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53CB0" w14:textId="7E33BA1A" w:rsidR="00551004" w:rsidRPr="008775E6" w:rsidRDefault="00571094" w:rsidP="00571094">
      <w:pPr>
        <w:pStyle w:val="Pagedecouverture"/>
        <w:rPr>
          <w:noProof/>
        </w:rPr>
      </w:pPr>
      <w:r>
        <w:rPr>
          <w:noProof/>
        </w:rPr>
        <w:pict w14:anchorId="6C1399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E9876C-6336-471E-80BE-6014D1147C9A" style="width:455.25pt;height:389.25pt">
            <v:imagedata r:id="rId11" o:title=""/>
          </v:shape>
        </w:pict>
      </w:r>
    </w:p>
    <w:p w14:paraId="1F461FC7" w14:textId="77777777" w:rsidR="00551004" w:rsidRPr="008775E6" w:rsidRDefault="00551004" w:rsidP="00551004">
      <w:pPr>
        <w:rPr>
          <w:noProof/>
        </w:rPr>
        <w:sectPr w:rsidR="00551004" w:rsidRPr="008775E6" w:rsidSect="00571094">
          <w:footerReference w:type="even" r:id="rId12"/>
          <w:footerReference w:type="default" r:id="rId13"/>
          <w:pgSz w:w="11907" w:h="16839"/>
          <w:pgMar w:top="1134" w:right="1417" w:bottom="1134" w:left="1417" w:header="709" w:footer="709" w:gutter="0"/>
          <w:pgNumType w:start="0"/>
          <w:cols w:space="720"/>
          <w:docGrid w:linePitch="360"/>
        </w:sectPr>
      </w:pPr>
    </w:p>
    <w:p w14:paraId="603DE816" w14:textId="77777777" w:rsidR="00551004" w:rsidRPr="008775E6" w:rsidRDefault="00551004" w:rsidP="00DD6BEE">
      <w:pPr>
        <w:pStyle w:val="Exposdesmotifstitre"/>
        <w:rPr>
          <w:noProof/>
        </w:rPr>
      </w:pPr>
      <w:bookmarkStart w:id="0" w:name="_GoBack"/>
      <w:bookmarkEnd w:id="0"/>
      <w:r w:rsidRPr="008775E6">
        <w:rPr>
          <w:noProof/>
        </w:rPr>
        <w:lastRenderedPageBreak/>
        <w:t>EXPLANATORY MEMORANDUM</w:t>
      </w:r>
    </w:p>
    <w:p w14:paraId="41FD892E" w14:textId="77777777" w:rsidR="00551004" w:rsidRPr="008775E6" w:rsidRDefault="00551004" w:rsidP="00DD6BEE">
      <w:pPr>
        <w:pStyle w:val="ManualHeading1"/>
        <w:rPr>
          <w:noProof/>
        </w:rPr>
      </w:pPr>
      <w:bookmarkStart w:id="1" w:name="_Toc230689574"/>
      <w:r w:rsidRPr="008775E6">
        <w:rPr>
          <w:noProof/>
        </w:rPr>
        <w:t>1.</w:t>
      </w:r>
      <w:r w:rsidRPr="008775E6">
        <w:rPr>
          <w:noProof/>
        </w:rPr>
        <w:tab/>
        <w:t>CONTEXT OF THE PROPOSAL</w:t>
      </w:r>
      <w:bookmarkEnd w:id="1"/>
    </w:p>
    <w:p w14:paraId="368486D9" w14:textId="77777777" w:rsidR="00551004" w:rsidRPr="008775E6" w:rsidRDefault="00551004" w:rsidP="00DD6BEE">
      <w:pPr>
        <w:pStyle w:val="ManualHeading2"/>
        <w:rPr>
          <w:rFonts w:eastAsia="Arial Unicode MS"/>
          <w:noProof/>
        </w:rPr>
      </w:pPr>
      <w:bookmarkStart w:id="2" w:name="_Toc230689575"/>
      <w:r w:rsidRPr="008775E6">
        <w:rPr>
          <w:rFonts w:eastAsia="Arial Unicode MS"/>
          <w:noProof/>
          <w:color w:val="000000"/>
          <w:bdr w:val="nil"/>
          <w:lang w:val="en-US" w:eastAsia="en-GB"/>
        </w:rPr>
        <w:t>•</w:t>
      </w:r>
      <w:r w:rsidRPr="008775E6">
        <w:rPr>
          <w:rFonts w:eastAsia="Arial Unicode MS"/>
          <w:noProof/>
          <w:color w:val="000000"/>
          <w:u w:color="000000"/>
          <w:bdr w:val="nil"/>
          <w:lang w:val="en-US" w:eastAsia="en-GB"/>
        </w:rPr>
        <w:tab/>
      </w:r>
      <w:r w:rsidRPr="008775E6">
        <w:rPr>
          <w:rFonts w:eastAsia="Arial Unicode MS"/>
          <w:noProof/>
        </w:rPr>
        <w:t>Reasons for and objectives of the proposal</w:t>
      </w:r>
      <w:bookmarkEnd w:id="2"/>
    </w:p>
    <w:p w14:paraId="15360435" w14:textId="77777777" w:rsidR="6C20E34E" w:rsidRPr="008775E6" w:rsidRDefault="6902065E" w:rsidP="0DE9DE9A">
      <w:pPr>
        <w:rPr>
          <w:rFonts w:eastAsia="Times New Roman"/>
          <w:noProof/>
          <w:color w:val="000000" w:themeColor="text1"/>
          <w:lang w:val="en-US"/>
        </w:rPr>
      </w:pPr>
      <w:r w:rsidRPr="18FD414E">
        <w:rPr>
          <w:rFonts w:eastAsia="Times New Roman"/>
          <w:noProof/>
          <w:color w:val="000000" w:themeColor="text1"/>
        </w:rPr>
        <w:t>In recent</w:t>
      </w:r>
      <w:r w:rsidR="0C499086" w:rsidRPr="18FD414E">
        <w:rPr>
          <w:rFonts w:eastAsia="Times New Roman"/>
          <w:noProof/>
          <w:color w:val="000000" w:themeColor="text1"/>
        </w:rPr>
        <w:t xml:space="preserve"> years, cloud and AI technologies, services and applications have evolved from </w:t>
      </w:r>
      <w:r w:rsidR="15A75787" w:rsidRPr="18FD414E">
        <w:rPr>
          <w:rFonts w:eastAsia="Times New Roman"/>
          <w:noProof/>
          <w:color w:val="000000" w:themeColor="text1"/>
        </w:rPr>
        <w:t>new concepts</w:t>
      </w:r>
      <w:r w:rsidR="0C499086" w:rsidRPr="18FD414E">
        <w:rPr>
          <w:rFonts w:eastAsia="Times New Roman"/>
          <w:noProof/>
          <w:color w:val="000000" w:themeColor="text1"/>
        </w:rPr>
        <w:t xml:space="preserve"> to indispensable pillars underpinning the functioning of our economy and society. AI unlocks unprecedented opportunities from automation and data-driven decision-making to personalised services, </w:t>
      </w:r>
      <w:r w:rsidR="4BDDBECB" w:rsidRPr="18FD414E">
        <w:rPr>
          <w:rFonts w:eastAsia="Times New Roman"/>
          <w:noProof/>
          <w:color w:val="000000" w:themeColor="text1"/>
        </w:rPr>
        <w:t xml:space="preserve">while </w:t>
      </w:r>
      <w:r w:rsidR="0C499086" w:rsidRPr="18FD414E">
        <w:rPr>
          <w:rFonts w:eastAsia="Times New Roman"/>
          <w:noProof/>
          <w:color w:val="000000" w:themeColor="text1"/>
        </w:rPr>
        <w:t xml:space="preserve">cloud computing provides the computational resource, software building blocks and interfaces necessary for efficient AI development and deployment. </w:t>
      </w:r>
      <w:r w:rsidR="6BCD04C8" w:rsidRPr="18FD414E">
        <w:rPr>
          <w:rFonts w:eastAsia="Times New Roman"/>
          <w:noProof/>
          <w:color w:val="000000" w:themeColor="text1"/>
        </w:rPr>
        <w:t xml:space="preserve">The rapid proliferation of AI </w:t>
      </w:r>
      <w:r w:rsidR="0C499086" w:rsidRPr="18FD414E">
        <w:rPr>
          <w:rFonts w:eastAsia="Times New Roman"/>
          <w:noProof/>
          <w:color w:val="000000" w:themeColor="text1"/>
        </w:rPr>
        <w:t xml:space="preserve">has resulted in an unprecedented and </w:t>
      </w:r>
      <w:r w:rsidR="5F131770" w:rsidRPr="18FD414E">
        <w:rPr>
          <w:rFonts w:eastAsia="Times New Roman"/>
          <w:noProof/>
          <w:color w:val="000000" w:themeColor="text1"/>
        </w:rPr>
        <w:t>growing</w:t>
      </w:r>
      <w:r w:rsidR="0C499086" w:rsidRPr="18FD414E">
        <w:rPr>
          <w:rFonts w:eastAsia="Times New Roman"/>
          <w:noProof/>
          <w:color w:val="000000" w:themeColor="text1"/>
        </w:rPr>
        <w:t xml:space="preserve"> demand for computational capabilities. Consequently, </w:t>
      </w:r>
      <w:r w:rsidR="38A31409" w:rsidRPr="18FD414E">
        <w:rPr>
          <w:rFonts w:eastAsia="Times New Roman"/>
          <w:noProof/>
          <w:color w:val="000000" w:themeColor="text1"/>
        </w:rPr>
        <w:t>computing infrastructures are no longer mere technical assets but have become</w:t>
      </w:r>
      <w:r w:rsidR="0C499086" w:rsidRPr="18FD414E">
        <w:rPr>
          <w:rFonts w:eastAsia="Times New Roman"/>
          <w:noProof/>
          <w:color w:val="000000" w:themeColor="text1"/>
        </w:rPr>
        <w:t xml:space="preserve"> strategic resources critical to the </w:t>
      </w:r>
      <w:r w:rsidR="00C60977">
        <w:rPr>
          <w:rFonts w:eastAsia="Times New Roman"/>
          <w:noProof/>
          <w:color w:val="000000" w:themeColor="text1"/>
        </w:rPr>
        <w:t xml:space="preserve">Union’s </w:t>
      </w:r>
      <w:r w:rsidR="007161B9">
        <w:rPr>
          <w:rFonts w:eastAsia="Times New Roman"/>
          <w:noProof/>
          <w:color w:val="000000" w:themeColor="text1"/>
        </w:rPr>
        <w:t>economic security</w:t>
      </w:r>
      <w:r w:rsidR="003A61FA">
        <w:rPr>
          <w:rFonts w:eastAsia="Times New Roman"/>
          <w:noProof/>
          <w:color w:val="000000" w:themeColor="text1"/>
        </w:rPr>
        <w:t>,</w:t>
      </w:r>
      <w:r w:rsidR="007161B9" w:rsidRPr="18FD414E">
        <w:rPr>
          <w:rFonts w:eastAsia="Times New Roman"/>
          <w:noProof/>
          <w:color w:val="000000" w:themeColor="text1"/>
        </w:rPr>
        <w:t xml:space="preserve"> </w:t>
      </w:r>
      <w:r w:rsidR="0C499086" w:rsidRPr="18FD414E">
        <w:rPr>
          <w:rFonts w:eastAsia="Times New Roman"/>
          <w:noProof/>
          <w:color w:val="000000" w:themeColor="text1"/>
        </w:rPr>
        <w:t>sovereignty, resilience, and competitiveness.</w:t>
      </w:r>
    </w:p>
    <w:p w14:paraId="544C22C5" w14:textId="77777777" w:rsidR="003C1A23" w:rsidRDefault="6C20E34E" w:rsidP="18FD414E">
      <w:pPr>
        <w:rPr>
          <w:rFonts w:eastAsia="Times New Roman"/>
          <w:noProof/>
          <w:color w:val="000000" w:themeColor="text1"/>
        </w:rPr>
      </w:pPr>
      <w:r w:rsidRPr="18FD414E">
        <w:rPr>
          <w:rFonts w:eastAsia="Times New Roman"/>
          <w:noProof/>
          <w:color w:val="000000" w:themeColor="text1"/>
        </w:rPr>
        <w:t>As Mario Draghi’s report ‘The future of European competitiveness’</w:t>
      </w:r>
      <w:r w:rsidR="00062014" w:rsidRPr="18FD414E">
        <w:rPr>
          <w:rFonts w:eastAsia="Times New Roman"/>
          <w:noProof/>
          <w:color w:val="000000" w:themeColor="text1"/>
        </w:rPr>
        <w:t> </w:t>
      </w:r>
      <w:r w:rsidRPr="18FD414E">
        <w:rPr>
          <w:rFonts w:eastAsia="Times New Roman"/>
          <w:noProof/>
          <w:color w:val="000000" w:themeColor="text1"/>
        </w:rPr>
        <w:t xml:space="preserve">states, the EU </w:t>
      </w:r>
      <w:r w:rsidR="004B03B9" w:rsidRPr="18FD414E">
        <w:rPr>
          <w:rFonts w:eastAsia="Times New Roman"/>
          <w:noProof/>
          <w:color w:val="000000" w:themeColor="text1"/>
        </w:rPr>
        <w:t>must</w:t>
      </w:r>
      <w:r w:rsidRPr="18FD414E">
        <w:rPr>
          <w:rFonts w:eastAsia="Times New Roman"/>
          <w:noProof/>
          <w:color w:val="000000" w:themeColor="text1"/>
        </w:rPr>
        <w:t xml:space="preserve"> </w:t>
      </w:r>
      <w:r w:rsidR="0032299D" w:rsidRPr="18FD414E">
        <w:rPr>
          <w:rFonts w:eastAsia="Times New Roman"/>
          <w:noProof/>
          <w:color w:val="000000" w:themeColor="text1"/>
        </w:rPr>
        <w:t xml:space="preserve">maintain a foothold </w:t>
      </w:r>
      <w:r w:rsidR="00E4120E" w:rsidRPr="18FD414E">
        <w:rPr>
          <w:rFonts w:eastAsia="Times New Roman"/>
          <w:noProof/>
          <w:color w:val="000000" w:themeColor="text1"/>
        </w:rPr>
        <w:t>in areas where technological sovereignty is required, such as security and encryption (“sovereign cloud” solutions)</w:t>
      </w:r>
      <w:r w:rsidR="0032299D" w:rsidRPr="18FD414E">
        <w:rPr>
          <w:rFonts w:eastAsia="Times New Roman"/>
          <w:noProof/>
          <w:color w:val="000000" w:themeColor="text1"/>
        </w:rPr>
        <w:t xml:space="preserve"> </w:t>
      </w:r>
      <w:r w:rsidRPr="18FD414E">
        <w:rPr>
          <w:rFonts w:eastAsia="Times New Roman"/>
          <w:noProof/>
          <w:color w:val="000000" w:themeColor="text1"/>
        </w:rPr>
        <w:t xml:space="preserve">and </w:t>
      </w:r>
      <w:r w:rsidR="005E5A1B" w:rsidRPr="18FD414E">
        <w:rPr>
          <w:rFonts w:eastAsia="Times New Roman"/>
          <w:noProof/>
          <w:color w:val="000000" w:themeColor="text1"/>
        </w:rPr>
        <w:t>thus</w:t>
      </w:r>
      <w:r w:rsidRPr="18FD414E">
        <w:rPr>
          <w:rFonts w:eastAsia="Times New Roman"/>
          <w:noProof/>
          <w:color w:val="000000" w:themeColor="text1"/>
        </w:rPr>
        <w:t xml:space="preserve"> reduce critical external dependencies by strengthening homegrown cloud and AI capabilities and infrastructure. To this end, the</w:t>
      </w:r>
      <w:r w:rsidR="006843C8" w:rsidRPr="18FD414E">
        <w:rPr>
          <w:rFonts w:eastAsia="Times New Roman"/>
          <w:noProof/>
          <w:color w:val="000000" w:themeColor="text1"/>
        </w:rPr>
        <w:t xml:space="preserve"> Draghi</w:t>
      </w:r>
      <w:r w:rsidRPr="18FD414E">
        <w:rPr>
          <w:rFonts w:eastAsia="Times New Roman"/>
          <w:noProof/>
          <w:color w:val="000000" w:themeColor="text1"/>
        </w:rPr>
        <w:t xml:space="preserve"> report calls on the European Commission to take targeted actions aimed at regaining and retaining control over data and cloud</w:t>
      </w:r>
      <w:r w:rsidR="00F355B0">
        <w:rPr>
          <w:rFonts w:eastAsia="Times New Roman"/>
          <w:noProof/>
          <w:color w:val="000000" w:themeColor="text1"/>
        </w:rPr>
        <w:t xml:space="preserve"> </w:t>
      </w:r>
      <w:r w:rsidR="70FB9D25" w:rsidRPr="18FD414E">
        <w:rPr>
          <w:rFonts w:eastAsia="Times New Roman"/>
          <w:noProof/>
          <w:color w:val="000000" w:themeColor="text1"/>
        </w:rPr>
        <w:t>computing</w:t>
      </w:r>
      <w:r w:rsidRPr="18FD414E">
        <w:rPr>
          <w:rFonts w:eastAsia="Times New Roman"/>
          <w:noProof/>
          <w:color w:val="000000" w:themeColor="text1"/>
        </w:rPr>
        <w:t xml:space="preserve"> services</w:t>
      </w:r>
      <w:r w:rsidR="003C1A23" w:rsidRPr="18FD414E">
        <w:rPr>
          <w:rFonts w:eastAsia="Times New Roman"/>
          <w:noProof/>
          <w:color w:val="000000" w:themeColor="text1"/>
        </w:rPr>
        <w:t>,</w:t>
      </w:r>
      <w:r w:rsidRPr="18FD414E">
        <w:rPr>
          <w:rFonts w:eastAsia="Times New Roman"/>
          <w:noProof/>
          <w:color w:val="000000" w:themeColor="text1"/>
        </w:rPr>
        <w:t xml:space="preserve"> expanding domestic computational capacity and establishing a robust financial and talent flywheel to drive innovation. </w:t>
      </w:r>
    </w:p>
    <w:p w14:paraId="07DEBE48" w14:textId="77777777" w:rsidR="6C20E34E" w:rsidRPr="008775E6" w:rsidRDefault="6C20E34E" w:rsidP="18FD414E">
      <w:pPr>
        <w:rPr>
          <w:rFonts w:eastAsia="Times New Roman"/>
          <w:noProof/>
          <w:color w:val="000000" w:themeColor="text1"/>
          <w:lang w:val="en-US"/>
        </w:rPr>
      </w:pPr>
      <w:r w:rsidRPr="18FD414E">
        <w:rPr>
          <w:rFonts w:eastAsia="Times New Roman"/>
          <w:noProof/>
          <w:color w:val="000000" w:themeColor="text1"/>
        </w:rPr>
        <w:t>These objectives were later enshrined in the European AI Continent Action Plan</w:t>
      </w:r>
      <w:r w:rsidR="003C1A23" w:rsidRPr="18FD414E">
        <w:rPr>
          <w:rFonts w:eastAsia="Times New Roman"/>
          <w:noProof/>
          <w:color w:val="000000" w:themeColor="text1"/>
        </w:rPr>
        <w:t xml:space="preserve">, which </w:t>
      </w:r>
      <w:r w:rsidRPr="18FD414E">
        <w:rPr>
          <w:rFonts w:eastAsia="Times New Roman"/>
          <w:noProof/>
          <w:color w:val="000000" w:themeColor="text1"/>
        </w:rPr>
        <w:t xml:space="preserve">presented a strategic roadmap to ensure European AI leadership. Central to achieving this is a nexus between five key domains: computing infrastructures, data, skills, development and adoption of AI algorithms, and regulatory simplification. </w:t>
      </w:r>
      <w:r w:rsidR="006F22DD" w:rsidRPr="18FD414E">
        <w:rPr>
          <w:rFonts w:eastAsia="Times New Roman"/>
          <w:noProof/>
          <w:color w:val="000000" w:themeColor="text1"/>
        </w:rPr>
        <w:t>T</w:t>
      </w:r>
      <w:r w:rsidRPr="18FD414E">
        <w:rPr>
          <w:rFonts w:eastAsia="Times New Roman"/>
          <w:noProof/>
          <w:color w:val="000000" w:themeColor="text1"/>
        </w:rPr>
        <w:t xml:space="preserve">he ongoing deployment of AI </w:t>
      </w:r>
      <w:r w:rsidR="006F22DD" w:rsidRPr="18FD414E">
        <w:rPr>
          <w:rFonts w:eastAsia="Times New Roman"/>
          <w:noProof/>
          <w:color w:val="000000" w:themeColor="text1"/>
        </w:rPr>
        <w:t>f</w:t>
      </w:r>
      <w:r w:rsidRPr="18FD414E">
        <w:rPr>
          <w:rFonts w:eastAsia="Times New Roman"/>
          <w:noProof/>
          <w:color w:val="000000" w:themeColor="text1"/>
        </w:rPr>
        <w:t xml:space="preserve">actories and AI </w:t>
      </w:r>
      <w:r w:rsidR="006F22DD" w:rsidRPr="18FD414E">
        <w:rPr>
          <w:rFonts w:eastAsia="Times New Roman"/>
          <w:noProof/>
          <w:color w:val="000000" w:themeColor="text1"/>
        </w:rPr>
        <w:t>g</w:t>
      </w:r>
      <w:r w:rsidRPr="18FD414E">
        <w:rPr>
          <w:rFonts w:eastAsia="Times New Roman"/>
          <w:noProof/>
          <w:color w:val="000000" w:themeColor="text1"/>
        </w:rPr>
        <w:t xml:space="preserve">igafactories aims to provide broad access to high-capacity, next-generation computational resources </w:t>
      </w:r>
      <w:r w:rsidR="0176AE13" w:rsidRPr="18FD414E">
        <w:rPr>
          <w:rFonts w:eastAsia="Times New Roman"/>
          <w:noProof/>
          <w:color w:val="000000" w:themeColor="text1"/>
        </w:rPr>
        <w:t>for</w:t>
      </w:r>
      <w:r w:rsidRPr="18FD414E">
        <w:rPr>
          <w:rFonts w:eastAsia="Times New Roman"/>
          <w:noProof/>
          <w:color w:val="000000" w:themeColor="text1"/>
        </w:rPr>
        <w:t xml:space="preserve"> European businesses and researchers </w:t>
      </w:r>
      <w:r w:rsidR="51F52561" w:rsidRPr="18FD414E">
        <w:rPr>
          <w:rFonts w:eastAsia="Times New Roman"/>
          <w:noProof/>
          <w:color w:val="000000" w:themeColor="text1"/>
        </w:rPr>
        <w:t>requiring AI</w:t>
      </w:r>
      <w:r w:rsidRPr="18FD414E">
        <w:rPr>
          <w:rFonts w:eastAsia="Times New Roman"/>
          <w:noProof/>
          <w:color w:val="000000" w:themeColor="text1"/>
        </w:rPr>
        <w:t xml:space="preserve"> capabilities</w:t>
      </w:r>
      <w:r w:rsidR="5E5F574D" w:rsidRPr="18FD414E">
        <w:rPr>
          <w:rFonts w:eastAsia="Times New Roman"/>
          <w:noProof/>
          <w:color w:val="000000" w:themeColor="text1"/>
        </w:rPr>
        <w:t>.</w:t>
      </w:r>
      <w:r w:rsidR="006F22DD" w:rsidRPr="18FD414E">
        <w:rPr>
          <w:rFonts w:eastAsia="Times New Roman"/>
          <w:noProof/>
          <w:color w:val="000000" w:themeColor="text1"/>
        </w:rPr>
        <w:t xml:space="preserve"> </w:t>
      </w:r>
      <w:r w:rsidR="5B789B47" w:rsidRPr="18FD414E">
        <w:rPr>
          <w:rFonts w:eastAsia="Times New Roman"/>
          <w:noProof/>
          <w:color w:val="000000" w:themeColor="text1"/>
        </w:rPr>
        <w:t>To complement this,</w:t>
      </w:r>
      <w:r w:rsidRPr="18FD414E">
        <w:rPr>
          <w:rFonts w:eastAsia="Times New Roman"/>
          <w:noProof/>
          <w:color w:val="000000" w:themeColor="text1"/>
        </w:rPr>
        <w:t xml:space="preserve"> the EU needs to expand its cloud and data centre capacity to support </w:t>
      </w:r>
      <w:r w:rsidR="483F5EE8" w:rsidRPr="18FD414E">
        <w:rPr>
          <w:rFonts w:eastAsia="Times New Roman"/>
          <w:noProof/>
          <w:color w:val="000000" w:themeColor="text1"/>
        </w:rPr>
        <w:t>the wider</w:t>
      </w:r>
      <w:r w:rsidRPr="18FD414E">
        <w:rPr>
          <w:rFonts w:eastAsia="Times New Roman"/>
          <w:noProof/>
          <w:color w:val="000000" w:themeColor="text1"/>
        </w:rPr>
        <w:t xml:space="preserve"> deployment and diffusion of AI.</w:t>
      </w:r>
    </w:p>
    <w:p w14:paraId="0736740D" w14:textId="77777777" w:rsidR="004378E5" w:rsidRDefault="004378E5" w:rsidP="004378E5">
      <w:pPr>
        <w:rPr>
          <w:rFonts w:eastAsia="Times New Roman"/>
          <w:noProof/>
          <w:color w:val="000000" w:themeColor="text1"/>
          <w:lang w:val="en-IE"/>
        </w:rPr>
      </w:pPr>
      <w:r w:rsidRPr="002277E6">
        <w:rPr>
          <w:rFonts w:eastAsia="Times New Roman"/>
          <w:b/>
          <w:noProof/>
          <w:color w:val="000000" w:themeColor="text1"/>
          <w:lang w:val="en-IE"/>
        </w:rPr>
        <w:t xml:space="preserve">The </w:t>
      </w:r>
      <w:r>
        <w:rPr>
          <w:rFonts w:eastAsia="Times New Roman"/>
          <w:b/>
          <w:noProof/>
          <w:color w:val="000000" w:themeColor="text1"/>
          <w:lang w:val="en-IE"/>
        </w:rPr>
        <w:t>Union’</w:t>
      </w:r>
      <w:r w:rsidRPr="002277E6">
        <w:rPr>
          <w:rFonts w:eastAsia="Times New Roman"/>
          <w:b/>
          <w:noProof/>
          <w:color w:val="000000" w:themeColor="text1"/>
          <w:lang w:val="en-IE"/>
        </w:rPr>
        <w:t>s limited data centre capacity poses a significant threat to its ability t</w:t>
      </w:r>
      <w:r w:rsidRPr="00F07639">
        <w:rPr>
          <w:rFonts w:eastAsia="Times New Roman"/>
          <w:b/>
          <w:noProof/>
          <w:color w:val="000000" w:themeColor="text1"/>
          <w:lang w:val="en-IE"/>
        </w:rPr>
        <w:t>o</w:t>
      </w:r>
      <w:r>
        <w:rPr>
          <w:rFonts w:eastAsia="Times New Roman"/>
          <w:b/>
          <w:noProof/>
          <w:color w:val="000000" w:themeColor="text1"/>
          <w:lang w:val="en-IE"/>
        </w:rPr>
        <w:t xml:space="preserve"> </w:t>
      </w:r>
      <w:r w:rsidRPr="00F07639">
        <w:rPr>
          <w:rFonts w:eastAsia="Times New Roman"/>
          <w:b/>
          <w:noProof/>
          <w:color w:val="000000" w:themeColor="text1"/>
          <w:lang w:val="en-IE"/>
        </w:rPr>
        <w:t>benefit</w:t>
      </w:r>
      <w:r>
        <w:rPr>
          <w:rFonts w:eastAsia="Times New Roman"/>
          <w:b/>
          <w:noProof/>
          <w:color w:val="000000" w:themeColor="text1"/>
          <w:lang w:val="en-IE"/>
        </w:rPr>
        <w:t xml:space="preserve"> </w:t>
      </w:r>
      <w:r w:rsidRPr="00F07639">
        <w:rPr>
          <w:rFonts w:eastAsia="Times New Roman"/>
          <w:b/>
          <w:noProof/>
          <w:color w:val="000000" w:themeColor="text1"/>
          <w:lang w:val="en-IE"/>
        </w:rPr>
        <w:t>from the digital transformation</w:t>
      </w:r>
      <w:r w:rsidRPr="008775E6">
        <w:rPr>
          <w:rFonts w:eastAsia="Times New Roman"/>
          <w:noProof/>
          <w:color w:val="000000" w:themeColor="text1"/>
          <w:lang w:val="en-IE"/>
        </w:rPr>
        <w:t xml:space="preserve"> and adopt AI-driven solutions, notably those requiring low-latency compute capacity. </w:t>
      </w:r>
      <w:r>
        <w:rPr>
          <w:rFonts w:eastAsia="Times New Roman"/>
          <w:noProof/>
          <w:color w:val="000000" w:themeColor="text1"/>
          <w:lang w:val="en-IE"/>
        </w:rPr>
        <w:t>In particular</w:t>
      </w:r>
      <w:r w:rsidRPr="008775E6">
        <w:rPr>
          <w:rFonts w:eastAsia="Times New Roman"/>
          <w:noProof/>
          <w:color w:val="000000" w:themeColor="text1"/>
          <w:lang w:val="en-IE"/>
        </w:rPr>
        <w:t xml:space="preserve">, several obstacles hinder the rapid deployment of data centres in the EU. </w:t>
      </w:r>
      <w:r w:rsidRPr="0082650C">
        <w:rPr>
          <w:rFonts w:eastAsia="Times New Roman"/>
          <w:noProof/>
          <w:color w:val="000000" w:themeColor="text1"/>
        </w:rPr>
        <w:t xml:space="preserve">As data storage and processing demands continue to rise - particularly due to the surge in AI workloads - the lack of data centre capacity in the EU </w:t>
      </w:r>
      <w:r>
        <w:rPr>
          <w:rFonts w:eastAsia="Times New Roman"/>
          <w:noProof/>
          <w:color w:val="000000" w:themeColor="text1"/>
        </w:rPr>
        <w:t xml:space="preserve">forces </w:t>
      </w:r>
      <w:r w:rsidRPr="0082650C">
        <w:rPr>
          <w:rFonts w:eastAsia="Times New Roman"/>
          <w:noProof/>
          <w:color w:val="000000" w:themeColor="text1"/>
        </w:rPr>
        <w:t>European enterprises to route critical workloads through foreign hyperscaler infrastructure</w:t>
      </w:r>
      <w:r>
        <w:rPr>
          <w:rFonts w:eastAsia="Times New Roman"/>
          <w:noProof/>
          <w:color w:val="000000" w:themeColor="text1"/>
        </w:rPr>
        <w:t xml:space="preserve">. This makes </w:t>
      </w:r>
      <w:r w:rsidRPr="0082650C">
        <w:rPr>
          <w:rFonts w:eastAsia="Times New Roman"/>
          <w:noProof/>
          <w:color w:val="000000" w:themeColor="text1"/>
        </w:rPr>
        <w:t xml:space="preserve">the EU a less attractive destination for tech investment </w:t>
      </w:r>
      <w:r>
        <w:rPr>
          <w:rFonts w:eastAsia="Times New Roman"/>
          <w:noProof/>
          <w:color w:val="000000" w:themeColor="text1"/>
        </w:rPr>
        <w:t xml:space="preserve">than </w:t>
      </w:r>
      <w:r w:rsidRPr="0082650C">
        <w:rPr>
          <w:rFonts w:eastAsia="Times New Roman"/>
          <w:noProof/>
          <w:color w:val="000000" w:themeColor="text1"/>
        </w:rPr>
        <w:t>regions with more abundant, lower-cost compute resources.</w:t>
      </w:r>
    </w:p>
    <w:p w14:paraId="4F0ECA6C" w14:textId="77777777" w:rsidR="00AE639A" w:rsidRDefault="00AE639A" w:rsidP="00AE639A">
      <w:pPr>
        <w:rPr>
          <w:rFonts w:eastAsia="Times New Roman"/>
          <w:noProof/>
          <w:color w:val="000000" w:themeColor="text1"/>
        </w:rPr>
      </w:pPr>
      <w:r w:rsidRPr="18FD414E">
        <w:rPr>
          <w:rFonts w:eastAsia="Times New Roman"/>
          <w:noProof/>
          <w:color w:val="000000" w:themeColor="text1"/>
        </w:rPr>
        <w:t xml:space="preserve">The current landscape of cloud and AI is characterised by a </w:t>
      </w:r>
      <w:r w:rsidRPr="008407A2">
        <w:rPr>
          <w:rFonts w:eastAsia="Times New Roman"/>
          <w:b/>
          <w:bCs/>
          <w:noProof/>
          <w:color w:val="000000" w:themeColor="text1"/>
        </w:rPr>
        <w:t>pronounced dependence on a limited pool of third-country providers</w:t>
      </w:r>
      <w:r w:rsidRPr="18FD414E">
        <w:rPr>
          <w:rFonts w:eastAsia="Times New Roman"/>
          <w:noProof/>
          <w:color w:val="000000" w:themeColor="text1"/>
        </w:rPr>
        <w:t xml:space="preserve">. While the </w:t>
      </w:r>
      <w:r>
        <w:rPr>
          <w:rFonts w:eastAsia="Times New Roman"/>
          <w:noProof/>
          <w:color w:val="000000" w:themeColor="text1"/>
        </w:rPr>
        <w:t xml:space="preserve">EU market for </w:t>
      </w:r>
      <w:r w:rsidRPr="18FD414E">
        <w:rPr>
          <w:rFonts w:eastAsia="Times New Roman"/>
          <w:noProof/>
          <w:color w:val="000000" w:themeColor="text1"/>
        </w:rPr>
        <w:t xml:space="preserve">cloud computing services market is growing significantly, the market share of EU providers decreased from 29% in 2017 to 15% in 2022 and has remained </w:t>
      </w:r>
      <w:r>
        <w:rPr>
          <w:rFonts w:eastAsia="Times New Roman"/>
          <w:noProof/>
          <w:color w:val="000000" w:themeColor="text1"/>
        </w:rPr>
        <w:t>stagnant</w:t>
      </w:r>
      <w:r w:rsidRPr="18FD414E">
        <w:rPr>
          <w:rFonts w:eastAsia="Times New Roman"/>
          <w:noProof/>
          <w:color w:val="000000" w:themeColor="text1"/>
        </w:rPr>
        <w:t xml:space="preserve"> since then. </w:t>
      </w:r>
    </w:p>
    <w:p w14:paraId="057877D1" w14:textId="77777777" w:rsidR="00AE639A" w:rsidRDefault="00AE639A" w:rsidP="00AE639A">
      <w:pPr>
        <w:rPr>
          <w:rFonts w:eastAsia="Times New Roman"/>
          <w:noProof/>
          <w:color w:val="000000" w:themeColor="text1"/>
        </w:rPr>
      </w:pPr>
      <w:r w:rsidRPr="008775E6">
        <w:rPr>
          <w:rFonts w:eastAsia="Times New Roman"/>
          <w:noProof/>
          <w:color w:val="000000" w:themeColor="text1"/>
        </w:rPr>
        <w:t xml:space="preserve">Currently, </w:t>
      </w:r>
      <w:r>
        <w:rPr>
          <w:rFonts w:eastAsia="Times New Roman"/>
          <w:noProof/>
          <w:color w:val="000000" w:themeColor="text1"/>
        </w:rPr>
        <w:t>three non-EU hyperscalers control</w:t>
      </w:r>
      <w:r w:rsidRPr="008775E6">
        <w:rPr>
          <w:rFonts w:eastAsia="Times New Roman"/>
          <w:noProof/>
          <w:color w:val="000000" w:themeColor="text1"/>
        </w:rPr>
        <w:t xml:space="preserve"> over 70% of the European cloud market. Large market incumbents are subject to third-country jurisdictions where laws with an extraterritorial effect apply, including laws mandating data access and transfer that may conflict with EU fundamental rights and data protection frameworks. </w:t>
      </w:r>
      <w:r>
        <w:rPr>
          <w:rFonts w:eastAsia="Times New Roman"/>
          <w:noProof/>
          <w:color w:val="000000" w:themeColor="text1"/>
        </w:rPr>
        <w:t>This</w:t>
      </w:r>
      <w:r w:rsidRPr="008775E6">
        <w:rPr>
          <w:rFonts w:eastAsia="Times New Roman"/>
          <w:noProof/>
          <w:color w:val="000000" w:themeColor="text1"/>
        </w:rPr>
        <w:t xml:space="preserve"> dependence </w:t>
      </w:r>
      <w:r>
        <w:rPr>
          <w:rFonts w:eastAsia="Times New Roman"/>
          <w:noProof/>
          <w:color w:val="000000" w:themeColor="text1"/>
        </w:rPr>
        <w:t>also</w:t>
      </w:r>
      <w:r w:rsidRPr="008775E6">
        <w:rPr>
          <w:rFonts w:eastAsia="Times New Roman"/>
          <w:noProof/>
          <w:color w:val="000000" w:themeColor="text1"/>
        </w:rPr>
        <w:t xml:space="preserve"> exposes European users to the risks related to operational discontinuity, particularly in scenarios where unilateral decisions by third-country actors could disrupt service provision. </w:t>
      </w:r>
    </w:p>
    <w:p w14:paraId="79993396" w14:textId="77777777" w:rsidR="00AE639A" w:rsidRDefault="00AE639A" w:rsidP="00AE639A">
      <w:pPr>
        <w:rPr>
          <w:rFonts w:eastAsia="Times New Roman"/>
          <w:noProof/>
          <w:color w:val="000000" w:themeColor="text1"/>
        </w:rPr>
      </w:pPr>
      <w:r w:rsidRPr="008775E6">
        <w:rPr>
          <w:rFonts w:eastAsia="Times New Roman"/>
          <w:noProof/>
          <w:color w:val="000000" w:themeColor="text1"/>
        </w:rPr>
        <w:lastRenderedPageBreak/>
        <w:t xml:space="preserve">Against this background, Europe </w:t>
      </w:r>
      <w:r>
        <w:rPr>
          <w:rFonts w:eastAsia="Times New Roman"/>
          <w:noProof/>
          <w:color w:val="000000" w:themeColor="text1"/>
        </w:rPr>
        <w:t>has</w:t>
      </w:r>
      <w:r w:rsidRPr="008775E6">
        <w:rPr>
          <w:rFonts w:eastAsia="Times New Roman"/>
          <w:noProof/>
          <w:color w:val="000000" w:themeColor="text1"/>
        </w:rPr>
        <w:t xml:space="preserve"> world-class research and development capabilities, vibrant open-source communities and a strong industrial base in cloud and AI, which however remain largely untapped. </w:t>
      </w:r>
    </w:p>
    <w:p w14:paraId="055CF735" w14:textId="77777777" w:rsidR="002D6F33" w:rsidRDefault="6C20E34E" w:rsidP="002D6F33">
      <w:pPr>
        <w:rPr>
          <w:rFonts w:eastAsia="Times New Roman"/>
          <w:noProof/>
          <w:color w:val="000000" w:themeColor="text1"/>
          <w:szCs w:val="24"/>
        </w:rPr>
      </w:pPr>
      <w:r w:rsidRPr="18FD414E">
        <w:rPr>
          <w:rFonts w:eastAsia="Times New Roman"/>
          <w:noProof/>
          <w:color w:val="000000" w:themeColor="text1"/>
        </w:rPr>
        <w:t xml:space="preserve">Against this background, the Commission </w:t>
      </w:r>
      <w:r w:rsidR="00E932DF" w:rsidRPr="18FD414E">
        <w:rPr>
          <w:rFonts w:eastAsia="Times New Roman"/>
          <w:noProof/>
          <w:color w:val="000000" w:themeColor="text1"/>
        </w:rPr>
        <w:t xml:space="preserve">has prepared </w:t>
      </w:r>
      <w:r w:rsidRPr="18FD414E">
        <w:rPr>
          <w:rFonts w:eastAsia="Times New Roman"/>
          <w:noProof/>
          <w:color w:val="000000" w:themeColor="text1"/>
        </w:rPr>
        <w:t xml:space="preserve">the </w:t>
      </w:r>
      <w:r w:rsidRPr="18FD414E">
        <w:rPr>
          <w:rFonts w:eastAsia="Times New Roman"/>
          <w:b/>
          <w:bCs/>
          <w:noProof/>
          <w:color w:val="000000" w:themeColor="text1"/>
        </w:rPr>
        <w:t>proposed Cloud and AI Development Act</w:t>
      </w:r>
      <w:r w:rsidRPr="18FD414E">
        <w:rPr>
          <w:rFonts w:eastAsia="Times New Roman"/>
          <w:noProof/>
          <w:color w:val="000000" w:themeColor="text1"/>
        </w:rPr>
        <w:t xml:space="preserve"> </w:t>
      </w:r>
      <w:r w:rsidR="00EC3487" w:rsidRPr="18FD414E">
        <w:rPr>
          <w:rFonts w:eastAsia="Times New Roman"/>
          <w:noProof/>
          <w:color w:val="000000" w:themeColor="text1"/>
        </w:rPr>
        <w:t>(‘the proposal’</w:t>
      </w:r>
      <w:r w:rsidR="00A4673E" w:rsidRPr="18FD414E">
        <w:rPr>
          <w:rFonts w:eastAsia="Times New Roman"/>
          <w:noProof/>
          <w:color w:val="000000" w:themeColor="text1"/>
        </w:rPr>
        <w:t xml:space="preserve">) </w:t>
      </w:r>
      <w:r w:rsidRPr="18FD414E">
        <w:rPr>
          <w:rFonts w:eastAsia="Times New Roman"/>
          <w:noProof/>
          <w:color w:val="000000" w:themeColor="text1"/>
        </w:rPr>
        <w:t xml:space="preserve">which aims to address the limited and geographically concentrated availability of computing capacity in the EU and the risks associated with dependence on cloud </w:t>
      </w:r>
      <w:r w:rsidR="4BA0F73A" w:rsidRPr="18FD414E">
        <w:rPr>
          <w:rFonts w:eastAsia="Times New Roman"/>
          <w:noProof/>
          <w:color w:val="000000" w:themeColor="text1"/>
        </w:rPr>
        <w:t>and AI</w:t>
      </w:r>
      <w:r w:rsidRPr="18FD414E">
        <w:rPr>
          <w:rFonts w:eastAsia="Times New Roman"/>
          <w:noProof/>
          <w:color w:val="000000" w:themeColor="text1"/>
        </w:rPr>
        <w:t xml:space="preserve"> supplied by non-European providers.</w:t>
      </w:r>
      <w:r w:rsidR="005D7519">
        <w:rPr>
          <w:rFonts w:eastAsia="Times New Roman"/>
          <w:noProof/>
          <w:color w:val="000000" w:themeColor="text1"/>
        </w:rPr>
        <w:t xml:space="preserve"> T</w:t>
      </w:r>
      <w:r w:rsidR="00E932DF">
        <w:rPr>
          <w:rFonts w:eastAsia="Times New Roman"/>
          <w:noProof/>
          <w:color w:val="000000" w:themeColor="text1"/>
          <w:szCs w:val="24"/>
        </w:rPr>
        <w:t xml:space="preserve">he </w:t>
      </w:r>
      <w:r w:rsidR="00EC3487">
        <w:rPr>
          <w:rFonts w:eastAsia="Times New Roman"/>
          <w:noProof/>
          <w:color w:val="000000" w:themeColor="text1"/>
          <w:szCs w:val="24"/>
        </w:rPr>
        <w:t xml:space="preserve">proposal </w:t>
      </w:r>
      <w:r w:rsidR="00E932DF">
        <w:rPr>
          <w:rFonts w:eastAsia="Times New Roman"/>
          <w:noProof/>
          <w:color w:val="000000" w:themeColor="text1"/>
          <w:szCs w:val="24"/>
        </w:rPr>
        <w:t>aims to</w:t>
      </w:r>
      <w:r w:rsidR="002D6F33">
        <w:rPr>
          <w:rFonts w:eastAsia="Times New Roman"/>
          <w:noProof/>
          <w:color w:val="000000" w:themeColor="text1"/>
          <w:szCs w:val="24"/>
        </w:rPr>
        <w:t xml:space="preserve"> </w:t>
      </w:r>
    </w:p>
    <w:p w14:paraId="5A846D84" w14:textId="77777777" w:rsidR="002D6F33" w:rsidRPr="002D6F33" w:rsidRDefault="6C20E34E" w:rsidP="00097A46">
      <w:pPr>
        <w:pStyle w:val="Point0"/>
        <w:rPr>
          <w:noProof/>
        </w:rPr>
      </w:pPr>
      <w:r>
        <w:rPr>
          <w:noProof/>
        </w:rPr>
        <w:t>(1)</w:t>
      </w:r>
      <w:r>
        <w:rPr>
          <w:noProof/>
        </w:rPr>
        <w:tab/>
      </w:r>
      <w:r w:rsidRPr="002D6F33">
        <w:rPr>
          <w:noProof/>
        </w:rPr>
        <w:t>increase computing capacity</w:t>
      </w:r>
      <w:r w:rsidR="0B7BC381" w:rsidRPr="002D6F33">
        <w:rPr>
          <w:noProof/>
        </w:rPr>
        <w:t xml:space="preserve"> and AI developed and</w:t>
      </w:r>
      <w:r w:rsidRPr="002D6F33">
        <w:rPr>
          <w:noProof/>
        </w:rPr>
        <w:t xml:space="preserve"> deployed in the EU through innovative and sustainable</w:t>
      </w:r>
      <w:r w:rsidR="0047193B" w:rsidRPr="002D6F33">
        <w:rPr>
          <w:noProof/>
        </w:rPr>
        <w:t xml:space="preserve"> Cloud and AI</w:t>
      </w:r>
      <w:r w:rsidRPr="002D6F33">
        <w:rPr>
          <w:noProof/>
        </w:rPr>
        <w:t xml:space="preserve"> technologies;</w:t>
      </w:r>
    </w:p>
    <w:p w14:paraId="256A42D0" w14:textId="77777777" w:rsidR="002D6F33" w:rsidRPr="002D6F33" w:rsidRDefault="6C20E34E" w:rsidP="002D6F33">
      <w:pPr>
        <w:pStyle w:val="Point0"/>
        <w:rPr>
          <w:noProof/>
        </w:rPr>
      </w:pPr>
      <w:r>
        <w:rPr>
          <w:noProof/>
        </w:rPr>
        <w:t>(2)</w:t>
      </w:r>
      <w:r>
        <w:rPr>
          <w:noProof/>
        </w:rPr>
        <w:tab/>
      </w:r>
      <w:r w:rsidRPr="002D6F33">
        <w:rPr>
          <w:noProof/>
        </w:rPr>
        <w:t>ensure attractive conditions for the deployment of sustainable and innovative computing capacity</w:t>
      </w:r>
      <w:r w:rsidR="4F71F08F" w:rsidRPr="002D6F33">
        <w:rPr>
          <w:noProof/>
        </w:rPr>
        <w:t xml:space="preserve"> across the Union</w:t>
      </w:r>
      <w:r w:rsidRPr="002D6F33">
        <w:rPr>
          <w:noProof/>
        </w:rPr>
        <w:t>;</w:t>
      </w:r>
    </w:p>
    <w:p w14:paraId="7891E194" w14:textId="77777777" w:rsidR="002D6F33" w:rsidRPr="002D6F33" w:rsidRDefault="6C20E34E" w:rsidP="002D6F33">
      <w:pPr>
        <w:pStyle w:val="Point0"/>
        <w:rPr>
          <w:noProof/>
        </w:rPr>
      </w:pPr>
      <w:r>
        <w:rPr>
          <w:noProof/>
        </w:rPr>
        <w:t>(3)</w:t>
      </w:r>
      <w:r>
        <w:rPr>
          <w:noProof/>
        </w:rPr>
        <w:tab/>
      </w:r>
      <w:r w:rsidRPr="002D6F33">
        <w:rPr>
          <w:noProof/>
        </w:rPr>
        <w:t xml:space="preserve">address concerns regarding data sovereignty and operational continuity of cloud </w:t>
      </w:r>
      <w:r w:rsidR="28A3C023" w:rsidRPr="002D6F33">
        <w:rPr>
          <w:noProof/>
        </w:rPr>
        <w:t>and AI</w:t>
      </w:r>
      <w:r w:rsidRPr="002D6F33">
        <w:rPr>
          <w:noProof/>
        </w:rPr>
        <w:t>;</w:t>
      </w:r>
    </w:p>
    <w:p w14:paraId="0F87D791" w14:textId="77777777" w:rsidR="6C20E34E" w:rsidRPr="002D6F33" w:rsidRDefault="00D91FC4" w:rsidP="002D6F33">
      <w:pPr>
        <w:pStyle w:val="Point0"/>
        <w:rPr>
          <w:noProof/>
        </w:rPr>
      </w:pPr>
      <w:r>
        <w:rPr>
          <w:noProof/>
        </w:rPr>
        <w:t>(4)</w:t>
      </w:r>
      <w:r>
        <w:rPr>
          <w:noProof/>
        </w:rPr>
        <w:tab/>
      </w:r>
      <w:r w:rsidRPr="002D6F33">
        <w:rPr>
          <w:noProof/>
        </w:rPr>
        <w:t xml:space="preserve">help protect public order by making the supply of cloud computing services more resilient, </w:t>
      </w:r>
      <w:r w:rsidR="6C20E34E" w:rsidRPr="002D6F33">
        <w:rPr>
          <w:noProof/>
        </w:rPr>
        <w:t>in particular in</w:t>
      </w:r>
      <w:r w:rsidRPr="002D6F33">
        <w:rPr>
          <w:noProof/>
        </w:rPr>
        <w:t xml:space="preserve"> </w:t>
      </w:r>
      <w:r w:rsidR="6C20E34E" w:rsidRPr="002D6F33">
        <w:rPr>
          <w:noProof/>
        </w:rPr>
        <w:t>the public sector.</w:t>
      </w:r>
    </w:p>
    <w:p w14:paraId="69657F42" w14:textId="77777777" w:rsidR="00FB7F25" w:rsidRDefault="411E711B" w:rsidP="18FD414E">
      <w:pPr>
        <w:rPr>
          <w:rFonts w:eastAsia="Times New Roman"/>
          <w:noProof/>
          <w:color w:val="000000" w:themeColor="text1"/>
        </w:rPr>
      </w:pPr>
      <w:r w:rsidRPr="008775E6">
        <w:rPr>
          <w:rFonts w:eastAsia="Times New Roman"/>
          <w:noProof/>
          <w:color w:val="000000" w:themeColor="text1"/>
        </w:rPr>
        <w:t xml:space="preserve">The proposal responds to the need for a coordinated ‘ecosystem approach’ to </w:t>
      </w:r>
      <w:r w:rsidR="00D91FC4">
        <w:rPr>
          <w:rFonts w:eastAsia="Times New Roman"/>
          <w:noProof/>
          <w:color w:val="000000" w:themeColor="text1"/>
        </w:rPr>
        <w:t xml:space="preserve">make the EU more competitive </w:t>
      </w:r>
      <w:r w:rsidR="5779EA84" w:rsidRPr="6EDAC61B">
        <w:rPr>
          <w:rFonts w:eastAsia="Times New Roman"/>
          <w:noProof/>
          <w:color w:val="000000" w:themeColor="text1"/>
        </w:rPr>
        <w:t xml:space="preserve">and resilient </w:t>
      </w:r>
      <w:r w:rsidR="00D91FC4">
        <w:rPr>
          <w:rFonts w:eastAsia="Times New Roman"/>
          <w:noProof/>
          <w:color w:val="000000" w:themeColor="text1"/>
        </w:rPr>
        <w:t>in the cloud and AI area</w:t>
      </w:r>
      <w:r w:rsidRPr="008775E6">
        <w:rPr>
          <w:rFonts w:eastAsia="Times New Roman"/>
          <w:noProof/>
          <w:color w:val="000000" w:themeColor="text1"/>
        </w:rPr>
        <w:t xml:space="preserve">. </w:t>
      </w:r>
      <w:r w:rsidR="00146168">
        <w:rPr>
          <w:rFonts w:eastAsia="Times New Roman"/>
          <w:noProof/>
          <w:color w:val="000000" w:themeColor="text1"/>
        </w:rPr>
        <w:t>I</w:t>
      </w:r>
      <w:r w:rsidRPr="18FD414E">
        <w:rPr>
          <w:rFonts w:eastAsia="Times New Roman"/>
          <w:noProof/>
          <w:color w:val="000000" w:themeColor="text1"/>
        </w:rPr>
        <w:t>t combines supply-side measures to boost domestic capabilities, demand-side measures to drive adoption, and enablers to foster innovation and investment</w:t>
      </w:r>
      <w:r w:rsidR="5AE3C0E3" w:rsidRPr="18FD414E">
        <w:rPr>
          <w:rFonts w:eastAsia="Times New Roman"/>
          <w:noProof/>
          <w:color w:val="000000" w:themeColor="text1"/>
        </w:rPr>
        <w:t xml:space="preserve"> into cloud and AI</w:t>
      </w:r>
      <w:r w:rsidRPr="18FD414E">
        <w:rPr>
          <w:rFonts w:eastAsia="Times New Roman"/>
          <w:noProof/>
          <w:color w:val="000000" w:themeColor="text1"/>
        </w:rPr>
        <w:t xml:space="preserve">. </w:t>
      </w:r>
      <w:r w:rsidR="59B0962A" w:rsidRPr="18FD414E">
        <w:rPr>
          <w:rFonts w:eastAsia="Times New Roman"/>
          <w:noProof/>
          <w:color w:val="000000" w:themeColor="text1"/>
        </w:rPr>
        <w:t xml:space="preserve">It places a specific focus on open source as a </w:t>
      </w:r>
      <w:r w:rsidR="00EF4850" w:rsidRPr="18FD414E">
        <w:rPr>
          <w:rFonts w:eastAsia="Times New Roman"/>
          <w:noProof/>
          <w:color w:val="000000" w:themeColor="text1"/>
        </w:rPr>
        <w:t xml:space="preserve">lever </w:t>
      </w:r>
      <w:r w:rsidR="59B0962A" w:rsidRPr="18FD414E">
        <w:rPr>
          <w:rFonts w:eastAsia="Times New Roman"/>
          <w:noProof/>
          <w:color w:val="000000" w:themeColor="text1"/>
        </w:rPr>
        <w:t>to boost t</w:t>
      </w:r>
      <w:r w:rsidR="0C97A5E2" w:rsidRPr="18FD414E">
        <w:rPr>
          <w:rFonts w:eastAsia="Times New Roman"/>
          <w:noProof/>
          <w:color w:val="000000" w:themeColor="text1"/>
        </w:rPr>
        <w:t>echnological sovereignty</w:t>
      </w:r>
      <w:r w:rsidR="59B0962A" w:rsidRPr="18FD414E">
        <w:rPr>
          <w:rFonts w:eastAsia="Times New Roman"/>
          <w:noProof/>
          <w:color w:val="000000" w:themeColor="text1"/>
        </w:rPr>
        <w:t xml:space="preserve">, in line </w:t>
      </w:r>
      <w:r w:rsidR="59B0962A" w:rsidRPr="003F6070">
        <w:rPr>
          <w:rFonts w:eastAsia="Times New Roman"/>
          <w:noProof/>
          <w:color w:val="000000" w:themeColor="text1"/>
        </w:rPr>
        <w:t>with the</w:t>
      </w:r>
      <w:r w:rsidR="503328E4" w:rsidRPr="003F6070">
        <w:rPr>
          <w:rFonts w:eastAsia="Times New Roman"/>
          <w:noProof/>
          <w:color w:val="000000" w:themeColor="text1"/>
        </w:rPr>
        <w:t xml:space="preserve"> EU</w:t>
      </w:r>
      <w:r w:rsidR="59B0962A" w:rsidRPr="003F6070">
        <w:rPr>
          <w:rFonts w:eastAsia="Times New Roman"/>
          <w:noProof/>
          <w:color w:val="000000" w:themeColor="text1"/>
        </w:rPr>
        <w:t xml:space="preserve"> </w:t>
      </w:r>
      <w:r w:rsidR="55852E1F" w:rsidRPr="003F6070">
        <w:rPr>
          <w:rFonts w:eastAsia="Times New Roman"/>
          <w:noProof/>
          <w:color w:val="000000" w:themeColor="text1"/>
        </w:rPr>
        <w:t>O</w:t>
      </w:r>
      <w:r w:rsidR="59B0962A" w:rsidRPr="003F6070">
        <w:rPr>
          <w:rFonts w:eastAsia="Times New Roman"/>
          <w:noProof/>
          <w:color w:val="000000" w:themeColor="text1"/>
        </w:rPr>
        <w:t xml:space="preserve">pen </w:t>
      </w:r>
      <w:r w:rsidR="1564E8C8" w:rsidRPr="003F6070">
        <w:rPr>
          <w:rFonts w:eastAsia="Times New Roman"/>
          <w:noProof/>
          <w:color w:val="000000" w:themeColor="text1"/>
        </w:rPr>
        <w:t>S</w:t>
      </w:r>
      <w:r w:rsidR="59B0962A" w:rsidRPr="003F6070">
        <w:rPr>
          <w:rFonts w:eastAsia="Times New Roman"/>
          <w:noProof/>
          <w:color w:val="000000" w:themeColor="text1"/>
        </w:rPr>
        <w:t xml:space="preserve">ource </w:t>
      </w:r>
      <w:r w:rsidR="00547C90" w:rsidRPr="003F6070">
        <w:rPr>
          <w:rFonts w:eastAsia="Times New Roman"/>
          <w:noProof/>
          <w:color w:val="000000" w:themeColor="text1"/>
        </w:rPr>
        <w:t>Strategy</w:t>
      </w:r>
      <w:r w:rsidR="00FD382A" w:rsidRPr="18FD414E">
        <w:rPr>
          <w:rFonts w:eastAsia="Times New Roman"/>
          <w:b/>
          <w:bCs/>
          <w:noProof/>
          <w:color w:val="000000" w:themeColor="text1"/>
        </w:rPr>
        <w:t xml:space="preserve"> </w:t>
      </w:r>
      <w:r w:rsidR="00FD382A" w:rsidRPr="001B1E10">
        <w:rPr>
          <w:rFonts w:eastAsia="Times New Roman"/>
          <w:noProof/>
          <w:color w:val="000000" w:themeColor="text1"/>
        </w:rPr>
        <w:t>which aims to promote open European alternatives across the European technology stack</w:t>
      </w:r>
      <w:r w:rsidR="59B0962A" w:rsidRPr="18FD414E">
        <w:rPr>
          <w:rFonts w:eastAsia="Times New Roman"/>
          <w:noProof/>
          <w:color w:val="000000" w:themeColor="text1"/>
        </w:rPr>
        <w:t xml:space="preserve">. </w:t>
      </w:r>
    </w:p>
    <w:p w14:paraId="75CFFFE8" w14:textId="77777777" w:rsidR="00EB7C0B" w:rsidRPr="00AF79B9" w:rsidRDefault="0045728F" w:rsidP="00EB7C0B">
      <w:pPr>
        <w:rPr>
          <w:noProof/>
          <w:color w:val="000000" w:themeColor="text1"/>
          <w:lang w:val="en-US"/>
        </w:rPr>
      </w:pPr>
      <w:r>
        <w:rPr>
          <w:rFonts w:eastAsia="Times New Roman"/>
          <w:noProof/>
          <w:color w:val="000000" w:themeColor="text1"/>
        </w:rPr>
        <w:t>First, t</w:t>
      </w:r>
      <w:r w:rsidR="00301C1D" w:rsidRPr="18FD414E">
        <w:rPr>
          <w:rFonts w:eastAsia="Times New Roman"/>
          <w:noProof/>
          <w:color w:val="000000" w:themeColor="text1"/>
        </w:rPr>
        <w:t>he proposal</w:t>
      </w:r>
      <w:r>
        <w:rPr>
          <w:rFonts w:eastAsia="Times New Roman"/>
          <w:noProof/>
          <w:color w:val="000000" w:themeColor="text1"/>
        </w:rPr>
        <w:t xml:space="preserve"> </w:t>
      </w:r>
      <w:r w:rsidR="00EB7C0B" w:rsidRPr="18FD414E">
        <w:rPr>
          <w:rFonts w:eastAsia="Times New Roman"/>
          <w:noProof/>
          <w:color w:val="000000" w:themeColor="text1"/>
        </w:rPr>
        <w:t>support</w:t>
      </w:r>
      <w:r w:rsidR="00A0281B">
        <w:rPr>
          <w:rFonts w:eastAsia="Times New Roman"/>
          <w:noProof/>
          <w:color w:val="000000" w:themeColor="text1"/>
        </w:rPr>
        <w:t>s</w:t>
      </w:r>
      <w:r w:rsidR="00EB7C0B" w:rsidRPr="18FD414E">
        <w:rPr>
          <w:rFonts w:eastAsia="Times New Roman"/>
          <w:noProof/>
          <w:color w:val="000000" w:themeColor="text1"/>
        </w:rPr>
        <w:t xml:space="preserve"> </w:t>
      </w:r>
      <w:r w:rsidR="00EB7C0B" w:rsidRPr="18FD414E">
        <w:rPr>
          <w:noProof/>
          <w:color w:val="000000" w:themeColor="text1"/>
          <w:lang w:val="en-IE"/>
        </w:rPr>
        <w:t xml:space="preserve">projects that are the outcome of the research and innovation initiative launched under </w:t>
      </w:r>
      <w:r w:rsidR="00244589" w:rsidRPr="18FD414E">
        <w:rPr>
          <w:noProof/>
          <w:color w:val="000000" w:themeColor="text1"/>
          <w:lang w:val="en-IE"/>
        </w:rPr>
        <w:t>this framework</w:t>
      </w:r>
      <w:r w:rsidR="00EB7C0B" w:rsidRPr="18FD414E">
        <w:rPr>
          <w:noProof/>
          <w:color w:val="000000" w:themeColor="text1"/>
          <w:lang w:val="en-IE"/>
        </w:rPr>
        <w:t xml:space="preserve"> and implemented jointly with Member States. This initiative will integrate </w:t>
      </w:r>
      <w:r w:rsidR="00EB7C0B" w:rsidRPr="18FD414E">
        <w:rPr>
          <w:noProof/>
          <w:color w:val="000000" w:themeColor="text1"/>
        </w:rPr>
        <w:t xml:space="preserve">networks, cloud, AI and software into coherent ecosystems to address the following: </w:t>
      </w:r>
    </w:p>
    <w:p w14:paraId="47996DED" w14:textId="77777777" w:rsidR="00EB7C0B" w:rsidRPr="002D6F33" w:rsidRDefault="00EB7C0B" w:rsidP="001E680D">
      <w:pPr>
        <w:pStyle w:val="Point0"/>
        <w:rPr>
          <w:rStyle w:val="CommentReference"/>
          <w:noProof/>
          <w:sz w:val="24"/>
          <w:szCs w:val="22"/>
        </w:rPr>
      </w:pPr>
      <w:r>
        <w:rPr>
          <w:noProof/>
        </w:rPr>
        <w:t>(1)</w:t>
      </w:r>
      <w:r>
        <w:rPr>
          <w:noProof/>
        </w:rPr>
        <w:tab/>
      </w:r>
      <w:r w:rsidRPr="002D6F33">
        <w:rPr>
          <w:rStyle w:val="CommentReference"/>
          <w:noProof/>
          <w:sz w:val="24"/>
          <w:szCs w:val="22"/>
        </w:rPr>
        <w:t>future challenges across energy-efficient compute infrastructure;</w:t>
      </w:r>
    </w:p>
    <w:p w14:paraId="641B06AB" w14:textId="77777777" w:rsidR="00EB7C0B" w:rsidRPr="002D6F33" w:rsidRDefault="00EB7C0B" w:rsidP="001E680D">
      <w:pPr>
        <w:pStyle w:val="Point0"/>
        <w:rPr>
          <w:rStyle w:val="CommentReference"/>
          <w:noProof/>
          <w:sz w:val="24"/>
          <w:szCs w:val="22"/>
        </w:rPr>
      </w:pPr>
      <w:r>
        <w:rPr>
          <w:noProof/>
        </w:rPr>
        <w:t>(2)</w:t>
      </w:r>
      <w:r>
        <w:rPr>
          <w:noProof/>
        </w:rPr>
        <w:tab/>
      </w:r>
      <w:r w:rsidRPr="002D6F33">
        <w:rPr>
          <w:rStyle w:val="CommentReference"/>
          <w:noProof/>
          <w:sz w:val="24"/>
          <w:szCs w:val="22"/>
        </w:rPr>
        <w:t xml:space="preserve">autonomy across the cloud stack; </w:t>
      </w:r>
    </w:p>
    <w:p w14:paraId="7BDBCBB3" w14:textId="77777777" w:rsidR="00935B10" w:rsidRPr="002D6F33" w:rsidRDefault="00CB328B" w:rsidP="001E680D">
      <w:pPr>
        <w:pStyle w:val="Point0"/>
        <w:rPr>
          <w:rStyle w:val="CommentReference"/>
          <w:noProof/>
          <w:sz w:val="24"/>
          <w:szCs w:val="22"/>
        </w:rPr>
      </w:pPr>
      <w:r>
        <w:rPr>
          <w:noProof/>
        </w:rPr>
        <w:t>(3)</w:t>
      </w:r>
      <w:r>
        <w:rPr>
          <w:noProof/>
        </w:rPr>
        <w:tab/>
      </w:r>
      <w:r w:rsidRPr="002D6F33">
        <w:rPr>
          <w:rStyle w:val="CommentReference"/>
          <w:noProof/>
          <w:sz w:val="24"/>
          <w:szCs w:val="22"/>
        </w:rPr>
        <w:t>advanc</w:t>
      </w:r>
      <w:r w:rsidR="00FF6B12" w:rsidRPr="002D6F33">
        <w:rPr>
          <w:rStyle w:val="CommentReference"/>
          <w:noProof/>
          <w:sz w:val="24"/>
          <w:szCs w:val="22"/>
        </w:rPr>
        <w:t>ed</w:t>
      </w:r>
      <w:r w:rsidRPr="002D6F33">
        <w:rPr>
          <w:rStyle w:val="CommentReference"/>
          <w:noProof/>
          <w:sz w:val="24"/>
          <w:szCs w:val="22"/>
        </w:rPr>
        <w:t xml:space="preserve"> EU </w:t>
      </w:r>
      <w:r w:rsidR="00641E1B" w:rsidRPr="002D6F33">
        <w:rPr>
          <w:rStyle w:val="CommentReference"/>
          <w:noProof/>
          <w:sz w:val="24"/>
          <w:szCs w:val="22"/>
        </w:rPr>
        <w:t xml:space="preserve">capabilities in </w:t>
      </w:r>
      <w:r w:rsidR="00314DFF" w:rsidRPr="002D6F33">
        <w:rPr>
          <w:rStyle w:val="CommentReference"/>
          <w:noProof/>
          <w:sz w:val="24"/>
          <w:szCs w:val="22"/>
        </w:rPr>
        <w:t xml:space="preserve">advanced AI technologies such as </w:t>
      </w:r>
      <w:r w:rsidR="00641E1B" w:rsidRPr="002D6F33">
        <w:rPr>
          <w:rStyle w:val="CommentReference"/>
          <w:noProof/>
          <w:sz w:val="24"/>
          <w:szCs w:val="22"/>
        </w:rPr>
        <w:t>frontier AI, physical AI</w:t>
      </w:r>
      <w:r w:rsidR="003F67AA" w:rsidRPr="002D6F33">
        <w:rPr>
          <w:rStyle w:val="CommentReference"/>
          <w:noProof/>
          <w:sz w:val="24"/>
          <w:szCs w:val="22"/>
        </w:rPr>
        <w:t xml:space="preserve"> and industrial AI;</w:t>
      </w:r>
    </w:p>
    <w:p w14:paraId="3A227C5A" w14:textId="77777777" w:rsidR="00EB7C0B" w:rsidRPr="002D6F33" w:rsidRDefault="00383835" w:rsidP="001E680D">
      <w:pPr>
        <w:pStyle w:val="Point0"/>
        <w:rPr>
          <w:rStyle w:val="CommentReference"/>
          <w:noProof/>
          <w:sz w:val="24"/>
          <w:szCs w:val="22"/>
        </w:rPr>
      </w:pPr>
      <w:r>
        <w:rPr>
          <w:noProof/>
        </w:rPr>
        <w:t>(4)</w:t>
      </w:r>
      <w:r>
        <w:rPr>
          <w:noProof/>
        </w:rPr>
        <w:tab/>
      </w:r>
      <w:r w:rsidRPr="002D6F33">
        <w:rPr>
          <w:rStyle w:val="CommentReference"/>
          <w:noProof/>
          <w:sz w:val="24"/>
          <w:szCs w:val="22"/>
        </w:rPr>
        <w:t xml:space="preserve">adoption of </w:t>
      </w:r>
      <w:r w:rsidR="00365472" w:rsidRPr="002D6F33">
        <w:rPr>
          <w:rStyle w:val="CommentReference"/>
          <w:noProof/>
          <w:sz w:val="24"/>
          <w:szCs w:val="22"/>
        </w:rPr>
        <w:t>cloud and</w:t>
      </w:r>
      <w:r w:rsidR="00EB7C0B" w:rsidRPr="002D6F33">
        <w:rPr>
          <w:rStyle w:val="CommentReference"/>
          <w:noProof/>
          <w:sz w:val="24"/>
          <w:szCs w:val="22"/>
        </w:rPr>
        <w:t xml:space="preserve"> AI across </w:t>
      </w:r>
      <w:r w:rsidR="00140324" w:rsidRPr="002D6F33">
        <w:rPr>
          <w:rStyle w:val="CommentReference"/>
          <w:noProof/>
          <w:sz w:val="24"/>
          <w:szCs w:val="22"/>
        </w:rPr>
        <w:t>the public and private</w:t>
      </w:r>
      <w:r w:rsidR="00EB7C0B" w:rsidRPr="002D6F33">
        <w:rPr>
          <w:rStyle w:val="CommentReference"/>
          <w:noProof/>
          <w:sz w:val="24"/>
          <w:szCs w:val="22"/>
        </w:rPr>
        <w:t xml:space="preserve"> sectors.</w:t>
      </w:r>
    </w:p>
    <w:p w14:paraId="580958F1" w14:textId="77777777" w:rsidR="00FB7F25" w:rsidRPr="00BB03F6" w:rsidRDefault="00BB04CF" w:rsidP="0DE9DE9A">
      <w:pPr>
        <w:rPr>
          <w:rFonts w:eastAsia="Times New Roman"/>
          <w:noProof/>
          <w:color w:val="000000" w:themeColor="text1"/>
        </w:rPr>
      </w:pPr>
      <w:r>
        <w:rPr>
          <w:rFonts w:eastAsia="Times New Roman"/>
          <w:noProof/>
          <w:color w:val="000000" w:themeColor="text1"/>
        </w:rPr>
        <w:t>The propo</w:t>
      </w:r>
      <w:r w:rsidR="00513972">
        <w:rPr>
          <w:rFonts w:eastAsia="Times New Roman"/>
          <w:noProof/>
          <w:color w:val="000000" w:themeColor="text1"/>
        </w:rPr>
        <w:t xml:space="preserve">sal </w:t>
      </w:r>
      <w:r w:rsidR="00EE1188">
        <w:rPr>
          <w:rFonts w:eastAsia="Times New Roman"/>
          <w:noProof/>
          <w:color w:val="000000" w:themeColor="text1"/>
        </w:rPr>
        <w:t>place</w:t>
      </w:r>
      <w:r w:rsidR="00A0281B">
        <w:rPr>
          <w:rFonts w:eastAsia="Times New Roman"/>
          <w:noProof/>
          <w:color w:val="000000" w:themeColor="text1"/>
        </w:rPr>
        <w:t>s</w:t>
      </w:r>
      <w:r w:rsidR="00EE1188">
        <w:rPr>
          <w:rFonts w:eastAsia="Times New Roman"/>
          <w:noProof/>
          <w:color w:val="000000" w:themeColor="text1"/>
        </w:rPr>
        <w:t xml:space="preserve"> a particular emphasis on</w:t>
      </w:r>
      <w:r w:rsidR="0085275D">
        <w:rPr>
          <w:rFonts w:eastAsia="Times New Roman"/>
          <w:noProof/>
          <w:color w:val="000000" w:themeColor="text1"/>
        </w:rPr>
        <w:t xml:space="preserve"> l</w:t>
      </w:r>
      <w:r w:rsidR="001D75CE">
        <w:rPr>
          <w:rFonts w:eastAsia="Times New Roman"/>
          <w:noProof/>
          <w:color w:val="000000" w:themeColor="text1"/>
        </w:rPr>
        <w:t xml:space="preserve">arge-scale, cross-sectoral initiatives addressing </w:t>
      </w:r>
      <w:r w:rsidR="0011298B">
        <w:rPr>
          <w:rFonts w:eastAsia="Times New Roman"/>
          <w:noProof/>
          <w:color w:val="000000" w:themeColor="text1"/>
        </w:rPr>
        <w:t xml:space="preserve">the most </w:t>
      </w:r>
      <w:r w:rsidR="00994E6F">
        <w:rPr>
          <w:rFonts w:eastAsia="Times New Roman"/>
          <w:noProof/>
          <w:color w:val="000000" w:themeColor="text1"/>
        </w:rPr>
        <w:t xml:space="preserve">strategic </w:t>
      </w:r>
      <w:r w:rsidR="00930680">
        <w:rPr>
          <w:rFonts w:eastAsia="Times New Roman"/>
          <w:noProof/>
          <w:color w:val="000000" w:themeColor="text1"/>
        </w:rPr>
        <w:t>technological and industrial challenges (</w:t>
      </w:r>
      <w:r w:rsidR="00196EF1">
        <w:rPr>
          <w:rFonts w:eastAsia="Times New Roman"/>
          <w:noProof/>
          <w:color w:val="000000" w:themeColor="text1"/>
        </w:rPr>
        <w:t>‘</w:t>
      </w:r>
      <w:r w:rsidR="00930680">
        <w:rPr>
          <w:rFonts w:eastAsia="Times New Roman"/>
          <w:noProof/>
          <w:color w:val="000000" w:themeColor="text1"/>
        </w:rPr>
        <w:t>g</w:t>
      </w:r>
      <w:r w:rsidR="414A3661" w:rsidRPr="008775E6">
        <w:rPr>
          <w:rFonts w:eastAsia="Times New Roman"/>
          <w:noProof/>
          <w:color w:val="000000" w:themeColor="text1"/>
        </w:rPr>
        <w:t>rand challenges</w:t>
      </w:r>
      <w:r w:rsidR="00196EF1">
        <w:rPr>
          <w:rFonts w:eastAsia="Times New Roman"/>
          <w:noProof/>
          <w:color w:val="000000" w:themeColor="text1"/>
        </w:rPr>
        <w:t>’</w:t>
      </w:r>
      <w:r w:rsidR="00930680">
        <w:rPr>
          <w:rFonts w:eastAsia="Times New Roman"/>
          <w:noProof/>
          <w:color w:val="000000" w:themeColor="text1"/>
        </w:rPr>
        <w:t>)</w:t>
      </w:r>
      <w:r w:rsidR="00BB03F6">
        <w:rPr>
          <w:rFonts w:eastAsia="Times New Roman"/>
          <w:noProof/>
          <w:color w:val="000000" w:themeColor="text1"/>
        </w:rPr>
        <w:t>. It</w:t>
      </w:r>
      <w:r w:rsidR="004936BD">
        <w:rPr>
          <w:rFonts w:eastAsia="Times New Roman"/>
          <w:noProof/>
          <w:color w:val="000000" w:themeColor="text1"/>
        </w:rPr>
        <w:t xml:space="preserve"> </w:t>
      </w:r>
      <w:r w:rsidR="411E711B" w:rsidRPr="008775E6">
        <w:rPr>
          <w:rFonts w:eastAsia="Times New Roman"/>
          <w:noProof/>
          <w:color w:val="000000" w:themeColor="text1"/>
        </w:rPr>
        <w:t>will demonstrate the feasibility of this effort and pave the way for similar initiatives in the future, creating the conditions for investment in next-generation infrastructure</w:t>
      </w:r>
      <w:r w:rsidR="00114BB4">
        <w:rPr>
          <w:rFonts w:eastAsia="Times New Roman"/>
          <w:noProof/>
          <w:color w:val="000000" w:themeColor="text1"/>
        </w:rPr>
        <w:t xml:space="preserve"> </w:t>
      </w:r>
      <w:r w:rsidR="00776C37">
        <w:rPr>
          <w:rFonts w:eastAsia="Times New Roman"/>
          <w:noProof/>
          <w:color w:val="000000" w:themeColor="text1"/>
        </w:rPr>
        <w:t>and technologies</w:t>
      </w:r>
      <w:r w:rsidR="411E711B" w:rsidRPr="008775E6">
        <w:rPr>
          <w:rFonts w:eastAsia="Times New Roman"/>
          <w:noProof/>
          <w:color w:val="000000" w:themeColor="text1"/>
        </w:rPr>
        <w:t xml:space="preserve">.  </w:t>
      </w:r>
    </w:p>
    <w:p w14:paraId="79A603FE" w14:textId="77777777" w:rsidR="00B71480" w:rsidRPr="000C507D" w:rsidRDefault="0045728F" w:rsidP="00D8179C">
      <w:pPr>
        <w:rPr>
          <w:noProof/>
          <w:color w:val="000000" w:themeColor="text1"/>
          <w:lang w:val="en-IE"/>
        </w:rPr>
      </w:pPr>
      <w:r>
        <w:rPr>
          <w:rFonts w:eastAsia="Times New Roman"/>
          <w:noProof/>
          <w:color w:val="000000" w:themeColor="text1"/>
        </w:rPr>
        <w:t>Second, t</w:t>
      </w:r>
      <w:r w:rsidR="0C499086" w:rsidRPr="008775E6">
        <w:rPr>
          <w:rFonts w:eastAsia="Times New Roman"/>
          <w:noProof/>
          <w:color w:val="000000" w:themeColor="text1"/>
        </w:rPr>
        <w:t>he proposal responds</w:t>
      </w:r>
      <w:r w:rsidR="009C6A3D">
        <w:rPr>
          <w:rFonts w:eastAsia="Times New Roman"/>
          <w:noProof/>
          <w:color w:val="000000" w:themeColor="text1"/>
        </w:rPr>
        <w:t xml:space="preserve"> </w:t>
      </w:r>
      <w:r w:rsidR="0C499086" w:rsidRPr="008775E6">
        <w:rPr>
          <w:rFonts w:eastAsia="Times New Roman"/>
          <w:noProof/>
          <w:color w:val="000000" w:themeColor="text1"/>
        </w:rPr>
        <w:t xml:space="preserve">to the growing gap in data centre capacity with a framework that </w:t>
      </w:r>
      <w:r w:rsidR="00F42573">
        <w:rPr>
          <w:rFonts w:eastAsia="Times New Roman"/>
          <w:noProof/>
          <w:color w:val="000000" w:themeColor="text1"/>
        </w:rPr>
        <w:t>simplif</w:t>
      </w:r>
      <w:r>
        <w:rPr>
          <w:rFonts w:eastAsia="Times New Roman"/>
          <w:noProof/>
          <w:color w:val="000000" w:themeColor="text1"/>
        </w:rPr>
        <w:t>ies</w:t>
      </w:r>
      <w:r w:rsidR="00F42573">
        <w:rPr>
          <w:rFonts w:eastAsia="Times New Roman"/>
          <w:noProof/>
          <w:color w:val="000000" w:themeColor="text1"/>
        </w:rPr>
        <w:t xml:space="preserve"> and harmonise</w:t>
      </w:r>
      <w:r>
        <w:rPr>
          <w:rFonts w:eastAsia="Times New Roman"/>
          <w:noProof/>
          <w:color w:val="000000" w:themeColor="text1"/>
        </w:rPr>
        <w:t>s</w:t>
      </w:r>
      <w:r w:rsidR="00F42573">
        <w:rPr>
          <w:rFonts w:eastAsia="Times New Roman"/>
          <w:noProof/>
          <w:color w:val="000000" w:themeColor="text1"/>
        </w:rPr>
        <w:t xml:space="preserve"> the deployment of data centres </w:t>
      </w:r>
      <w:r w:rsidR="0C499086" w:rsidRPr="008775E6">
        <w:rPr>
          <w:rFonts w:eastAsia="Times New Roman"/>
          <w:noProof/>
          <w:color w:val="000000" w:themeColor="text1"/>
        </w:rPr>
        <w:t>EU-wide, while ensuring their sustainability.</w:t>
      </w:r>
      <w:r w:rsidR="009C6A3D">
        <w:rPr>
          <w:rFonts w:eastAsia="Times New Roman"/>
          <w:noProof/>
          <w:color w:val="000000" w:themeColor="text1"/>
        </w:rPr>
        <w:t xml:space="preserve"> </w:t>
      </w:r>
      <w:r w:rsidR="0C499086" w:rsidRPr="008775E6">
        <w:rPr>
          <w:rFonts w:eastAsia="Times New Roman"/>
          <w:noProof/>
          <w:color w:val="000000" w:themeColor="text1"/>
        </w:rPr>
        <w:t>It</w:t>
      </w:r>
      <w:r w:rsidR="009C6A3D">
        <w:rPr>
          <w:rFonts w:eastAsia="Times New Roman"/>
          <w:noProof/>
          <w:color w:val="000000" w:themeColor="text1"/>
        </w:rPr>
        <w:t xml:space="preserve"> </w:t>
      </w:r>
      <w:r w:rsidR="0C499086" w:rsidRPr="008775E6">
        <w:rPr>
          <w:rFonts w:eastAsia="Times New Roman"/>
          <w:noProof/>
          <w:color w:val="000000" w:themeColor="text1"/>
        </w:rPr>
        <w:t>aims</w:t>
      </w:r>
      <w:r w:rsidR="009C6A3D">
        <w:rPr>
          <w:rFonts w:eastAsia="Times New Roman"/>
          <w:noProof/>
          <w:color w:val="000000" w:themeColor="text1"/>
        </w:rPr>
        <w:t xml:space="preserve"> </w:t>
      </w:r>
      <w:r w:rsidR="0C499086" w:rsidRPr="008775E6">
        <w:rPr>
          <w:rFonts w:eastAsia="Times New Roman"/>
          <w:noProof/>
          <w:color w:val="000000" w:themeColor="text1"/>
        </w:rPr>
        <w:t xml:space="preserve">to triple EU capacity in the next </w:t>
      </w:r>
      <w:r w:rsidR="002971B7">
        <w:rPr>
          <w:rFonts w:eastAsia="Times New Roman"/>
          <w:noProof/>
          <w:color w:val="000000" w:themeColor="text1"/>
        </w:rPr>
        <w:t>five</w:t>
      </w:r>
      <w:r w:rsidR="0C499086" w:rsidRPr="008775E6">
        <w:rPr>
          <w:rFonts w:eastAsia="Times New Roman"/>
          <w:noProof/>
          <w:color w:val="000000" w:themeColor="text1"/>
        </w:rPr>
        <w:t>-to-</w:t>
      </w:r>
      <w:r w:rsidR="002971B7">
        <w:rPr>
          <w:rFonts w:eastAsia="Times New Roman"/>
          <w:noProof/>
          <w:color w:val="000000" w:themeColor="text1"/>
        </w:rPr>
        <w:t>seven</w:t>
      </w:r>
      <w:r w:rsidR="0C499086" w:rsidRPr="008775E6">
        <w:rPr>
          <w:rFonts w:eastAsia="Times New Roman"/>
          <w:noProof/>
          <w:color w:val="000000" w:themeColor="text1"/>
        </w:rPr>
        <w:t xml:space="preserve"> years and reach </w:t>
      </w:r>
      <w:r w:rsidR="00F42573">
        <w:rPr>
          <w:rFonts w:eastAsia="Times New Roman"/>
          <w:noProof/>
          <w:color w:val="000000" w:themeColor="text1"/>
        </w:rPr>
        <w:t xml:space="preserve">the </w:t>
      </w:r>
      <w:r w:rsidR="0C499086" w:rsidRPr="008775E6">
        <w:rPr>
          <w:rFonts w:eastAsia="Times New Roman"/>
          <w:noProof/>
          <w:color w:val="000000" w:themeColor="text1"/>
        </w:rPr>
        <w:t>needed capacity by 2035, while ensuring balanced geographic deployment across Member States.</w:t>
      </w:r>
      <w:r w:rsidR="00E85344">
        <w:rPr>
          <w:rFonts w:eastAsia="Times New Roman"/>
          <w:noProof/>
          <w:color w:val="000000" w:themeColor="text1"/>
        </w:rPr>
        <w:t xml:space="preserve"> </w:t>
      </w:r>
      <w:r w:rsidR="00F42573" w:rsidRPr="18FD414E">
        <w:rPr>
          <w:rFonts w:eastAsia="Times New Roman"/>
          <w:noProof/>
          <w:color w:val="000000" w:themeColor="text1"/>
        </w:rPr>
        <w:t xml:space="preserve">To support this, the </w:t>
      </w:r>
      <w:r w:rsidR="00B80C3E" w:rsidRPr="18FD414E">
        <w:rPr>
          <w:rFonts w:eastAsia="Times New Roman"/>
          <w:noProof/>
          <w:color w:val="000000" w:themeColor="text1"/>
        </w:rPr>
        <w:t xml:space="preserve">proposal </w:t>
      </w:r>
      <w:r w:rsidR="0C499086" w:rsidRPr="18FD414E">
        <w:rPr>
          <w:rFonts w:eastAsia="Times New Roman"/>
          <w:noProof/>
          <w:color w:val="000000" w:themeColor="text1"/>
        </w:rPr>
        <w:t>presents</w:t>
      </w:r>
      <w:r w:rsidR="0C499086" w:rsidRPr="18FD414E">
        <w:rPr>
          <w:rFonts w:eastAsia="Times New Roman"/>
          <w:noProof/>
          <w:color w:val="000000" w:themeColor="text1"/>
          <w:lang w:val="en-IE"/>
        </w:rPr>
        <w:t xml:space="preserve"> a mechanism to</w:t>
      </w:r>
      <w:r w:rsidR="009C6A3D" w:rsidRPr="18FD414E">
        <w:rPr>
          <w:rFonts w:eastAsia="Times New Roman"/>
          <w:noProof/>
          <w:color w:val="000000" w:themeColor="text1"/>
          <w:lang w:val="en-IE"/>
        </w:rPr>
        <w:t xml:space="preserve"> </w:t>
      </w:r>
      <w:r w:rsidR="0C499086" w:rsidRPr="18FD414E">
        <w:rPr>
          <w:rFonts w:eastAsia="Times New Roman"/>
          <w:noProof/>
          <w:color w:val="000000" w:themeColor="text1"/>
          <w:lang w:val="en-IE"/>
        </w:rPr>
        <w:t>identify</w:t>
      </w:r>
      <w:r w:rsidR="009C6A3D" w:rsidRPr="18FD414E">
        <w:rPr>
          <w:rFonts w:eastAsia="Times New Roman"/>
          <w:noProof/>
          <w:color w:val="000000" w:themeColor="text1"/>
          <w:lang w:val="en-IE"/>
        </w:rPr>
        <w:t xml:space="preserve"> </w:t>
      </w:r>
      <w:r w:rsidR="0C499086" w:rsidRPr="18FD414E">
        <w:rPr>
          <w:rFonts w:eastAsia="Times New Roman"/>
          <w:noProof/>
          <w:color w:val="000000" w:themeColor="text1"/>
          <w:lang w:val="en-IE"/>
        </w:rPr>
        <w:t xml:space="preserve">and support </w:t>
      </w:r>
      <w:r w:rsidR="00D8179C" w:rsidRPr="18FD414E">
        <w:rPr>
          <w:rFonts w:eastAsia="Times New Roman"/>
          <w:noProof/>
          <w:color w:val="000000" w:themeColor="text1"/>
          <w:lang w:val="en-IE"/>
        </w:rPr>
        <w:t xml:space="preserve">data centre </w:t>
      </w:r>
      <w:r w:rsidR="0C499086" w:rsidRPr="18FD414E">
        <w:rPr>
          <w:rFonts w:eastAsia="Times New Roman"/>
          <w:noProof/>
          <w:color w:val="000000" w:themeColor="text1"/>
          <w:lang w:val="en-IE"/>
        </w:rPr>
        <w:t>strategic projects</w:t>
      </w:r>
      <w:r w:rsidR="006D4606" w:rsidRPr="18FD414E">
        <w:rPr>
          <w:rFonts w:eastAsia="Times New Roman"/>
          <w:noProof/>
          <w:color w:val="000000" w:themeColor="text1"/>
          <w:lang w:val="en-IE"/>
        </w:rPr>
        <w:t xml:space="preserve"> </w:t>
      </w:r>
      <w:r w:rsidR="0C499086" w:rsidRPr="009C1081">
        <w:rPr>
          <w:noProof/>
          <w:color w:val="000000" w:themeColor="text1"/>
          <w:lang w:val="en-IE"/>
        </w:rPr>
        <w:t xml:space="preserve">with significant built-in innovation and sustainability or that contribute to the balanced distribution of computing capacity. </w:t>
      </w:r>
    </w:p>
    <w:p w14:paraId="70F41D6F" w14:textId="77777777" w:rsidR="6C20E34E" w:rsidRPr="008775E6" w:rsidRDefault="000C507D" w:rsidP="0DE9DE9A">
      <w:pPr>
        <w:rPr>
          <w:rFonts w:eastAsia="Times New Roman"/>
          <w:noProof/>
          <w:color w:val="000000" w:themeColor="text1"/>
          <w:lang w:val="en-US"/>
        </w:rPr>
      </w:pPr>
      <w:r>
        <w:rPr>
          <w:rFonts w:eastAsia="Times New Roman"/>
          <w:noProof/>
          <w:color w:val="000000" w:themeColor="text1"/>
        </w:rPr>
        <w:t>Third, t</w:t>
      </w:r>
      <w:r w:rsidR="0C499086" w:rsidRPr="008775E6">
        <w:rPr>
          <w:rFonts w:eastAsia="Times New Roman"/>
          <w:noProof/>
          <w:color w:val="000000" w:themeColor="text1"/>
        </w:rPr>
        <w:t>he proposal aims to mitigate the</w:t>
      </w:r>
      <w:r w:rsidR="009C6A3D">
        <w:rPr>
          <w:rFonts w:eastAsia="Times New Roman"/>
          <w:noProof/>
          <w:color w:val="000000" w:themeColor="text1"/>
        </w:rPr>
        <w:t xml:space="preserve"> </w:t>
      </w:r>
      <w:r w:rsidR="0C499086" w:rsidRPr="008775E6">
        <w:rPr>
          <w:rFonts w:eastAsia="Times New Roman"/>
          <w:noProof/>
          <w:color w:val="000000" w:themeColor="text1"/>
        </w:rPr>
        <w:t>risks stemming from the EU’s reliance on third countries for cloud computing services via a single EU-wide sovereignty framework.</w:t>
      </w:r>
      <w:r w:rsidR="009C6A3D">
        <w:rPr>
          <w:rFonts w:eastAsia="Times New Roman"/>
          <w:noProof/>
          <w:color w:val="000000" w:themeColor="text1"/>
        </w:rPr>
        <w:t xml:space="preserve"> </w:t>
      </w:r>
      <w:r w:rsidR="0C499086" w:rsidRPr="008775E6">
        <w:rPr>
          <w:rFonts w:eastAsia="Times New Roman"/>
          <w:noProof/>
          <w:color w:val="000000" w:themeColor="text1"/>
        </w:rPr>
        <w:t>It</w:t>
      </w:r>
      <w:r w:rsidR="009C6A3D">
        <w:rPr>
          <w:rFonts w:eastAsia="Times New Roman"/>
          <w:noProof/>
          <w:color w:val="000000" w:themeColor="text1"/>
        </w:rPr>
        <w:t xml:space="preserve"> </w:t>
      </w:r>
      <w:r w:rsidR="0C499086" w:rsidRPr="008775E6">
        <w:rPr>
          <w:rFonts w:eastAsia="Times New Roman"/>
          <w:noProof/>
          <w:color w:val="000000" w:themeColor="text1"/>
        </w:rPr>
        <w:t xml:space="preserve">provides a harmonised and auditable set of criteria at different levels of sovereignty of cloud </w:t>
      </w:r>
      <w:r w:rsidR="356EA77D" w:rsidRPr="6EDAC61B">
        <w:rPr>
          <w:rFonts w:eastAsia="Times New Roman"/>
          <w:noProof/>
          <w:color w:val="000000" w:themeColor="text1"/>
        </w:rPr>
        <w:t>computing</w:t>
      </w:r>
      <w:r w:rsidR="0C499086" w:rsidRPr="008775E6">
        <w:rPr>
          <w:rFonts w:eastAsia="Times New Roman"/>
          <w:noProof/>
          <w:color w:val="000000" w:themeColor="text1"/>
        </w:rPr>
        <w:t xml:space="preserve"> services.</w:t>
      </w:r>
      <w:r w:rsidR="009E337D">
        <w:rPr>
          <w:rFonts w:eastAsia="Times New Roman"/>
          <w:noProof/>
          <w:color w:val="000000" w:themeColor="text1"/>
        </w:rPr>
        <w:t xml:space="preserve"> It also</w:t>
      </w:r>
      <w:r w:rsidR="0C499086" w:rsidRPr="008775E6">
        <w:rPr>
          <w:rFonts w:eastAsia="Times New Roman"/>
          <w:noProof/>
          <w:color w:val="000000" w:themeColor="text1"/>
        </w:rPr>
        <w:t xml:space="preserve"> provides a framework for services to be assessed and formally recognised at a particular level of sovereignty. </w:t>
      </w:r>
      <w:r w:rsidR="0C499086" w:rsidRPr="008775E6">
        <w:rPr>
          <w:rFonts w:eastAsia="Times New Roman"/>
          <w:noProof/>
          <w:color w:val="000000" w:themeColor="text1"/>
          <w:lang w:val="en-US"/>
        </w:rPr>
        <w:t xml:space="preserve">Finally, </w:t>
      </w:r>
      <w:r w:rsidR="009E337D">
        <w:rPr>
          <w:rFonts w:eastAsia="Times New Roman"/>
          <w:noProof/>
          <w:color w:val="000000" w:themeColor="text1"/>
          <w:lang w:val="en-US"/>
        </w:rPr>
        <w:t>it</w:t>
      </w:r>
      <w:r w:rsidR="0C499086" w:rsidRPr="008775E6">
        <w:rPr>
          <w:rFonts w:eastAsia="Times New Roman"/>
          <w:noProof/>
          <w:color w:val="000000" w:themeColor="text1"/>
          <w:lang w:val="en-US"/>
        </w:rPr>
        <w:t xml:space="preserve"> obliges the Member States to undertake sovereignty risk assessments to </w:t>
      </w:r>
      <w:r w:rsidR="008B3ABB">
        <w:rPr>
          <w:rFonts w:eastAsia="Times New Roman"/>
          <w:noProof/>
          <w:color w:val="000000" w:themeColor="text1"/>
          <w:lang w:val="en-US"/>
        </w:rPr>
        <w:t>determine</w:t>
      </w:r>
      <w:r w:rsidR="008B3ABB" w:rsidRPr="008775E6">
        <w:rPr>
          <w:rFonts w:eastAsia="Times New Roman"/>
          <w:noProof/>
          <w:color w:val="000000" w:themeColor="text1"/>
          <w:lang w:val="en-US"/>
        </w:rPr>
        <w:t xml:space="preserve"> </w:t>
      </w:r>
      <w:r w:rsidR="0C499086" w:rsidRPr="008775E6">
        <w:rPr>
          <w:rFonts w:eastAsia="Times New Roman"/>
          <w:noProof/>
          <w:color w:val="000000" w:themeColor="text1"/>
          <w:lang w:val="en-US"/>
        </w:rPr>
        <w:t xml:space="preserve">which sub-sectors and use cases should be served by services aligned with the respective sovereignty levels to ensure appropriate protection in terms of data confidentiality, </w:t>
      </w:r>
      <w:r w:rsidR="009E337D">
        <w:rPr>
          <w:rFonts w:eastAsia="Times New Roman"/>
          <w:noProof/>
          <w:color w:val="000000" w:themeColor="text1"/>
          <w:lang w:val="en-US"/>
        </w:rPr>
        <w:t xml:space="preserve">to ensure </w:t>
      </w:r>
      <w:r w:rsidR="0C499086" w:rsidRPr="008775E6">
        <w:rPr>
          <w:rFonts w:eastAsia="Times New Roman"/>
          <w:noProof/>
          <w:color w:val="000000" w:themeColor="text1"/>
          <w:lang w:val="en-US"/>
        </w:rPr>
        <w:t xml:space="preserve">operational autonomy and </w:t>
      </w:r>
      <w:r w:rsidR="009E337D">
        <w:rPr>
          <w:rFonts w:eastAsia="Times New Roman"/>
          <w:noProof/>
          <w:color w:val="000000" w:themeColor="text1"/>
          <w:lang w:val="en-US"/>
        </w:rPr>
        <w:t xml:space="preserve">to </w:t>
      </w:r>
      <w:r w:rsidR="0C499086" w:rsidRPr="008775E6">
        <w:rPr>
          <w:rFonts w:eastAsia="Times New Roman"/>
          <w:noProof/>
          <w:color w:val="000000" w:themeColor="text1"/>
          <w:lang w:val="en-US"/>
        </w:rPr>
        <w:t>prevent harm that could undermine public order.</w:t>
      </w:r>
    </w:p>
    <w:p w14:paraId="601A1665" w14:textId="77777777" w:rsidR="6C20E34E" w:rsidRPr="008775E6" w:rsidRDefault="0C499086" w:rsidP="0DE9DE9A">
      <w:pPr>
        <w:rPr>
          <w:rFonts w:eastAsia="Times New Roman"/>
          <w:noProof/>
          <w:color w:val="000000" w:themeColor="text1"/>
          <w:lang w:val="en-US"/>
        </w:rPr>
      </w:pPr>
      <w:r w:rsidRPr="008775E6">
        <w:rPr>
          <w:rFonts w:eastAsia="Times New Roman"/>
          <w:noProof/>
          <w:color w:val="000000" w:themeColor="text1"/>
        </w:rPr>
        <w:t>Complementing</w:t>
      </w:r>
      <w:r w:rsidR="007A2FD5">
        <w:rPr>
          <w:rFonts w:eastAsia="Times New Roman"/>
          <w:noProof/>
          <w:color w:val="000000" w:themeColor="text1"/>
        </w:rPr>
        <w:t xml:space="preserve"> </w:t>
      </w:r>
      <w:r w:rsidRPr="008775E6">
        <w:rPr>
          <w:rFonts w:eastAsia="Times New Roman"/>
          <w:noProof/>
          <w:color w:val="000000" w:themeColor="text1"/>
        </w:rPr>
        <w:t xml:space="preserve">the </w:t>
      </w:r>
      <w:r w:rsidRPr="003C2171">
        <w:rPr>
          <w:rFonts w:eastAsia="Times New Roman"/>
          <w:b/>
          <w:noProof/>
          <w:color w:val="000000" w:themeColor="text1"/>
        </w:rPr>
        <w:t>Cybersecurity Act (CSA2)</w:t>
      </w:r>
      <w:r w:rsidR="00516B7B">
        <w:rPr>
          <w:rFonts w:eastAsia="Times New Roman"/>
          <w:b/>
          <w:bCs/>
          <w:noProof/>
          <w:color w:val="000000" w:themeColor="text1"/>
        </w:rPr>
        <w:t xml:space="preserve"> </w:t>
      </w:r>
      <w:r w:rsidR="00516B7B" w:rsidRPr="00DD4D27">
        <w:rPr>
          <w:rFonts w:eastAsia="Times New Roman"/>
          <w:b/>
          <w:bCs/>
          <w:noProof/>
          <w:color w:val="000000" w:themeColor="text1"/>
        </w:rPr>
        <w:t>revision</w:t>
      </w:r>
      <w:r w:rsidRPr="008775E6">
        <w:rPr>
          <w:rFonts w:eastAsia="Times New Roman"/>
          <w:noProof/>
          <w:color w:val="000000" w:themeColor="text1"/>
        </w:rPr>
        <w:t>,</w:t>
      </w:r>
      <w:r w:rsidR="007A2FD5">
        <w:rPr>
          <w:rFonts w:eastAsia="Times New Roman"/>
          <w:noProof/>
          <w:color w:val="000000" w:themeColor="text1"/>
        </w:rPr>
        <w:t xml:space="preserve"> </w:t>
      </w:r>
      <w:r w:rsidRPr="008775E6">
        <w:rPr>
          <w:rFonts w:eastAsia="Times New Roman"/>
          <w:noProof/>
          <w:color w:val="000000" w:themeColor="text1"/>
        </w:rPr>
        <w:t>which addresses</w:t>
      </w:r>
      <w:r w:rsidR="007A2FD5">
        <w:rPr>
          <w:rFonts w:eastAsia="Times New Roman"/>
          <w:noProof/>
          <w:color w:val="000000" w:themeColor="text1"/>
        </w:rPr>
        <w:t xml:space="preserve"> </w:t>
      </w:r>
      <w:r w:rsidRPr="008775E6">
        <w:rPr>
          <w:rFonts w:eastAsia="Times New Roman"/>
          <w:noProof/>
          <w:color w:val="000000" w:themeColor="text1"/>
        </w:rPr>
        <w:t>supply chain risks, the proposal ensures that</w:t>
      </w:r>
      <w:r w:rsidR="007A2FD5">
        <w:rPr>
          <w:rFonts w:eastAsia="Times New Roman"/>
          <w:noProof/>
          <w:color w:val="000000" w:themeColor="text1"/>
        </w:rPr>
        <w:t xml:space="preserve"> </w:t>
      </w:r>
      <w:r w:rsidRPr="008775E6">
        <w:rPr>
          <w:rFonts w:eastAsia="Times New Roman"/>
          <w:noProof/>
          <w:color w:val="000000" w:themeColor="text1"/>
        </w:rPr>
        <w:t>contracting authorities</w:t>
      </w:r>
      <w:r w:rsidR="007A2FD5">
        <w:rPr>
          <w:rFonts w:eastAsia="Times New Roman"/>
          <w:noProof/>
          <w:color w:val="000000" w:themeColor="text1"/>
        </w:rPr>
        <w:t xml:space="preserve"> </w:t>
      </w:r>
      <w:r w:rsidR="56D0F2F0" w:rsidRPr="008775E6">
        <w:rPr>
          <w:rFonts w:eastAsia="Times New Roman"/>
          <w:noProof/>
          <w:color w:val="000000" w:themeColor="text1"/>
        </w:rPr>
        <w:t>can</w:t>
      </w:r>
      <w:r w:rsidR="46FAAC30" w:rsidRPr="008775E6">
        <w:rPr>
          <w:rFonts w:eastAsia="Times New Roman"/>
          <w:noProof/>
          <w:color w:val="000000" w:themeColor="text1"/>
        </w:rPr>
        <w:t xml:space="preserve"> use</w:t>
      </w:r>
      <w:r w:rsidR="00420DB6">
        <w:rPr>
          <w:rFonts w:eastAsia="Times New Roman"/>
          <w:noProof/>
          <w:color w:val="000000" w:themeColor="text1"/>
        </w:rPr>
        <w:t xml:space="preserve"> </w:t>
      </w:r>
      <w:r w:rsidRPr="008775E6">
        <w:rPr>
          <w:rFonts w:eastAsia="Times New Roman"/>
          <w:noProof/>
          <w:color w:val="000000" w:themeColor="text1"/>
        </w:rPr>
        <w:t xml:space="preserve">sovereign </w:t>
      </w:r>
      <w:r w:rsidR="6C6D0559" w:rsidRPr="008775E6">
        <w:rPr>
          <w:rFonts w:eastAsia="Times New Roman"/>
          <w:noProof/>
          <w:color w:val="000000" w:themeColor="text1"/>
        </w:rPr>
        <w:t xml:space="preserve">cloud computing </w:t>
      </w:r>
      <w:r w:rsidRPr="008775E6">
        <w:rPr>
          <w:rFonts w:eastAsia="Times New Roman"/>
          <w:noProof/>
          <w:color w:val="000000" w:themeColor="text1"/>
        </w:rPr>
        <w:t>services.</w:t>
      </w:r>
      <w:r w:rsidR="007A2FD5">
        <w:rPr>
          <w:rFonts w:eastAsia="Times New Roman"/>
          <w:noProof/>
          <w:color w:val="000000" w:themeColor="text1"/>
        </w:rPr>
        <w:t xml:space="preserve"> </w:t>
      </w:r>
      <w:r w:rsidRPr="008775E6">
        <w:rPr>
          <w:rFonts w:eastAsia="Times New Roman"/>
          <w:noProof/>
          <w:color w:val="000000" w:themeColor="text1"/>
        </w:rPr>
        <w:t xml:space="preserve">Together, the proposal and </w:t>
      </w:r>
      <w:r w:rsidR="003C2171">
        <w:rPr>
          <w:rFonts w:eastAsia="Times New Roman"/>
          <w:noProof/>
          <w:color w:val="000000" w:themeColor="text1"/>
        </w:rPr>
        <w:t xml:space="preserve">the </w:t>
      </w:r>
      <w:r w:rsidRPr="008775E6">
        <w:rPr>
          <w:rFonts w:eastAsia="Times New Roman"/>
          <w:noProof/>
          <w:color w:val="000000" w:themeColor="text1"/>
        </w:rPr>
        <w:t xml:space="preserve">CSA2 fill long-standing gaps in sovereignty and non-technical risks. At the same time, cloud </w:t>
      </w:r>
      <w:r w:rsidR="48E7FD90" w:rsidRPr="008775E6">
        <w:rPr>
          <w:rFonts w:eastAsia="Times New Roman"/>
          <w:noProof/>
          <w:color w:val="000000" w:themeColor="text1"/>
        </w:rPr>
        <w:t>computing</w:t>
      </w:r>
      <w:r w:rsidRPr="008775E6">
        <w:rPr>
          <w:rFonts w:eastAsia="Times New Roman"/>
          <w:noProof/>
          <w:color w:val="000000" w:themeColor="text1"/>
        </w:rPr>
        <w:t xml:space="preserve"> services in Europe must meet high cybersecurity standards, which calls for</w:t>
      </w:r>
      <w:r w:rsidR="007A2FD5">
        <w:rPr>
          <w:rFonts w:eastAsia="Times New Roman"/>
          <w:noProof/>
          <w:color w:val="000000" w:themeColor="text1"/>
        </w:rPr>
        <w:t xml:space="preserve"> </w:t>
      </w:r>
      <w:r w:rsidRPr="008775E6">
        <w:rPr>
          <w:rFonts w:eastAsia="Times New Roman"/>
          <w:noProof/>
          <w:color w:val="000000" w:themeColor="text1"/>
        </w:rPr>
        <w:t>a robust cybersecurity framework that provides a comprehensive</w:t>
      </w:r>
      <w:r w:rsidR="007A2FD5">
        <w:rPr>
          <w:rFonts w:eastAsia="Times New Roman"/>
          <w:noProof/>
          <w:color w:val="000000" w:themeColor="text1"/>
        </w:rPr>
        <w:t xml:space="preserve"> </w:t>
      </w:r>
      <w:r w:rsidRPr="008775E6">
        <w:rPr>
          <w:rFonts w:eastAsia="Times New Roman"/>
          <w:noProof/>
          <w:color w:val="000000" w:themeColor="text1"/>
        </w:rPr>
        <w:t xml:space="preserve">response to today’s geopolitical security challenges. In this legislative context, work </w:t>
      </w:r>
      <w:r w:rsidR="003C2171">
        <w:rPr>
          <w:rFonts w:eastAsia="Times New Roman"/>
          <w:noProof/>
          <w:color w:val="000000" w:themeColor="text1"/>
        </w:rPr>
        <w:t xml:space="preserve">will resume </w:t>
      </w:r>
      <w:r w:rsidRPr="008775E6">
        <w:rPr>
          <w:rFonts w:eastAsia="Times New Roman"/>
          <w:noProof/>
          <w:color w:val="000000" w:themeColor="text1"/>
        </w:rPr>
        <w:t>on the</w:t>
      </w:r>
      <w:r w:rsidR="009C6A3D">
        <w:rPr>
          <w:rFonts w:eastAsia="Times New Roman"/>
          <w:noProof/>
          <w:color w:val="000000" w:themeColor="text1"/>
        </w:rPr>
        <w:t xml:space="preserve"> </w:t>
      </w:r>
      <w:bookmarkStart w:id="3" w:name="_Hlk230187522"/>
      <w:r w:rsidRPr="003C2171">
        <w:rPr>
          <w:rFonts w:eastAsia="Times New Roman"/>
          <w:b/>
          <w:noProof/>
          <w:color w:val="000000" w:themeColor="text1"/>
        </w:rPr>
        <w:t>European Cybersecurity Certification Scheme for Cloud Services</w:t>
      </w:r>
      <w:r w:rsidR="009C6A3D">
        <w:rPr>
          <w:rFonts w:eastAsia="Times New Roman"/>
          <w:b/>
          <w:noProof/>
          <w:color w:val="000000" w:themeColor="text1"/>
        </w:rPr>
        <w:t xml:space="preserve"> </w:t>
      </w:r>
      <w:r w:rsidRPr="003C2171">
        <w:rPr>
          <w:rFonts w:eastAsia="Times New Roman"/>
          <w:b/>
          <w:noProof/>
          <w:color w:val="000000" w:themeColor="text1"/>
        </w:rPr>
        <w:t>(EUCS)</w:t>
      </w:r>
      <w:bookmarkEnd w:id="3"/>
      <w:r w:rsidRPr="008775E6">
        <w:rPr>
          <w:rFonts w:eastAsia="Times New Roman"/>
          <w:noProof/>
          <w:color w:val="000000" w:themeColor="text1"/>
        </w:rPr>
        <w:t xml:space="preserve">. </w:t>
      </w:r>
    </w:p>
    <w:p w14:paraId="63DA1042" w14:textId="77777777" w:rsidR="6C20E34E" w:rsidRPr="003C2171" w:rsidRDefault="0C499086" w:rsidP="0DE9DE9A">
      <w:pPr>
        <w:rPr>
          <w:rFonts w:eastAsia="Times New Roman"/>
          <w:noProof/>
          <w:color w:val="000000" w:themeColor="text1"/>
        </w:rPr>
      </w:pPr>
      <w:r w:rsidRPr="008775E6">
        <w:rPr>
          <w:rFonts w:eastAsia="Times New Roman"/>
          <w:noProof/>
          <w:color w:val="000000" w:themeColor="text1"/>
        </w:rPr>
        <w:t xml:space="preserve">The proposal </w:t>
      </w:r>
      <w:r w:rsidR="00201EA4">
        <w:rPr>
          <w:rFonts w:eastAsia="Times New Roman"/>
          <w:noProof/>
          <w:color w:val="000000" w:themeColor="text1"/>
        </w:rPr>
        <w:t xml:space="preserve">finally </w:t>
      </w:r>
      <w:r w:rsidRPr="008775E6">
        <w:rPr>
          <w:rFonts w:eastAsia="Times New Roman"/>
          <w:noProof/>
          <w:color w:val="000000" w:themeColor="text1"/>
        </w:rPr>
        <w:t>provides a</w:t>
      </w:r>
      <w:r w:rsidR="009C6A3D">
        <w:rPr>
          <w:rFonts w:eastAsia="Times New Roman"/>
          <w:noProof/>
          <w:color w:val="000000" w:themeColor="text1"/>
        </w:rPr>
        <w:t xml:space="preserve"> </w:t>
      </w:r>
      <w:r w:rsidRPr="008775E6">
        <w:rPr>
          <w:rFonts w:eastAsia="Times New Roman"/>
          <w:noProof/>
          <w:color w:val="000000" w:themeColor="text1"/>
        </w:rPr>
        <w:t xml:space="preserve">framework for </w:t>
      </w:r>
      <w:r w:rsidR="13733628" w:rsidRPr="026CFD19">
        <w:rPr>
          <w:rFonts w:eastAsia="Times New Roman"/>
          <w:noProof/>
          <w:color w:val="000000" w:themeColor="text1"/>
        </w:rPr>
        <w:t>contracting</w:t>
      </w:r>
      <w:r w:rsidRPr="008775E6">
        <w:rPr>
          <w:rFonts w:eastAsia="Times New Roman"/>
          <w:noProof/>
          <w:color w:val="000000" w:themeColor="text1"/>
        </w:rPr>
        <w:t xml:space="preserve"> authorities to make informed purchasing decisions a</w:t>
      </w:r>
      <w:r w:rsidRPr="003C2171">
        <w:rPr>
          <w:rFonts w:eastAsia="Times New Roman"/>
          <w:noProof/>
          <w:color w:val="000000" w:themeColor="text1"/>
        </w:rPr>
        <w:t>nd</w:t>
      </w:r>
      <w:r w:rsidR="009C6A3D">
        <w:rPr>
          <w:rFonts w:eastAsia="Times New Roman"/>
          <w:noProof/>
          <w:color w:val="000000" w:themeColor="text1"/>
        </w:rPr>
        <w:t xml:space="preserve"> </w:t>
      </w:r>
      <w:r w:rsidRPr="003C2171">
        <w:rPr>
          <w:rFonts w:eastAsia="Times New Roman"/>
          <w:noProof/>
          <w:color w:val="000000" w:themeColor="text1"/>
        </w:rPr>
        <w:t>leverage</w:t>
      </w:r>
      <w:r w:rsidR="009C6A3D">
        <w:rPr>
          <w:rFonts w:eastAsia="Times New Roman"/>
          <w:noProof/>
          <w:color w:val="000000" w:themeColor="text1"/>
        </w:rPr>
        <w:t xml:space="preserve"> </w:t>
      </w:r>
      <w:r w:rsidRPr="003C2171">
        <w:rPr>
          <w:rFonts w:eastAsia="Times New Roman"/>
          <w:noProof/>
          <w:color w:val="000000" w:themeColor="text1"/>
        </w:rPr>
        <w:t>their buying power towards lowering existing depen</w:t>
      </w:r>
      <w:r w:rsidRPr="008775E6">
        <w:rPr>
          <w:rFonts w:eastAsia="Times New Roman"/>
          <w:noProof/>
          <w:color w:val="000000" w:themeColor="text1"/>
        </w:rPr>
        <w:t>dencies,</w:t>
      </w:r>
      <w:r w:rsidR="009C6A3D">
        <w:rPr>
          <w:rFonts w:eastAsia="Times New Roman"/>
          <w:noProof/>
          <w:color w:val="000000" w:themeColor="text1"/>
        </w:rPr>
        <w:t xml:space="preserve"> </w:t>
      </w:r>
      <w:r w:rsidRPr="008775E6">
        <w:rPr>
          <w:rFonts w:eastAsia="Times New Roman"/>
          <w:noProof/>
          <w:color w:val="000000" w:themeColor="text1"/>
        </w:rPr>
        <w:t>including</w:t>
      </w:r>
      <w:r w:rsidR="009C6A3D">
        <w:rPr>
          <w:rFonts w:eastAsia="Times New Roman"/>
          <w:noProof/>
          <w:color w:val="000000" w:themeColor="text1"/>
        </w:rPr>
        <w:t xml:space="preserve"> </w:t>
      </w:r>
      <w:r w:rsidRPr="008775E6">
        <w:rPr>
          <w:rFonts w:eastAsia="Times New Roman"/>
          <w:noProof/>
          <w:color w:val="000000" w:themeColor="text1"/>
        </w:rPr>
        <w:t>through the use of</w:t>
      </w:r>
      <w:r w:rsidR="009C6A3D">
        <w:rPr>
          <w:rFonts w:eastAsia="Times New Roman"/>
          <w:noProof/>
          <w:color w:val="000000" w:themeColor="text1"/>
        </w:rPr>
        <w:t xml:space="preserve"> </w:t>
      </w:r>
      <w:r w:rsidRPr="008775E6">
        <w:rPr>
          <w:rFonts w:eastAsia="Times New Roman"/>
          <w:noProof/>
          <w:color w:val="000000" w:themeColor="text1"/>
        </w:rPr>
        <w:t xml:space="preserve">sector-specific </w:t>
      </w:r>
      <w:r w:rsidR="41295C16" w:rsidRPr="008775E6">
        <w:rPr>
          <w:rFonts w:eastAsia="Times New Roman"/>
          <w:noProof/>
          <w:color w:val="000000" w:themeColor="text1"/>
        </w:rPr>
        <w:t>EU</w:t>
      </w:r>
      <w:r w:rsidR="00B71480">
        <w:rPr>
          <w:rFonts w:eastAsia="Times New Roman"/>
          <w:noProof/>
          <w:color w:val="000000" w:themeColor="text1"/>
        </w:rPr>
        <w:t>-</w:t>
      </w:r>
      <w:r w:rsidR="41295C16" w:rsidRPr="008775E6">
        <w:rPr>
          <w:rFonts w:eastAsia="Times New Roman"/>
          <w:noProof/>
          <w:color w:val="000000" w:themeColor="text1"/>
        </w:rPr>
        <w:t>added</w:t>
      </w:r>
      <w:r w:rsidR="00B71480">
        <w:rPr>
          <w:rFonts w:eastAsia="Times New Roman"/>
          <w:noProof/>
          <w:color w:val="000000" w:themeColor="text1"/>
        </w:rPr>
        <w:t>-</w:t>
      </w:r>
      <w:r w:rsidR="41295C16" w:rsidRPr="008775E6">
        <w:rPr>
          <w:rFonts w:eastAsia="Times New Roman"/>
          <w:noProof/>
          <w:color w:val="000000" w:themeColor="text1"/>
        </w:rPr>
        <w:t xml:space="preserve">value </w:t>
      </w:r>
      <w:r w:rsidRPr="008775E6">
        <w:rPr>
          <w:rFonts w:eastAsia="Times New Roman"/>
          <w:noProof/>
          <w:color w:val="000000" w:themeColor="text1"/>
        </w:rPr>
        <w:t>award criteria and</w:t>
      </w:r>
      <w:r w:rsidR="009C6A3D">
        <w:rPr>
          <w:rFonts w:eastAsia="Times New Roman"/>
          <w:noProof/>
          <w:color w:val="000000" w:themeColor="text1"/>
        </w:rPr>
        <w:t xml:space="preserve"> </w:t>
      </w:r>
      <w:r w:rsidR="65C6ECFE" w:rsidRPr="026CFD19">
        <w:rPr>
          <w:rFonts w:eastAsia="Times New Roman"/>
          <w:noProof/>
          <w:color w:val="000000" w:themeColor="text1"/>
        </w:rPr>
        <w:t>common</w:t>
      </w:r>
      <w:r w:rsidRPr="008775E6">
        <w:rPr>
          <w:rFonts w:eastAsia="Times New Roman"/>
          <w:noProof/>
          <w:color w:val="000000" w:themeColor="text1"/>
        </w:rPr>
        <w:t xml:space="preserve"> procurement</w:t>
      </w:r>
      <w:r w:rsidR="00B71480">
        <w:rPr>
          <w:rFonts w:eastAsia="Times New Roman"/>
          <w:noProof/>
          <w:color w:val="000000" w:themeColor="text1"/>
        </w:rPr>
        <w:t xml:space="preserve"> </w:t>
      </w:r>
      <w:r w:rsidRPr="008775E6">
        <w:rPr>
          <w:rFonts w:eastAsia="Times New Roman"/>
          <w:noProof/>
          <w:color w:val="000000" w:themeColor="text1"/>
        </w:rPr>
        <w:t>to drive innovation and growth, with a focus on creating concrete opportunities for smaller EU-based providers.</w:t>
      </w:r>
    </w:p>
    <w:p w14:paraId="3FAE9F93" w14:textId="77777777" w:rsidR="764EA6C1" w:rsidRPr="008775E6" w:rsidRDefault="0C499086" w:rsidP="0DE9DE9A">
      <w:pPr>
        <w:rPr>
          <w:rFonts w:eastAsia="Times New Roman"/>
          <w:noProof/>
          <w:color w:val="000000" w:themeColor="text1"/>
          <w:lang w:val="en-US"/>
        </w:rPr>
      </w:pPr>
      <w:r w:rsidRPr="008775E6">
        <w:rPr>
          <w:rFonts w:eastAsia="Times New Roman"/>
          <w:noProof/>
          <w:color w:val="000000" w:themeColor="text1"/>
        </w:rPr>
        <w:t xml:space="preserve">Taken together, </w:t>
      </w:r>
      <w:r w:rsidR="00062014">
        <w:rPr>
          <w:rFonts w:eastAsia="Times New Roman"/>
          <w:noProof/>
          <w:color w:val="000000" w:themeColor="text1"/>
        </w:rPr>
        <w:t xml:space="preserve">the measures set out in the proposal </w:t>
      </w:r>
      <w:r w:rsidRPr="008775E6">
        <w:rPr>
          <w:rFonts w:eastAsia="Times New Roman"/>
          <w:noProof/>
          <w:color w:val="000000" w:themeColor="text1"/>
        </w:rPr>
        <w:t>establish</w:t>
      </w:r>
      <w:r w:rsidR="00F673F8">
        <w:rPr>
          <w:rFonts w:eastAsia="Times New Roman"/>
          <w:noProof/>
          <w:color w:val="000000" w:themeColor="text1"/>
        </w:rPr>
        <w:t xml:space="preserve"> </w:t>
      </w:r>
      <w:r w:rsidRPr="008775E6">
        <w:rPr>
          <w:rFonts w:eastAsia="Times New Roman"/>
          <w:noProof/>
          <w:color w:val="000000" w:themeColor="text1"/>
        </w:rPr>
        <w:t>the foundations for a resilient, high-performance</w:t>
      </w:r>
      <w:r w:rsidR="00F673F8">
        <w:rPr>
          <w:rFonts w:eastAsia="Times New Roman"/>
          <w:noProof/>
          <w:color w:val="000000" w:themeColor="text1"/>
        </w:rPr>
        <w:t xml:space="preserve"> </w:t>
      </w:r>
      <w:r w:rsidRPr="008775E6">
        <w:rPr>
          <w:rFonts w:eastAsia="Times New Roman"/>
          <w:noProof/>
          <w:color w:val="000000" w:themeColor="text1"/>
        </w:rPr>
        <w:t>EU cloud</w:t>
      </w:r>
      <w:r w:rsidR="00F673F8">
        <w:rPr>
          <w:rFonts w:eastAsia="Times New Roman"/>
          <w:noProof/>
          <w:color w:val="000000" w:themeColor="text1"/>
        </w:rPr>
        <w:t xml:space="preserve"> </w:t>
      </w:r>
      <w:r w:rsidRPr="008775E6">
        <w:rPr>
          <w:rFonts w:eastAsia="Times New Roman"/>
          <w:noProof/>
          <w:color w:val="000000" w:themeColor="text1"/>
        </w:rPr>
        <w:t>and AI ecosystem.</w:t>
      </w:r>
      <w:r w:rsidR="00F673F8">
        <w:rPr>
          <w:rFonts w:eastAsia="Times New Roman"/>
          <w:noProof/>
          <w:color w:val="000000" w:themeColor="text1"/>
        </w:rPr>
        <w:t xml:space="preserve"> </w:t>
      </w:r>
      <w:r w:rsidRPr="008775E6">
        <w:rPr>
          <w:rFonts w:eastAsia="Times New Roman"/>
          <w:noProof/>
          <w:color w:val="000000" w:themeColor="text1"/>
        </w:rPr>
        <w:t>They position Europe not</w:t>
      </w:r>
      <w:r w:rsidR="00F673F8">
        <w:rPr>
          <w:rFonts w:eastAsia="Times New Roman"/>
          <w:noProof/>
          <w:color w:val="000000" w:themeColor="text1"/>
        </w:rPr>
        <w:t xml:space="preserve"> </w:t>
      </w:r>
      <w:r w:rsidRPr="008775E6">
        <w:rPr>
          <w:rFonts w:eastAsia="Times New Roman"/>
          <w:noProof/>
          <w:color w:val="000000" w:themeColor="text1"/>
        </w:rPr>
        <w:t>just</w:t>
      </w:r>
      <w:r w:rsidR="00F673F8">
        <w:rPr>
          <w:rFonts w:eastAsia="Times New Roman"/>
          <w:noProof/>
          <w:color w:val="000000" w:themeColor="text1"/>
        </w:rPr>
        <w:t xml:space="preserve"> </w:t>
      </w:r>
      <w:r w:rsidRPr="008775E6">
        <w:rPr>
          <w:rFonts w:eastAsia="Times New Roman"/>
          <w:noProof/>
          <w:color w:val="000000" w:themeColor="text1"/>
        </w:rPr>
        <w:t>as a consumer of advanced digital technologies but as a</w:t>
      </w:r>
      <w:r w:rsidR="00F673F8">
        <w:rPr>
          <w:rFonts w:eastAsia="Times New Roman"/>
          <w:noProof/>
          <w:color w:val="000000" w:themeColor="text1"/>
        </w:rPr>
        <w:t xml:space="preserve"> </w:t>
      </w:r>
      <w:r w:rsidRPr="008775E6">
        <w:rPr>
          <w:rFonts w:eastAsia="Times New Roman"/>
          <w:noProof/>
          <w:color w:val="000000" w:themeColor="text1"/>
        </w:rPr>
        <w:t>global hub for trusted,</w:t>
      </w:r>
      <w:r w:rsidR="00F673F8">
        <w:rPr>
          <w:rFonts w:eastAsia="Times New Roman"/>
          <w:noProof/>
          <w:color w:val="000000" w:themeColor="text1"/>
        </w:rPr>
        <w:t xml:space="preserve"> </w:t>
      </w:r>
      <w:r w:rsidRPr="008775E6">
        <w:rPr>
          <w:rFonts w:eastAsia="Times New Roman"/>
          <w:noProof/>
          <w:color w:val="000000" w:themeColor="text1"/>
        </w:rPr>
        <w:t>sovereign</w:t>
      </w:r>
      <w:r w:rsidR="00F673F8">
        <w:rPr>
          <w:rFonts w:eastAsia="Times New Roman"/>
          <w:noProof/>
          <w:color w:val="000000" w:themeColor="text1"/>
        </w:rPr>
        <w:t xml:space="preserve"> </w:t>
      </w:r>
      <w:r w:rsidRPr="008775E6">
        <w:rPr>
          <w:rFonts w:eastAsia="Times New Roman"/>
          <w:noProof/>
          <w:color w:val="000000" w:themeColor="text1"/>
        </w:rPr>
        <w:t>and scalable digital infrastructure</w:t>
      </w:r>
      <w:r w:rsidR="00F673F8">
        <w:rPr>
          <w:rFonts w:eastAsia="Times New Roman"/>
          <w:noProof/>
          <w:color w:val="000000" w:themeColor="text1"/>
        </w:rPr>
        <w:t xml:space="preserve"> </w:t>
      </w:r>
      <w:r w:rsidRPr="008775E6">
        <w:rPr>
          <w:rFonts w:eastAsia="Times New Roman"/>
          <w:noProof/>
          <w:color w:val="000000" w:themeColor="text1"/>
        </w:rPr>
        <w:t>capable of shaping the standards,</w:t>
      </w:r>
      <w:r w:rsidR="00F673F8">
        <w:rPr>
          <w:rFonts w:eastAsia="Times New Roman"/>
          <w:noProof/>
          <w:color w:val="000000" w:themeColor="text1"/>
        </w:rPr>
        <w:t xml:space="preserve"> </w:t>
      </w:r>
      <w:r w:rsidRPr="008775E6">
        <w:rPr>
          <w:rFonts w:eastAsia="Times New Roman"/>
          <w:noProof/>
          <w:color w:val="000000" w:themeColor="text1"/>
        </w:rPr>
        <w:t>capabilities</w:t>
      </w:r>
      <w:r w:rsidR="00F673F8">
        <w:rPr>
          <w:rFonts w:eastAsia="Times New Roman"/>
          <w:noProof/>
          <w:color w:val="000000" w:themeColor="text1"/>
        </w:rPr>
        <w:t xml:space="preserve"> </w:t>
      </w:r>
      <w:r w:rsidRPr="008775E6">
        <w:rPr>
          <w:rFonts w:eastAsia="Times New Roman"/>
          <w:noProof/>
          <w:color w:val="000000" w:themeColor="text1"/>
        </w:rPr>
        <w:t>and markets of the next technological wave.</w:t>
      </w:r>
    </w:p>
    <w:p w14:paraId="292C9DF3" w14:textId="77777777" w:rsidR="00551004" w:rsidRPr="008775E6" w:rsidRDefault="00551004" w:rsidP="00DD6BEE">
      <w:pPr>
        <w:pStyle w:val="ManualHeading2"/>
        <w:rPr>
          <w:rFonts w:eastAsia="Arial Unicode MS"/>
          <w:noProof/>
          <w:color w:val="000000"/>
          <w:u w:color="000000"/>
          <w:bdr w:val="nil"/>
          <w:lang w:val="en-US" w:eastAsia="en-GB"/>
        </w:rPr>
      </w:pPr>
      <w:bookmarkStart w:id="4" w:name="_Toc230689576"/>
      <w:r w:rsidRPr="008775E6">
        <w:rPr>
          <w:rFonts w:eastAsia="Arial Unicode MS"/>
          <w:noProof/>
          <w:color w:val="000000"/>
          <w:bdr w:val="nil"/>
          <w:lang w:val="en-US" w:eastAsia="en-GB"/>
        </w:rPr>
        <w:t>•</w:t>
      </w:r>
      <w:r w:rsidRPr="008775E6">
        <w:rPr>
          <w:rFonts w:eastAsia="Arial Unicode MS"/>
          <w:noProof/>
          <w:color w:val="000000"/>
          <w:u w:color="000000"/>
          <w:bdr w:val="nil"/>
          <w:lang w:val="en-US" w:eastAsia="en-GB"/>
        </w:rPr>
        <w:tab/>
      </w:r>
      <w:r w:rsidRPr="008775E6">
        <w:rPr>
          <w:rFonts w:eastAsia="Arial Unicode MS"/>
          <w:noProof/>
        </w:rPr>
        <w:t>Consistency with existing policy provisions in the policy area</w:t>
      </w:r>
      <w:bookmarkEnd w:id="4"/>
    </w:p>
    <w:p w14:paraId="2FB43B0F" w14:textId="77777777" w:rsidR="004153D9" w:rsidRDefault="51A6172B" w:rsidP="0DE9DE9A">
      <w:pPr>
        <w:rPr>
          <w:rFonts w:eastAsia="Times New Roman"/>
          <w:noProof/>
          <w:color w:val="000000" w:themeColor="text1"/>
        </w:rPr>
      </w:pPr>
      <w:r w:rsidRPr="008775E6">
        <w:rPr>
          <w:rFonts w:eastAsia="Times New Roman"/>
          <w:noProof/>
          <w:color w:val="000000" w:themeColor="text1"/>
        </w:rPr>
        <w:t xml:space="preserve">The proposal is consistent with the rules on switching between data processing services introduced by the </w:t>
      </w:r>
      <w:r w:rsidRPr="00EA726E">
        <w:rPr>
          <w:rFonts w:eastAsia="Times New Roman"/>
          <w:b/>
          <w:noProof/>
          <w:color w:val="000000" w:themeColor="text1"/>
        </w:rPr>
        <w:t>Data Act</w:t>
      </w:r>
      <w:r w:rsidRPr="008775E6">
        <w:rPr>
          <w:rFonts w:eastAsia="Times New Roman"/>
          <w:noProof/>
          <w:color w:val="000000" w:themeColor="text1"/>
        </w:rPr>
        <w:t xml:space="preserve">. By enabling switching and removing key sources of vendor lock-in, the Data Act seeks to ensure that cloud </w:t>
      </w:r>
      <w:r w:rsidR="392C8315" w:rsidRPr="008775E6">
        <w:rPr>
          <w:rFonts w:eastAsia="Times New Roman"/>
          <w:noProof/>
          <w:color w:val="000000" w:themeColor="text1"/>
        </w:rPr>
        <w:t>computing</w:t>
      </w:r>
      <w:r w:rsidRPr="008775E6">
        <w:rPr>
          <w:rFonts w:eastAsia="Times New Roman"/>
          <w:noProof/>
          <w:color w:val="000000" w:themeColor="text1"/>
        </w:rPr>
        <w:t xml:space="preserve"> service providers in the EU compete on quality, innovation, and price. It seeks to enable cloud users to freely choose the provider that best meets their needs and combine offers of different providers in a multi-cloud approach. </w:t>
      </w:r>
    </w:p>
    <w:p w14:paraId="304A88BD" w14:textId="77777777" w:rsidR="004153D9" w:rsidRDefault="51A6172B" w:rsidP="0DE9DE9A">
      <w:pPr>
        <w:rPr>
          <w:rFonts w:eastAsia="Times New Roman"/>
          <w:noProof/>
          <w:color w:val="000000" w:themeColor="text1"/>
        </w:rPr>
      </w:pPr>
      <w:r w:rsidRPr="18FD414E">
        <w:rPr>
          <w:rFonts w:eastAsia="Times New Roman"/>
          <w:noProof/>
          <w:color w:val="000000" w:themeColor="text1"/>
        </w:rPr>
        <w:t xml:space="preserve">However, the Data Act does not contain elements to shape up a more competitive offer of </w:t>
      </w:r>
      <w:r w:rsidR="13F3676E" w:rsidRPr="18FD414E">
        <w:rPr>
          <w:rFonts w:eastAsia="Times New Roman"/>
          <w:noProof/>
          <w:color w:val="000000" w:themeColor="text1"/>
        </w:rPr>
        <w:t>European</w:t>
      </w:r>
      <w:r w:rsidRPr="18FD414E">
        <w:rPr>
          <w:rFonts w:eastAsia="Times New Roman"/>
          <w:noProof/>
          <w:color w:val="000000" w:themeColor="text1"/>
        </w:rPr>
        <w:t xml:space="preserve"> cloud </w:t>
      </w:r>
      <w:r w:rsidR="5999405D" w:rsidRPr="18FD414E">
        <w:rPr>
          <w:rFonts w:eastAsia="Times New Roman"/>
          <w:noProof/>
          <w:color w:val="000000" w:themeColor="text1"/>
        </w:rPr>
        <w:t>computing</w:t>
      </w:r>
      <w:r w:rsidRPr="18FD414E">
        <w:rPr>
          <w:rFonts w:eastAsia="Times New Roman"/>
          <w:noProof/>
          <w:color w:val="000000" w:themeColor="text1"/>
        </w:rPr>
        <w:t xml:space="preserve"> services or encourage the entry into the market of a more diverse set of cloud</w:t>
      </w:r>
      <w:r w:rsidR="0E1D0EE0" w:rsidRPr="18FD414E">
        <w:rPr>
          <w:rFonts w:eastAsia="Times New Roman"/>
          <w:noProof/>
          <w:color w:val="000000" w:themeColor="text1"/>
        </w:rPr>
        <w:t xml:space="preserve"> computing</w:t>
      </w:r>
      <w:r w:rsidRPr="18FD414E">
        <w:rPr>
          <w:rFonts w:eastAsia="Times New Roman"/>
          <w:noProof/>
          <w:color w:val="000000" w:themeColor="text1"/>
        </w:rPr>
        <w:t xml:space="preserve"> service providers. </w:t>
      </w:r>
    </w:p>
    <w:p w14:paraId="366C8FC8" w14:textId="77777777" w:rsidR="39C2A36C" w:rsidRPr="008775E6" w:rsidRDefault="51A6172B" w:rsidP="0DE9DE9A">
      <w:pPr>
        <w:rPr>
          <w:rFonts w:eastAsia="Times New Roman"/>
          <w:noProof/>
          <w:color w:val="000000" w:themeColor="text1"/>
        </w:rPr>
      </w:pPr>
      <w:r w:rsidRPr="008775E6">
        <w:rPr>
          <w:rFonts w:eastAsia="Times New Roman"/>
          <w:noProof/>
          <w:color w:val="000000" w:themeColor="text1"/>
        </w:rPr>
        <w:t xml:space="preserve">The Data Act opens the path towards a possible reduction of dependencies on non-EU providers but does not build the road towards a more sovereign and trusted EU cloud computing sector. </w:t>
      </w:r>
      <w:r w:rsidR="004153D9">
        <w:rPr>
          <w:rFonts w:eastAsia="Times New Roman"/>
          <w:noProof/>
          <w:color w:val="000000" w:themeColor="text1"/>
        </w:rPr>
        <w:t>Its</w:t>
      </w:r>
      <w:r w:rsidRPr="008775E6">
        <w:rPr>
          <w:rFonts w:eastAsia="Times New Roman"/>
          <w:noProof/>
          <w:color w:val="000000" w:themeColor="text1"/>
        </w:rPr>
        <w:t xml:space="preserve"> cloud switching and interoperability provisions, however, make it possible for users to embrace European cloud computing services more strongly. The Data Act is thus an enabler for the proposal.</w:t>
      </w:r>
    </w:p>
    <w:p w14:paraId="7DD4AC51" w14:textId="77777777" w:rsidR="00CE3EC4" w:rsidRPr="006277D8" w:rsidRDefault="00C15F1F">
      <w:pPr>
        <w:rPr>
          <w:rFonts w:eastAsia="Times New Roman"/>
          <w:noProof/>
          <w:color w:val="000000" w:themeColor="text1"/>
        </w:rPr>
      </w:pPr>
      <w:r w:rsidRPr="00C15F1F">
        <w:rPr>
          <w:rFonts w:eastAsia="Times New Roman"/>
          <w:noProof/>
          <w:color w:val="000000" w:themeColor="text1"/>
        </w:rPr>
        <w:t xml:space="preserve">The proposal is also consistent with the </w:t>
      </w:r>
      <w:r w:rsidRPr="18FD414E">
        <w:rPr>
          <w:rFonts w:eastAsia="Times New Roman"/>
          <w:b/>
          <w:bCs/>
          <w:noProof/>
          <w:color w:val="000000" w:themeColor="text1"/>
        </w:rPr>
        <w:t>Digital Markets Act</w:t>
      </w:r>
      <w:r w:rsidR="00E10AA9" w:rsidRPr="18FD414E">
        <w:rPr>
          <w:rFonts w:eastAsia="Times New Roman"/>
          <w:b/>
          <w:bCs/>
          <w:noProof/>
          <w:color w:val="000000" w:themeColor="text1"/>
        </w:rPr>
        <w:t xml:space="preserve"> (DMA)</w:t>
      </w:r>
      <w:r w:rsidRPr="00C15F1F">
        <w:rPr>
          <w:rFonts w:eastAsia="Times New Roman"/>
          <w:noProof/>
          <w:color w:val="000000" w:themeColor="text1"/>
        </w:rPr>
        <w:t xml:space="preserve">. The </w:t>
      </w:r>
      <w:r w:rsidR="00E10AA9" w:rsidRPr="18FD414E">
        <w:rPr>
          <w:rFonts w:eastAsia="Times New Roman"/>
          <w:noProof/>
          <w:color w:val="000000" w:themeColor="text1"/>
        </w:rPr>
        <w:t>DMA</w:t>
      </w:r>
      <w:r w:rsidRPr="00C15F1F">
        <w:rPr>
          <w:rFonts w:eastAsia="Times New Roman"/>
          <w:noProof/>
          <w:color w:val="000000" w:themeColor="text1"/>
        </w:rPr>
        <w:t xml:space="preserve"> covers cloud </w:t>
      </w:r>
      <w:r w:rsidR="5039A229" w:rsidRPr="18FD414E">
        <w:rPr>
          <w:rFonts w:eastAsia="Times New Roman"/>
          <w:noProof/>
          <w:color w:val="000000" w:themeColor="text1"/>
        </w:rPr>
        <w:t xml:space="preserve">computing </w:t>
      </w:r>
      <w:r w:rsidRPr="00C15F1F">
        <w:rPr>
          <w:rFonts w:eastAsia="Times New Roman"/>
          <w:noProof/>
          <w:color w:val="000000" w:themeColor="text1"/>
        </w:rPr>
        <w:t xml:space="preserve">services as a core platform service, meaning that cloud </w:t>
      </w:r>
      <w:r w:rsidR="6079803D" w:rsidRPr="18FD414E">
        <w:rPr>
          <w:rFonts w:eastAsia="Times New Roman"/>
          <w:noProof/>
          <w:color w:val="000000" w:themeColor="text1"/>
        </w:rPr>
        <w:t xml:space="preserve">computing </w:t>
      </w:r>
      <w:r w:rsidRPr="00C15F1F">
        <w:rPr>
          <w:rFonts w:eastAsia="Times New Roman"/>
          <w:noProof/>
          <w:color w:val="000000" w:themeColor="text1"/>
        </w:rPr>
        <w:t xml:space="preserve">service providers </w:t>
      </w:r>
      <w:r w:rsidRPr="00E76696">
        <w:rPr>
          <w:rFonts w:eastAsia="Times New Roman"/>
          <w:noProof/>
        </w:rPr>
        <w:t>designated as gatekeepers would have to comply with a set of obligations</w:t>
      </w:r>
      <w:r w:rsidR="6A433AD1" w:rsidRPr="00E76696">
        <w:rPr>
          <w:rFonts w:eastAsia="Times New Roman"/>
          <w:noProof/>
          <w:szCs w:val="24"/>
        </w:rPr>
        <w:t xml:space="preserve"> to increase fairness and market contestability</w:t>
      </w:r>
      <w:r w:rsidRPr="00E76696">
        <w:rPr>
          <w:rFonts w:eastAsia="Times New Roman"/>
          <w:noProof/>
        </w:rPr>
        <w:t xml:space="preserve">. </w:t>
      </w:r>
      <w:r w:rsidRPr="18FD414E">
        <w:rPr>
          <w:rFonts w:eastAsia="Times New Roman"/>
          <w:noProof/>
          <w:color w:val="000000" w:themeColor="text1"/>
        </w:rPr>
        <w:t xml:space="preserve">So far, no cloud </w:t>
      </w:r>
      <w:r w:rsidR="1E618450" w:rsidRPr="18FD414E">
        <w:rPr>
          <w:rFonts w:eastAsia="Times New Roman"/>
          <w:noProof/>
          <w:color w:val="000000" w:themeColor="text1"/>
        </w:rPr>
        <w:t xml:space="preserve">computing </w:t>
      </w:r>
      <w:r w:rsidRPr="18FD414E">
        <w:rPr>
          <w:rFonts w:eastAsia="Times New Roman"/>
          <w:noProof/>
          <w:color w:val="000000" w:themeColor="text1"/>
        </w:rPr>
        <w:t xml:space="preserve">service provider has been designated as a gatekeeper for their services. </w:t>
      </w:r>
      <w:r w:rsidR="001C020D" w:rsidRPr="18FD414E">
        <w:rPr>
          <w:rFonts w:eastAsia="Times New Roman"/>
          <w:noProof/>
          <w:color w:val="000000" w:themeColor="text1"/>
        </w:rPr>
        <w:t xml:space="preserve">However, on </w:t>
      </w:r>
      <w:r w:rsidRPr="18FD414E">
        <w:rPr>
          <w:rFonts w:eastAsia="Times New Roman"/>
          <w:noProof/>
          <w:color w:val="000000" w:themeColor="text1"/>
        </w:rPr>
        <w:t>18</w:t>
      </w:r>
      <w:r w:rsidR="001C020D" w:rsidRPr="18FD414E">
        <w:rPr>
          <w:rFonts w:eastAsia="Times New Roman"/>
          <w:noProof/>
          <w:color w:val="000000" w:themeColor="text1"/>
        </w:rPr>
        <w:t> </w:t>
      </w:r>
      <w:r w:rsidRPr="18FD414E">
        <w:rPr>
          <w:rFonts w:eastAsia="Times New Roman"/>
          <w:noProof/>
          <w:color w:val="000000" w:themeColor="text1"/>
        </w:rPr>
        <w:t>November 2025, the Commission opened three market investigations on cloud computing services under the DMA</w:t>
      </w:r>
      <w:r w:rsidR="000A6E8A" w:rsidRPr="18FD414E">
        <w:rPr>
          <w:rFonts w:eastAsia="Times New Roman"/>
          <w:noProof/>
          <w:color w:val="000000" w:themeColor="text1"/>
        </w:rPr>
        <w:t>. T</w:t>
      </w:r>
      <w:r w:rsidRPr="18FD414E">
        <w:rPr>
          <w:rFonts w:eastAsia="Times New Roman"/>
          <w:noProof/>
          <w:color w:val="000000" w:themeColor="text1"/>
        </w:rPr>
        <w:t>wo</w:t>
      </w:r>
      <w:r w:rsidRPr="006D254B">
        <w:rPr>
          <w:rFonts w:eastAsia="Times New Roman"/>
          <w:noProof/>
          <w:color w:val="000000" w:themeColor="text1"/>
        </w:rPr>
        <w:t xml:space="preserve"> </w:t>
      </w:r>
      <w:r w:rsidR="00CE3EC4" w:rsidRPr="006D254B">
        <w:rPr>
          <w:rFonts w:eastAsia="Times New Roman"/>
          <w:noProof/>
          <w:color w:val="000000" w:themeColor="text1"/>
        </w:rPr>
        <w:t>of these</w:t>
      </w:r>
      <w:r w:rsidRPr="18FD414E">
        <w:rPr>
          <w:rFonts w:eastAsia="Times New Roman"/>
          <w:noProof/>
          <w:color w:val="000000" w:themeColor="text1"/>
        </w:rPr>
        <w:t xml:space="preserve"> market investigations will assess whether two providers should be designated as gatekeepers for their cloud computing services </w:t>
      </w:r>
      <w:r w:rsidR="00CE3EC4" w:rsidRPr="006D254B">
        <w:rPr>
          <w:rFonts w:eastAsia="Times New Roman"/>
          <w:noProof/>
          <w:color w:val="000000" w:themeColor="text1"/>
        </w:rPr>
        <w:t>(</w:t>
      </w:r>
      <w:r w:rsidRPr="18FD414E">
        <w:rPr>
          <w:rFonts w:eastAsia="Times New Roman"/>
          <w:noProof/>
          <w:color w:val="000000" w:themeColor="text1"/>
        </w:rPr>
        <w:t>in other words whether they act as important gateways between business</w:t>
      </w:r>
      <w:r w:rsidR="4BE1CFDB" w:rsidRPr="18FD414E">
        <w:rPr>
          <w:rFonts w:eastAsia="Times New Roman"/>
          <w:noProof/>
          <w:color w:val="000000" w:themeColor="text1"/>
        </w:rPr>
        <w:t xml:space="preserve"> users</w:t>
      </w:r>
      <w:r w:rsidRPr="18FD414E">
        <w:rPr>
          <w:rFonts w:eastAsia="Times New Roman"/>
          <w:noProof/>
          <w:color w:val="000000" w:themeColor="text1"/>
        </w:rPr>
        <w:t xml:space="preserve"> and </w:t>
      </w:r>
      <w:r w:rsidR="4BCCE66C" w:rsidRPr="18FD414E">
        <w:rPr>
          <w:rFonts w:eastAsia="Times New Roman"/>
          <w:noProof/>
          <w:color w:val="000000" w:themeColor="text1"/>
        </w:rPr>
        <w:t>end users</w:t>
      </w:r>
      <w:r w:rsidR="00CE3EC4" w:rsidRPr="006D254B">
        <w:rPr>
          <w:rFonts w:eastAsia="Times New Roman"/>
          <w:noProof/>
          <w:color w:val="000000" w:themeColor="text1"/>
        </w:rPr>
        <w:t>)</w:t>
      </w:r>
      <w:r w:rsidR="000A6E8A" w:rsidRPr="18FD414E">
        <w:rPr>
          <w:rFonts w:eastAsia="Times New Roman"/>
          <w:noProof/>
          <w:color w:val="000000" w:themeColor="text1"/>
        </w:rPr>
        <w:t>. T</w:t>
      </w:r>
      <w:r w:rsidRPr="18FD414E">
        <w:rPr>
          <w:rFonts w:eastAsia="Times New Roman"/>
          <w:noProof/>
          <w:color w:val="000000" w:themeColor="text1"/>
        </w:rPr>
        <w:t>he third market investigation will assess if the DMA can effectively tackle practices that may limit competitiveness and fairness in the cloud computing sector in the EU.</w:t>
      </w:r>
    </w:p>
    <w:p w14:paraId="62E39643" w14:textId="26D551CF" w:rsidR="00C15F1F" w:rsidRDefault="00C15F1F" w:rsidP="18FD414E">
      <w:pPr>
        <w:rPr>
          <w:rFonts w:eastAsia="Times New Roman"/>
          <w:noProof/>
          <w:color w:val="000000" w:themeColor="text1"/>
        </w:rPr>
      </w:pPr>
      <w:r w:rsidRPr="18FD414E">
        <w:rPr>
          <w:rFonts w:eastAsia="Times New Roman"/>
          <w:noProof/>
          <w:color w:val="000000" w:themeColor="text1"/>
        </w:rPr>
        <w:t xml:space="preserve">While </w:t>
      </w:r>
      <w:r w:rsidR="490E8259" w:rsidRPr="18FD414E">
        <w:rPr>
          <w:rFonts w:eastAsia="Times New Roman"/>
          <w:noProof/>
          <w:color w:val="000000" w:themeColor="text1"/>
        </w:rPr>
        <w:t xml:space="preserve">certain </w:t>
      </w:r>
      <w:r w:rsidRPr="18FD414E">
        <w:rPr>
          <w:rFonts w:eastAsia="Times New Roman"/>
          <w:noProof/>
          <w:color w:val="000000" w:themeColor="text1"/>
        </w:rPr>
        <w:t xml:space="preserve">providers of cloud computing services </w:t>
      </w:r>
      <w:r w:rsidR="57D3830E" w:rsidRPr="18FD414E">
        <w:rPr>
          <w:rFonts w:eastAsia="Times New Roman"/>
          <w:noProof/>
          <w:color w:val="000000" w:themeColor="text1"/>
        </w:rPr>
        <w:t>could be</w:t>
      </w:r>
      <w:r w:rsidRPr="18FD414E">
        <w:rPr>
          <w:rFonts w:eastAsia="Times New Roman"/>
          <w:noProof/>
          <w:color w:val="000000" w:themeColor="text1"/>
        </w:rPr>
        <w:t xml:space="preserve"> regulated under both </w:t>
      </w:r>
      <w:r w:rsidR="00961558">
        <w:rPr>
          <w:rFonts w:eastAsia="Times New Roman"/>
          <w:noProof/>
          <w:color w:val="000000" w:themeColor="text1"/>
        </w:rPr>
        <w:t>this proposal and the DMA</w:t>
      </w:r>
      <w:r w:rsidRPr="18FD414E">
        <w:rPr>
          <w:rFonts w:eastAsia="Times New Roman"/>
          <w:noProof/>
          <w:color w:val="000000" w:themeColor="text1"/>
        </w:rPr>
        <w:t xml:space="preserve">, the </w:t>
      </w:r>
      <w:r w:rsidR="00961558">
        <w:rPr>
          <w:rFonts w:eastAsia="Times New Roman"/>
          <w:noProof/>
          <w:color w:val="000000" w:themeColor="text1"/>
        </w:rPr>
        <w:t>DMA</w:t>
      </w:r>
      <w:r w:rsidRPr="18FD414E">
        <w:rPr>
          <w:rFonts w:eastAsia="Times New Roman"/>
          <w:noProof/>
          <w:color w:val="000000" w:themeColor="text1"/>
        </w:rPr>
        <w:t xml:space="preserve"> </w:t>
      </w:r>
      <w:r w:rsidR="15762335" w:rsidRPr="18FD414E">
        <w:rPr>
          <w:rFonts w:eastAsia="Times New Roman"/>
          <w:noProof/>
          <w:color w:val="000000" w:themeColor="text1"/>
        </w:rPr>
        <w:t xml:space="preserve">has different objectives and </w:t>
      </w:r>
      <w:r w:rsidRPr="18FD414E">
        <w:rPr>
          <w:rFonts w:eastAsia="Times New Roman"/>
          <w:noProof/>
          <w:color w:val="000000" w:themeColor="text1"/>
        </w:rPr>
        <w:t xml:space="preserve">does not contain measures that would actively promote the uptake of sovereign cloud </w:t>
      </w:r>
      <w:r w:rsidR="1B96FF6D" w:rsidRPr="18FD414E">
        <w:rPr>
          <w:rFonts w:eastAsia="Times New Roman"/>
          <w:noProof/>
          <w:color w:val="000000" w:themeColor="text1"/>
        </w:rPr>
        <w:t xml:space="preserve">computing </w:t>
      </w:r>
      <w:r w:rsidRPr="18FD414E">
        <w:rPr>
          <w:rFonts w:eastAsia="Times New Roman"/>
          <w:noProof/>
          <w:color w:val="000000" w:themeColor="text1"/>
        </w:rPr>
        <w:t xml:space="preserve">services. The </w:t>
      </w:r>
      <w:r w:rsidR="00122F74">
        <w:rPr>
          <w:rFonts w:eastAsia="Times New Roman"/>
          <w:noProof/>
          <w:color w:val="000000" w:themeColor="text1"/>
        </w:rPr>
        <w:t xml:space="preserve">DMA </w:t>
      </w:r>
      <w:r w:rsidR="714AFC5F" w:rsidRPr="18FD414E">
        <w:rPr>
          <w:rFonts w:eastAsia="Times New Roman"/>
          <w:noProof/>
          <w:color w:val="000000" w:themeColor="text1"/>
        </w:rPr>
        <w:t>only</w:t>
      </w:r>
      <w:r w:rsidRPr="18FD414E">
        <w:rPr>
          <w:rFonts w:eastAsia="Times New Roman"/>
          <w:noProof/>
          <w:color w:val="000000" w:themeColor="text1"/>
        </w:rPr>
        <w:t xml:space="preserve"> </w:t>
      </w:r>
      <w:r w:rsidRPr="00B05CEB">
        <w:rPr>
          <w:rFonts w:eastAsia="Times New Roman"/>
          <w:noProof/>
        </w:rPr>
        <w:t xml:space="preserve">aims </w:t>
      </w:r>
      <w:r w:rsidR="4FD135CB" w:rsidRPr="00B05CEB">
        <w:rPr>
          <w:rFonts w:eastAsia="Times New Roman"/>
          <w:noProof/>
          <w:szCs w:val="24"/>
        </w:rPr>
        <w:t xml:space="preserve">at </w:t>
      </w:r>
      <w:r w:rsidR="001F44BD">
        <w:rPr>
          <w:rFonts w:eastAsia="Times New Roman"/>
          <w:noProof/>
          <w:szCs w:val="24"/>
        </w:rPr>
        <w:t>maintaining and promoting a fair and contesta</w:t>
      </w:r>
      <w:r w:rsidR="0009225A">
        <w:rPr>
          <w:rFonts w:eastAsia="Times New Roman"/>
          <w:noProof/>
          <w:szCs w:val="24"/>
        </w:rPr>
        <w:t xml:space="preserve">ble cloud </w:t>
      </w:r>
      <w:r w:rsidR="00B47075">
        <w:rPr>
          <w:rFonts w:eastAsia="Times New Roman"/>
          <w:noProof/>
          <w:szCs w:val="24"/>
        </w:rPr>
        <w:t xml:space="preserve">market </w:t>
      </w:r>
      <w:r w:rsidR="4FD135CB" w:rsidRPr="00B05CEB">
        <w:rPr>
          <w:rFonts w:eastAsia="Times New Roman"/>
          <w:noProof/>
          <w:szCs w:val="24"/>
        </w:rPr>
        <w:t>in the Union, regulating specific behaviours of companies designated as gatekeepers</w:t>
      </w:r>
      <w:r w:rsidRPr="00B05CEB">
        <w:rPr>
          <w:rFonts w:eastAsia="Times New Roman"/>
          <w:noProof/>
        </w:rPr>
        <w:t xml:space="preserve"> and </w:t>
      </w:r>
      <w:r w:rsidRPr="18FD414E">
        <w:rPr>
          <w:rFonts w:eastAsia="Times New Roman"/>
          <w:noProof/>
          <w:color w:val="000000" w:themeColor="text1"/>
        </w:rPr>
        <w:t>thus intervenes at a different level than the proposal, which focuses on the uptake and use of the services provided.</w:t>
      </w:r>
    </w:p>
    <w:p w14:paraId="5008657A" w14:textId="77777777" w:rsidR="20DD99BA" w:rsidRDefault="20DD99BA" w:rsidP="18FD414E">
      <w:pPr>
        <w:rPr>
          <w:rFonts w:eastAsia="Times New Roman"/>
          <w:noProof/>
          <w:color w:val="000000" w:themeColor="text1"/>
        </w:rPr>
      </w:pPr>
      <w:r w:rsidRPr="18FD414E">
        <w:rPr>
          <w:rFonts w:eastAsia="Times New Roman"/>
          <w:noProof/>
          <w:color w:val="000000" w:themeColor="text1"/>
        </w:rPr>
        <w:t xml:space="preserve">The proposal also reinforces key objectives of the </w:t>
      </w:r>
      <w:r w:rsidRPr="18FD414E">
        <w:rPr>
          <w:rFonts w:eastAsia="Times New Roman"/>
          <w:b/>
          <w:bCs/>
          <w:noProof/>
          <w:color w:val="000000" w:themeColor="text1"/>
        </w:rPr>
        <w:t>AI Act</w:t>
      </w:r>
      <w:r w:rsidRPr="18FD414E">
        <w:rPr>
          <w:rFonts w:eastAsia="Times New Roman"/>
          <w:noProof/>
          <w:color w:val="000000" w:themeColor="text1"/>
        </w:rPr>
        <w:t>. The AI Act harmonises rules for AI systems and general-purpose AI models to be placed on the EU market, improving the functioning of the internal market and promoting the uptake of human-centric and trustworthy AI along the value chain. The AI Act ensures a high level of protection of health, safety and fundamental rights. It does not cover aspects of sovereignty.</w:t>
      </w:r>
    </w:p>
    <w:p w14:paraId="6D29CAB1" w14:textId="77777777" w:rsidR="000A6E8A" w:rsidRDefault="51A6172B" w:rsidP="0DE9DE9A">
      <w:pPr>
        <w:rPr>
          <w:rFonts w:eastAsia="Times New Roman"/>
          <w:b/>
          <w:noProof/>
          <w:color w:val="000000" w:themeColor="text1"/>
        </w:rPr>
      </w:pPr>
      <w:r w:rsidRPr="008775E6">
        <w:rPr>
          <w:rFonts w:eastAsia="Times New Roman"/>
          <w:noProof/>
          <w:color w:val="000000" w:themeColor="text1"/>
        </w:rPr>
        <w:t>The proposal further complement</w:t>
      </w:r>
      <w:r w:rsidR="00031351">
        <w:rPr>
          <w:rFonts w:eastAsia="Times New Roman"/>
          <w:noProof/>
          <w:color w:val="000000" w:themeColor="text1"/>
        </w:rPr>
        <w:t>s</w:t>
      </w:r>
      <w:r w:rsidRPr="008775E6">
        <w:rPr>
          <w:rFonts w:eastAsia="Times New Roman"/>
          <w:noProof/>
          <w:color w:val="000000" w:themeColor="text1"/>
        </w:rPr>
        <w:t xml:space="preserve"> EU’s broader digital policy framework, including the</w:t>
      </w:r>
      <w:r w:rsidR="068E1A00" w:rsidRPr="008775E6">
        <w:rPr>
          <w:rFonts w:eastAsia="Times New Roman"/>
          <w:noProof/>
          <w:color w:val="000000" w:themeColor="text1"/>
        </w:rPr>
        <w:t xml:space="preserve"> </w:t>
      </w:r>
      <w:r w:rsidR="00E10AA9" w:rsidRPr="00031351">
        <w:rPr>
          <w:rFonts w:eastAsia="Times New Roman"/>
          <w:b/>
          <w:bCs/>
          <w:noProof/>
          <w:color w:val="000000" w:themeColor="text1"/>
        </w:rPr>
        <w:t xml:space="preserve">EU </w:t>
      </w:r>
      <w:r w:rsidR="4D075CFF" w:rsidRPr="00031351">
        <w:rPr>
          <w:rFonts w:eastAsia="Times New Roman"/>
          <w:b/>
          <w:noProof/>
          <w:color w:val="000000" w:themeColor="text1"/>
        </w:rPr>
        <w:t>O</w:t>
      </w:r>
      <w:r w:rsidR="068E1A00" w:rsidRPr="00031351">
        <w:rPr>
          <w:rFonts w:eastAsia="Times New Roman"/>
          <w:b/>
          <w:noProof/>
          <w:color w:val="000000" w:themeColor="text1"/>
        </w:rPr>
        <w:t xml:space="preserve">pen </w:t>
      </w:r>
      <w:r w:rsidR="4EE573B9" w:rsidRPr="00031351">
        <w:rPr>
          <w:rFonts w:eastAsia="Times New Roman"/>
          <w:b/>
          <w:noProof/>
          <w:color w:val="000000" w:themeColor="text1"/>
        </w:rPr>
        <w:t>S</w:t>
      </w:r>
      <w:r w:rsidR="068E1A00" w:rsidRPr="00031351">
        <w:rPr>
          <w:rFonts w:eastAsia="Times New Roman"/>
          <w:b/>
          <w:noProof/>
          <w:color w:val="000000" w:themeColor="text1"/>
        </w:rPr>
        <w:t xml:space="preserve">ource </w:t>
      </w:r>
      <w:r w:rsidR="00243502">
        <w:rPr>
          <w:rFonts w:eastAsia="Times New Roman"/>
          <w:b/>
          <w:noProof/>
          <w:color w:val="000000" w:themeColor="text1"/>
        </w:rPr>
        <w:t>S</w:t>
      </w:r>
      <w:r w:rsidR="00243502" w:rsidRPr="00243502">
        <w:rPr>
          <w:rFonts w:eastAsia="Times New Roman"/>
          <w:b/>
          <w:bCs/>
          <w:noProof/>
          <w:color w:val="000000" w:themeColor="text1"/>
        </w:rPr>
        <w:t>trategy</w:t>
      </w:r>
      <w:r w:rsidR="068E1A00" w:rsidRPr="008775E6">
        <w:rPr>
          <w:rFonts w:eastAsia="Times New Roman"/>
          <w:noProof/>
          <w:color w:val="000000" w:themeColor="text1"/>
        </w:rPr>
        <w:t>, the</w:t>
      </w:r>
      <w:r w:rsidRPr="008775E6">
        <w:rPr>
          <w:rFonts w:eastAsia="Times New Roman"/>
          <w:noProof/>
          <w:color w:val="000000" w:themeColor="text1"/>
        </w:rPr>
        <w:t xml:space="preserve"> </w:t>
      </w:r>
      <w:r w:rsidRPr="00243502">
        <w:rPr>
          <w:rFonts w:eastAsia="Times New Roman"/>
          <w:b/>
          <w:noProof/>
          <w:color w:val="000000" w:themeColor="text1"/>
        </w:rPr>
        <w:t xml:space="preserve">Digital Decade </w:t>
      </w:r>
      <w:r w:rsidR="00243502">
        <w:rPr>
          <w:rFonts w:eastAsia="Times New Roman"/>
          <w:b/>
          <w:noProof/>
          <w:color w:val="000000" w:themeColor="text1"/>
        </w:rPr>
        <w:t>P</w:t>
      </w:r>
      <w:r w:rsidR="00243502" w:rsidRPr="00243502">
        <w:rPr>
          <w:rFonts w:eastAsia="Times New Roman"/>
          <w:b/>
          <w:bCs/>
          <w:noProof/>
          <w:color w:val="000000" w:themeColor="text1"/>
        </w:rPr>
        <w:t xml:space="preserve">olicy </w:t>
      </w:r>
      <w:r w:rsidR="00243502">
        <w:rPr>
          <w:rFonts w:eastAsia="Times New Roman"/>
          <w:b/>
          <w:bCs/>
          <w:noProof/>
          <w:color w:val="000000" w:themeColor="text1"/>
        </w:rPr>
        <w:t>P</w:t>
      </w:r>
      <w:r w:rsidR="00243502" w:rsidRPr="00243502">
        <w:rPr>
          <w:rFonts w:eastAsia="Times New Roman"/>
          <w:b/>
          <w:noProof/>
          <w:color w:val="000000" w:themeColor="text1"/>
        </w:rPr>
        <w:t>rogramme</w:t>
      </w:r>
      <w:r w:rsidRPr="008775E6">
        <w:rPr>
          <w:rFonts w:eastAsia="Times New Roman"/>
          <w:noProof/>
          <w:color w:val="000000" w:themeColor="text1"/>
        </w:rPr>
        <w:t xml:space="preserve"> and </w:t>
      </w:r>
      <w:r w:rsidRPr="00243502">
        <w:rPr>
          <w:rFonts w:eastAsia="Times New Roman"/>
          <w:b/>
          <w:noProof/>
          <w:color w:val="000000" w:themeColor="text1"/>
        </w:rPr>
        <w:t xml:space="preserve">Apply AI </w:t>
      </w:r>
      <w:r w:rsidR="00243502">
        <w:rPr>
          <w:rFonts w:eastAsia="Times New Roman"/>
          <w:b/>
          <w:noProof/>
          <w:color w:val="000000" w:themeColor="text1"/>
        </w:rPr>
        <w:t>S</w:t>
      </w:r>
      <w:r w:rsidRPr="00243502">
        <w:rPr>
          <w:rFonts w:eastAsia="Times New Roman"/>
          <w:b/>
          <w:noProof/>
          <w:color w:val="000000" w:themeColor="text1"/>
        </w:rPr>
        <w:t>t</w:t>
      </w:r>
      <w:r w:rsidRPr="00031351">
        <w:rPr>
          <w:rFonts w:eastAsia="Times New Roman"/>
          <w:b/>
          <w:noProof/>
          <w:color w:val="000000" w:themeColor="text1"/>
        </w:rPr>
        <w:t>rategy</w:t>
      </w:r>
      <w:r w:rsidR="006F4276">
        <w:rPr>
          <w:rFonts w:eastAsia="Times New Roman"/>
          <w:b/>
          <w:noProof/>
          <w:color w:val="000000" w:themeColor="text1"/>
        </w:rPr>
        <w:t xml:space="preserve">. </w:t>
      </w:r>
    </w:p>
    <w:p w14:paraId="7751CC2D" w14:textId="77777777" w:rsidR="000A6E8A" w:rsidRDefault="34A2C5A6" w:rsidP="0DE9DE9A">
      <w:pPr>
        <w:rPr>
          <w:rFonts w:eastAsia="Times New Roman"/>
          <w:noProof/>
          <w:color w:val="000000" w:themeColor="text1"/>
        </w:rPr>
      </w:pPr>
      <w:r w:rsidRPr="008775E6">
        <w:rPr>
          <w:rFonts w:eastAsia="Times New Roman"/>
          <w:noProof/>
          <w:color w:val="000000" w:themeColor="text1"/>
        </w:rPr>
        <w:t xml:space="preserve">The </w:t>
      </w:r>
      <w:r w:rsidR="00E10AA9" w:rsidRPr="009D3DF4">
        <w:rPr>
          <w:rFonts w:eastAsia="Times New Roman"/>
          <w:b/>
          <w:noProof/>
          <w:color w:val="000000" w:themeColor="text1"/>
        </w:rPr>
        <w:t xml:space="preserve">EU </w:t>
      </w:r>
      <w:r w:rsidR="18781367" w:rsidRPr="009D3DF4">
        <w:rPr>
          <w:rFonts w:eastAsia="Times New Roman"/>
          <w:b/>
          <w:noProof/>
          <w:color w:val="000000" w:themeColor="text1"/>
        </w:rPr>
        <w:t>O</w:t>
      </w:r>
      <w:r w:rsidRPr="009D3DF4">
        <w:rPr>
          <w:rFonts w:eastAsia="Times New Roman"/>
          <w:b/>
          <w:noProof/>
          <w:color w:val="000000" w:themeColor="text1"/>
        </w:rPr>
        <w:t xml:space="preserve">pen </w:t>
      </w:r>
      <w:r w:rsidR="075195E3" w:rsidRPr="009D3DF4">
        <w:rPr>
          <w:rFonts w:eastAsia="Times New Roman"/>
          <w:b/>
          <w:noProof/>
          <w:color w:val="000000" w:themeColor="text1"/>
        </w:rPr>
        <w:t>S</w:t>
      </w:r>
      <w:r w:rsidRPr="009D3DF4">
        <w:rPr>
          <w:rFonts w:eastAsia="Times New Roman"/>
          <w:b/>
          <w:noProof/>
          <w:color w:val="000000" w:themeColor="text1"/>
        </w:rPr>
        <w:t xml:space="preserve">ource </w:t>
      </w:r>
      <w:r w:rsidR="00243502">
        <w:rPr>
          <w:rFonts w:eastAsia="Times New Roman"/>
          <w:b/>
          <w:noProof/>
          <w:color w:val="000000" w:themeColor="text1"/>
        </w:rPr>
        <w:t>S</w:t>
      </w:r>
      <w:r w:rsidRPr="00243502">
        <w:rPr>
          <w:rFonts w:eastAsia="Times New Roman"/>
          <w:b/>
          <w:noProof/>
          <w:color w:val="000000" w:themeColor="text1"/>
        </w:rPr>
        <w:t>t</w:t>
      </w:r>
      <w:r w:rsidRPr="009D3DF4">
        <w:rPr>
          <w:rFonts w:eastAsia="Times New Roman"/>
          <w:b/>
          <w:noProof/>
          <w:color w:val="000000" w:themeColor="text1"/>
        </w:rPr>
        <w:t>rategy</w:t>
      </w:r>
      <w:r w:rsidRPr="008775E6">
        <w:rPr>
          <w:rFonts w:eastAsia="Times New Roman"/>
          <w:noProof/>
          <w:color w:val="000000" w:themeColor="text1"/>
        </w:rPr>
        <w:t xml:space="preserve"> proposes to foster open source for sovereignty, competitiveness and security through a series of focused measures, some of </w:t>
      </w:r>
      <w:r w:rsidR="000A6E8A">
        <w:rPr>
          <w:rFonts w:eastAsia="Times New Roman"/>
          <w:noProof/>
          <w:color w:val="000000" w:themeColor="text1"/>
        </w:rPr>
        <w:t>which are</w:t>
      </w:r>
      <w:r w:rsidR="000A6E8A" w:rsidRPr="008775E6">
        <w:rPr>
          <w:rFonts w:eastAsia="Times New Roman"/>
          <w:noProof/>
          <w:color w:val="000000" w:themeColor="text1"/>
        </w:rPr>
        <w:t xml:space="preserve"> </w:t>
      </w:r>
      <w:r w:rsidR="340E0D81" w:rsidRPr="008775E6">
        <w:rPr>
          <w:rFonts w:eastAsia="Times New Roman"/>
          <w:noProof/>
          <w:color w:val="000000" w:themeColor="text1"/>
        </w:rPr>
        <w:t>propose</w:t>
      </w:r>
      <w:r w:rsidRPr="008775E6">
        <w:rPr>
          <w:rFonts w:eastAsia="Times New Roman"/>
          <w:noProof/>
          <w:color w:val="000000" w:themeColor="text1"/>
        </w:rPr>
        <w:t>d in the Cloud and AI De</w:t>
      </w:r>
      <w:r w:rsidR="1D99920A" w:rsidRPr="008775E6">
        <w:rPr>
          <w:rFonts w:eastAsia="Times New Roman"/>
          <w:noProof/>
          <w:color w:val="000000" w:themeColor="text1"/>
        </w:rPr>
        <w:t xml:space="preserve">velopment Act. </w:t>
      </w:r>
    </w:p>
    <w:p w14:paraId="1812DF7F" w14:textId="77777777" w:rsidR="000A6E8A" w:rsidRDefault="51A6172B" w:rsidP="0DE9DE9A">
      <w:pPr>
        <w:rPr>
          <w:rFonts w:eastAsia="Times New Roman"/>
          <w:noProof/>
          <w:color w:val="000000" w:themeColor="text1"/>
        </w:rPr>
      </w:pPr>
      <w:r w:rsidRPr="008775E6">
        <w:rPr>
          <w:rFonts w:eastAsia="Times New Roman"/>
          <w:noProof/>
          <w:color w:val="000000" w:themeColor="text1"/>
        </w:rPr>
        <w:t xml:space="preserve">The </w:t>
      </w:r>
      <w:r w:rsidRPr="009D3DF4">
        <w:rPr>
          <w:rFonts w:eastAsia="Times New Roman"/>
          <w:b/>
          <w:noProof/>
          <w:color w:val="000000" w:themeColor="text1"/>
        </w:rPr>
        <w:t xml:space="preserve">Digital Decade </w:t>
      </w:r>
      <w:r w:rsidR="00243502" w:rsidRPr="00243502">
        <w:rPr>
          <w:rFonts w:eastAsia="Times New Roman"/>
          <w:b/>
          <w:noProof/>
          <w:color w:val="000000" w:themeColor="text1"/>
        </w:rPr>
        <w:t>Policy Programme</w:t>
      </w:r>
      <w:r w:rsidRPr="009D3DF4">
        <w:rPr>
          <w:rFonts w:eastAsia="Times New Roman"/>
          <w:b/>
          <w:noProof/>
          <w:color w:val="000000" w:themeColor="text1"/>
        </w:rPr>
        <w:t xml:space="preserve"> </w:t>
      </w:r>
      <w:r w:rsidRPr="008775E6">
        <w:rPr>
          <w:rFonts w:eastAsia="Times New Roman"/>
          <w:noProof/>
          <w:color w:val="000000" w:themeColor="text1"/>
        </w:rPr>
        <w:t>focuses on four cardinal points, under which its targets fall</w:t>
      </w:r>
      <w:r w:rsidR="007C0E51">
        <w:rPr>
          <w:rFonts w:eastAsia="Times New Roman"/>
          <w:noProof/>
          <w:color w:val="000000" w:themeColor="text1"/>
        </w:rPr>
        <w:t>,</w:t>
      </w:r>
      <w:r w:rsidRPr="008775E6">
        <w:rPr>
          <w:rFonts w:eastAsia="Times New Roman"/>
          <w:noProof/>
          <w:color w:val="000000" w:themeColor="text1"/>
        </w:rPr>
        <w:t xml:space="preserve"> namely </w:t>
      </w:r>
      <w:r w:rsidR="00D12BC7">
        <w:rPr>
          <w:rFonts w:eastAsia="Times New Roman"/>
          <w:noProof/>
          <w:color w:val="000000" w:themeColor="text1"/>
        </w:rPr>
        <w:t>(i) </w:t>
      </w:r>
      <w:r w:rsidRPr="008775E6">
        <w:rPr>
          <w:rFonts w:eastAsia="Times New Roman"/>
          <w:noProof/>
          <w:color w:val="000000" w:themeColor="text1"/>
        </w:rPr>
        <w:t>a digitally skilled population and highly skilled digital professionals</w:t>
      </w:r>
      <w:r w:rsidR="00D12BC7">
        <w:rPr>
          <w:rFonts w:eastAsia="Times New Roman"/>
          <w:noProof/>
          <w:color w:val="000000" w:themeColor="text1"/>
        </w:rPr>
        <w:t>;</w:t>
      </w:r>
      <w:r w:rsidRPr="008775E6">
        <w:rPr>
          <w:rFonts w:eastAsia="Times New Roman"/>
          <w:noProof/>
          <w:color w:val="000000" w:themeColor="text1"/>
        </w:rPr>
        <w:t xml:space="preserve"> </w:t>
      </w:r>
      <w:r w:rsidR="00D12BC7">
        <w:rPr>
          <w:rFonts w:eastAsia="Times New Roman"/>
          <w:noProof/>
          <w:color w:val="000000" w:themeColor="text1"/>
        </w:rPr>
        <w:t>(ii)</w:t>
      </w:r>
      <w:r w:rsidR="00D12BC7">
        <w:rPr>
          <w:noProof/>
        </w:rPr>
        <w:t> </w:t>
      </w:r>
      <w:r w:rsidRPr="008775E6">
        <w:rPr>
          <w:rFonts w:eastAsia="Times New Roman"/>
          <w:noProof/>
          <w:color w:val="000000" w:themeColor="text1"/>
        </w:rPr>
        <w:t>secure and sustainable digital infrastructures</w:t>
      </w:r>
      <w:r w:rsidR="00D12BC7">
        <w:rPr>
          <w:rFonts w:eastAsia="Times New Roman"/>
          <w:noProof/>
          <w:color w:val="000000" w:themeColor="text1"/>
        </w:rPr>
        <w:t>; (iii) </w:t>
      </w:r>
      <w:r w:rsidRPr="008775E6">
        <w:rPr>
          <w:rFonts w:eastAsia="Times New Roman"/>
          <w:noProof/>
          <w:color w:val="000000" w:themeColor="text1"/>
        </w:rPr>
        <w:t>digital transformation of businesses</w:t>
      </w:r>
      <w:r w:rsidR="00D12BC7">
        <w:rPr>
          <w:rFonts w:eastAsia="Times New Roman"/>
          <w:noProof/>
          <w:color w:val="000000" w:themeColor="text1"/>
        </w:rPr>
        <w:t>;</w:t>
      </w:r>
      <w:r w:rsidRPr="008775E6">
        <w:rPr>
          <w:rFonts w:eastAsia="Times New Roman"/>
          <w:noProof/>
          <w:color w:val="000000" w:themeColor="text1"/>
        </w:rPr>
        <w:t xml:space="preserve"> and </w:t>
      </w:r>
      <w:r w:rsidR="00D12BC7">
        <w:rPr>
          <w:rFonts w:eastAsia="Times New Roman"/>
          <w:noProof/>
          <w:color w:val="000000" w:themeColor="text1"/>
        </w:rPr>
        <w:t>(iv) </w:t>
      </w:r>
      <w:r w:rsidRPr="008775E6">
        <w:rPr>
          <w:rFonts w:eastAsia="Times New Roman"/>
          <w:noProof/>
          <w:color w:val="000000" w:themeColor="text1"/>
        </w:rPr>
        <w:t xml:space="preserve">digitalisation of public services. </w:t>
      </w:r>
      <w:r w:rsidR="005E5401">
        <w:rPr>
          <w:rFonts w:eastAsia="Times New Roman"/>
          <w:noProof/>
          <w:color w:val="000000" w:themeColor="text1"/>
        </w:rPr>
        <w:t>More specifically, t</w:t>
      </w:r>
      <w:r w:rsidRPr="008775E6">
        <w:rPr>
          <w:rFonts w:eastAsia="Times New Roman"/>
          <w:noProof/>
          <w:color w:val="000000" w:themeColor="text1"/>
        </w:rPr>
        <w:t xml:space="preserve">he Digital Decade </w:t>
      </w:r>
      <w:r w:rsidR="00243502">
        <w:rPr>
          <w:rFonts w:eastAsia="Times New Roman"/>
          <w:noProof/>
          <w:color w:val="000000" w:themeColor="text1"/>
        </w:rPr>
        <w:t>P</w:t>
      </w:r>
      <w:r w:rsidR="00243502" w:rsidRPr="008775E6">
        <w:rPr>
          <w:rFonts w:eastAsia="Times New Roman"/>
          <w:noProof/>
          <w:color w:val="000000" w:themeColor="text1"/>
        </w:rPr>
        <w:t xml:space="preserve">olicy </w:t>
      </w:r>
      <w:r w:rsidR="00243502">
        <w:rPr>
          <w:rFonts w:eastAsia="Times New Roman"/>
          <w:noProof/>
          <w:color w:val="000000" w:themeColor="text1"/>
        </w:rPr>
        <w:t>P</w:t>
      </w:r>
      <w:r w:rsidR="00243502" w:rsidRPr="008775E6">
        <w:rPr>
          <w:rFonts w:eastAsia="Times New Roman"/>
          <w:noProof/>
          <w:color w:val="000000" w:themeColor="text1"/>
        </w:rPr>
        <w:t>rogra</w:t>
      </w:r>
      <w:r w:rsidRPr="008775E6">
        <w:rPr>
          <w:rFonts w:eastAsia="Times New Roman"/>
          <w:noProof/>
          <w:color w:val="000000" w:themeColor="text1"/>
        </w:rPr>
        <w:t xml:space="preserve">mme sets out </w:t>
      </w:r>
      <w:r w:rsidR="005E5401">
        <w:rPr>
          <w:rFonts w:eastAsia="Times New Roman"/>
          <w:noProof/>
          <w:color w:val="000000" w:themeColor="text1"/>
        </w:rPr>
        <w:t xml:space="preserve">a </w:t>
      </w:r>
      <w:r w:rsidRPr="008775E6">
        <w:rPr>
          <w:rFonts w:eastAsia="Times New Roman"/>
          <w:noProof/>
          <w:color w:val="000000" w:themeColor="text1"/>
        </w:rPr>
        <w:t>target</w:t>
      </w:r>
      <w:r w:rsidR="005E5401">
        <w:rPr>
          <w:rFonts w:eastAsia="Times New Roman"/>
          <w:noProof/>
          <w:color w:val="000000" w:themeColor="text1"/>
        </w:rPr>
        <w:t xml:space="preserve"> for monitoring the deployment of</w:t>
      </w:r>
      <w:r w:rsidRPr="008775E6">
        <w:rPr>
          <w:rFonts w:eastAsia="Times New Roman"/>
          <w:noProof/>
          <w:color w:val="000000" w:themeColor="text1"/>
        </w:rPr>
        <w:t xml:space="preserve"> edge node</w:t>
      </w:r>
      <w:r w:rsidR="005E5401">
        <w:rPr>
          <w:rFonts w:eastAsia="Times New Roman"/>
          <w:noProof/>
          <w:color w:val="000000" w:themeColor="text1"/>
        </w:rPr>
        <w:t>s</w:t>
      </w:r>
      <w:r w:rsidRPr="008775E6">
        <w:rPr>
          <w:rFonts w:eastAsia="Times New Roman"/>
          <w:noProof/>
          <w:color w:val="000000" w:themeColor="text1"/>
        </w:rPr>
        <w:t xml:space="preserve">, but </w:t>
      </w:r>
      <w:r w:rsidR="00B433C2">
        <w:rPr>
          <w:rFonts w:eastAsia="Times New Roman"/>
          <w:noProof/>
          <w:color w:val="000000" w:themeColor="text1"/>
        </w:rPr>
        <w:t xml:space="preserve">it </w:t>
      </w:r>
      <w:r w:rsidRPr="008775E6">
        <w:rPr>
          <w:rFonts w:eastAsia="Times New Roman"/>
          <w:noProof/>
          <w:color w:val="000000" w:themeColor="text1"/>
        </w:rPr>
        <w:t>does not</w:t>
      </w:r>
      <w:r w:rsidR="00F673F8">
        <w:rPr>
          <w:rFonts w:eastAsia="Times New Roman"/>
          <w:noProof/>
          <w:color w:val="000000" w:themeColor="text1"/>
        </w:rPr>
        <w:t xml:space="preserve"> </w:t>
      </w:r>
      <w:r w:rsidR="00B433C2">
        <w:rPr>
          <w:rFonts w:eastAsia="Times New Roman"/>
          <w:noProof/>
          <w:color w:val="000000" w:themeColor="text1"/>
        </w:rPr>
        <w:t>include</w:t>
      </w:r>
      <w:r w:rsidRPr="008775E6">
        <w:rPr>
          <w:rFonts w:eastAsia="Times New Roman"/>
          <w:noProof/>
          <w:color w:val="000000" w:themeColor="text1"/>
        </w:rPr>
        <w:t xml:space="preserve"> </w:t>
      </w:r>
      <w:r w:rsidR="00D12BC7">
        <w:rPr>
          <w:rFonts w:eastAsia="Times New Roman"/>
          <w:noProof/>
          <w:color w:val="000000" w:themeColor="text1"/>
        </w:rPr>
        <w:t xml:space="preserve">either </w:t>
      </w:r>
      <w:r w:rsidR="00B433C2">
        <w:rPr>
          <w:rFonts w:eastAsia="Times New Roman"/>
          <w:noProof/>
          <w:color w:val="000000" w:themeColor="text1"/>
        </w:rPr>
        <w:t>a</w:t>
      </w:r>
      <w:r w:rsidR="00F673F8">
        <w:rPr>
          <w:rFonts w:eastAsia="Times New Roman"/>
          <w:noProof/>
          <w:color w:val="000000" w:themeColor="text1"/>
        </w:rPr>
        <w:t xml:space="preserve"> </w:t>
      </w:r>
      <w:r w:rsidRPr="008775E6">
        <w:rPr>
          <w:rFonts w:eastAsia="Times New Roman"/>
          <w:noProof/>
          <w:color w:val="000000" w:themeColor="text1"/>
        </w:rPr>
        <w:t xml:space="preserve">target </w:t>
      </w:r>
      <w:r w:rsidR="00D12BC7">
        <w:rPr>
          <w:rFonts w:eastAsia="Times New Roman"/>
          <w:noProof/>
          <w:color w:val="000000" w:themeColor="text1"/>
        </w:rPr>
        <w:t xml:space="preserve">for measuring </w:t>
      </w:r>
      <w:r w:rsidR="00B433C2">
        <w:rPr>
          <w:rFonts w:eastAsia="Times New Roman"/>
          <w:noProof/>
          <w:color w:val="000000" w:themeColor="text1"/>
        </w:rPr>
        <w:t>progress</w:t>
      </w:r>
      <w:r w:rsidR="00B433C2" w:rsidRPr="008775E6">
        <w:rPr>
          <w:rFonts w:eastAsia="Times New Roman"/>
          <w:noProof/>
          <w:color w:val="000000" w:themeColor="text1"/>
        </w:rPr>
        <w:t xml:space="preserve"> </w:t>
      </w:r>
      <w:r w:rsidR="00B433C2">
        <w:rPr>
          <w:rFonts w:eastAsia="Times New Roman"/>
          <w:noProof/>
          <w:color w:val="000000" w:themeColor="text1"/>
        </w:rPr>
        <w:t>in</w:t>
      </w:r>
      <w:r w:rsidRPr="008775E6">
        <w:rPr>
          <w:rFonts w:eastAsia="Times New Roman"/>
          <w:noProof/>
          <w:color w:val="000000" w:themeColor="text1"/>
        </w:rPr>
        <w:t xml:space="preserve"> the deployment of compute capacity or data centres in the EU or concrete support measures for </w:t>
      </w:r>
      <w:r w:rsidR="00D12BC7">
        <w:rPr>
          <w:rFonts w:eastAsia="Times New Roman"/>
          <w:noProof/>
          <w:color w:val="000000" w:themeColor="text1"/>
        </w:rPr>
        <w:t xml:space="preserve">their </w:t>
      </w:r>
      <w:r w:rsidRPr="008775E6">
        <w:rPr>
          <w:rFonts w:eastAsia="Times New Roman"/>
          <w:noProof/>
          <w:color w:val="000000" w:themeColor="text1"/>
        </w:rPr>
        <w:t xml:space="preserve">deployment. This proposal complements the Digital Decade </w:t>
      </w:r>
      <w:r w:rsidR="00243502" w:rsidRPr="008775E6">
        <w:rPr>
          <w:rFonts w:eastAsia="Times New Roman"/>
          <w:noProof/>
          <w:color w:val="000000" w:themeColor="text1"/>
        </w:rPr>
        <w:t>Policy Programme</w:t>
      </w:r>
      <w:r w:rsidRPr="008775E6">
        <w:rPr>
          <w:rFonts w:eastAsia="Times New Roman"/>
          <w:noProof/>
          <w:color w:val="000000" w:themeColor="text1"/>
        </w:rPr>
        <w:t xml:space="preserve"> by leveraging</w:t>
      </w:r>
      <w:r w:rsidR="00F673F8">
        <w:rPr>
          <w:rFonts w:eastAsia="Times New Roman"/>
          <w:noProof/>
          <w:color w:val="000000" w:themeColor="text1"/>
        </w:rPr>
        <w:t xml:space="preserve"> </w:t>
      </w:r>
      <w:r w:rsidRPr="008775E6">
        <w:rPr>
          <w:rFonts w:eastAsia="Times New Roman"/>
          <w:noProof/>
          <w:color w:val="000000" w:themeColor="text1"/>
        </w:rPr>
        <w:t xml:space="preserve">the existing yearly monitoring exercise, thus creating synergies with the existing framework. </w:t>
      </w:r>
      <w:r w:rsidR="00380B3F">
        <w:rPr>
          <w:rFonts w:eastAsia="Times New Roman"/>
          <w:noProof/>
          <w:color w:val="000000" w:themeColor="text1"/>
        </w:rPr>
        <w:t xml:space="preserve">It also helps advance </w:t>
      </w:r>
      <w:r w:rsidR="00181F04">
        <w:rPr>
          <w:rFonts w:eastAsia="Times New Roman"/>
          <w:noProof/>
          <w:color w:val="000000" w:themeColor="text1"/>
        </w:rPr>
        <w:t xml:space="preserve">all four </w:t>
      </w:r>
      <w:r w:rsidRPr="008775E6">
        <w:rPr>
          <w:rFonts w:eastAsia="Times New Roman"/>
          <w:noProof/>
          <w:color w:val="000000" w:themeColor="text1"/>
        </w:rPr>
        <w:t>Digital Decade policy programme cardinal points</w:t>
      </w:r>
      <w:r w:rsidR="00181F04">
        <w:rPr>
          <w:rFonts w:eastAsia="Times New Roman"/>
          <w:noProof/>
          <w:color w:val="000000" w:themeColor="text1"/>
        </w:rPr>
        <w:t>, notably by</w:t>
      </w:r>
      <w:r w:rsidRPr="008775E6">
        <w:rPr>
          <w:rFonts w:eastAsia="Times New Roman"/>
          <w:noProof/>
          <w:color w:val="000000" w:themeColor="text1"/>
        </w:rPr>
        <w:t xml:space="preserve"> establishing concrete measures centred on </w:t>
      </w:r>
      <w:r w:rsidR="00380B3F">
        <w:rPr>
          <w:rFonts w:eastAsia="Times New Roman"/>
          <w:noProof/>
          <w:color w:val="000000" w:themeColor="text1"/>
        </w:rPr>
        <w:t xml:space="preserve">developing </w:t>
      </w:r>
      <w:r w:rsidRPr="008775E6">
        <w:rPr>
          <w:rFonts w:eastAsia="Times New Roman"/>
          <w:noProof/>
          <w:color w:val="000000" w:themeColor="text1"/>
        </w:rPr>
        <w:t xml:space="preserve">innovative AI-enabling technologies, </w:t>
      </w:r>
      <w:r w:rsidR="00380B3F">
        <w:rPr>
          <w:rFonts w:eastAsia="Times New Roman"/>
          <w:noProof/>
          <w:color w:val="000000" w:themeColor="text1"/>
        </w:rPr>
        <w:t xml:space="preserve">deploying </w:t>
      </w:r>
      <w:r w:rsidRPr="008775E6">
        <w:rPr>
          <w:rFonts w:eastAsia="Times New Roman"/>
          <w:noProof/>
          <w:color w:val="000000" w:themeColor="text1"/>
        </w:rPr>
        <w:t xml:space="preserve">expanded compute capacity, and </w:t>
      </w:r>
      <w:r w:rsidR="00380B3F">
        <w:rPr>
          <w:rFonts w:eastAsia="Times New Roman"/>
          <w:noProof/>
          <w:color w:val="000000" w:themeColor="text1"/>
        </w:rPr>
        <w:t xml:space="preserve">creating </w:t>
      </w:r>
      <w:r w:rsidRPr="008775E6">
        <w:rPr>
          <w:rFonts w:eastAsia="Times New Roman"/>
          <w:noProof/>
          <w:color w:val="000000" w:themeColor="text1"/>
        </w:rPr>
        <w:t xml:space="preserve">a trust framework for enhanced use of cloud and AI. </w:t>
      </w:r>
    </w:p>
    <w:p w14:paraId="2714DC70" w14:textId="77777777" w:rsidR="39C2A36C" w:rsidRPr="008775E6" w:rsidRDefault="51A6172B" w:rsidP="0DE9DE9A">
      <w:pPr>
        <w:rPr>
          <w:rFonts w:eastAsia="Times New Roman"/>
          <w:noProof/>
          <w:color w:val="000000" w:themeColor="text1"/>
        </w:rPr>
      </w:pPr>
      <w:r w:rsidRPr="18FD414E">
        <w:rPr>
          <w:rFonts w:eastAsia="Times New Roman"/>
          <w:noProof/>
          <w:color w:val="000000" w:themeColor="text1"/>
        </w:rPr>
        <w:t xml:space="preserve">Moreover, the </w:t>
      </w:r>
      <w:r w:rsidRPr="009F6F88">
        <w:rPr>
          <w:rFonts w:eastAsia="Times New Roman"/>
          <w:b/>
          <w:bCs/>
          <w:noProof/>
          <w:color w:val="000000" w:themeColor="text1"/>
        </w:rPr>
        <w:t>Apply AI Strategy</w:t>
      </w:r>
      <w:r w:rsidRPr="18FD414E">
        <w:rPr>
          <w:rFonts w:eastAsia="Times New Roman"/>
          <w:noProof/>
          <w:color w:val="000000" w:themeColor="text1"/>
        </w:rPr>
        <w:t xml:space="preserve"> sets out concrete actions to harness AI’s transformative potential, with a focus on boosting adoption across key industry sectors and the public sector. It also introduces support measures to strengthen the EU’s technological sovereignty by tackling cross-cutting challenges in AI development and deployment. The proposal underpins these objectives </w:t>
      </w:r>
      <w:r w:rsidR="4D898F85" w:rsidRPr="18FD414E">
        <w:rPr>
          <w:rFonts w:eastAsia="Times New Roman"/>
          <w:noProof/>
          <w:color w:val="000000" w:themeColor="text1"/>
        </w:rPr>
        <w:t xml:space="preserve">and contributes to their implementation </w:t>
      </w:r>
      <w:r w:rsidRPr="18FD414E">
        <w:rPr>
          <w:rFonts w:eastAsia="Times New Roman"/>
          <w:noProof/>
          <w:color w:val="000000" w:themeColor="text1"/>
        </w:rPr>
        <w:t xml:space="preserve">by introducing targeted measures aimed at </w:t>
      </w:r>
      <w:r w:rsidR="7401FF22" w:rsidRPr="18FD414E">
        <w:rPr>
          <w:rFonts w:eastAsia="Times New Roman"/>
          <w:noProof/>
          <w:color w:val="000000" w:themeColor="text1"/>
        </w:rPr>
        <w:t xml:space="preserve">supporting the development and deployment of cloud and AI, </w:t>
      </w:r>
      <w:r w:rsidRPr="18FD414E">
        <w:rPr>
          <w:rFonts w:eastAsia="Times New Roman"/>
          <w:noProof/>
          <w:color w:val="000000" w:themeColor="text1"/>
        </w:rPr>
        <w:t xml:space="preserve">increasing access to compute capacity and building trust in cloud </w:t>
      </w:r>
      <w:r w:rsidR="5BB68108" w:rsidRPr="18FD414E">
        <w:rPr>
          <w:rFonts w:eastAsia="Times New Roman"/>
          <w:noProof/>
          <w:color w:val="000000" w:themeColor="text1"/>
        </w:rPr>
        <w:t xml:space="preserve">computing </w:t>
      </w:r>
      <w:r w:rsidRPr="18FD414E">
        <w:rPr>
          <w:rFonts w:eastAsia="Times New Roman"/>
          <w:noProof/>
          <w:color w:val="000000" w:themeColor="text1"/>
        </w:rPr>
        <w:t>services.</w:t>
      </w:r>
    </w:p>
    <w:p w14:paraId="66596B3C" w14:textId="77777777" w:rsidR="590A0872" w:rsidRPr="004F1C75" w:rsidRDefault="590A0872" w:rsidP="18FD414E">
      <w:pPr>
        <w:rPr>
          <w:rFonts w:eastAsia="Times New Roman"/>
          <w:noProof/>
          <w:szCs w:val="24"/>
        </w:rPr>
      </w:pPr>
      <w:r w:rsidRPr="004F1C75">
        <w:rPr>
          <w:rFonts w:eastAsia="Times New Roman"/>
          <w:noProof/>
          <w:szCs w:val="24"/>
        </w:rPr>
        <w:t xml:space="preserve">The proposal is fully compatible with the EU’s June 2025 </w:t>
      </w:r>
      <w:r w:rsidRPr="004F1C75">
        <w:rPr>
          <w:rFonts w:eastAsia="Times New Roman"/>
          <w:b/>
          <w:bCs/>
          <w:noProof/>
          <w:szCs w:val="24"/>
        </w:rPr>
        <w:t>Communication on an International Digital Strategy</w:t>
      </w:r>
      <w:r w:rsidRPr="004F1C75">
        <w:rPr>
          <w:rFonts w:eastAsia="Times New Roman"/>
          <w:noProof/>
          <w:szCs w:val="24"/>
        </w:rPr>
        <w:t>. It creates a transparent, non-discriminatory blueprint for digital autonomy that allows the EU to build resilient, sovereign tech infrastructures at home while providing a trusted, legally sound model for international partnerships and multilateral governance abroad. It is fully consistent with the Union’s international commitments and partnerships and will secure access to the internal market to entities from partner countries that meet required levels of Union assurance.</w:t>
      </w:r>
    </w:p>
    <w:p w14:paraId="0F73BFA1" w14:textId="77777777" w:rsidR="00551004" w:rsidRPr="008775E6" w:rsidRDefault="00551004" w:rsidP="00DD6BEE">
      <w:pPr>
        <w:pStyle w:val="ManualHeading2"/>
        <w:rPr>
          <w:rFonts w:eastAsia="Arial Unicode MS"/>
          <w:noProof/>
        </w:rPr>
      </w:pPr>
      <w:bookmarkStart w:id="5" w:name="_Toc230689577"/>
      <w:r w:rsidRPr="008775E6">
        <w:rPr>
          <w:rFonts w:eastAsia="Arial Unicode MS"/>
          <w:noProof/>
          <w:color w:val="000000"/>
          <w:bdr w:val="nil"/>
          <w:lang w:val="en-US" w:eastAsia="en-GB"/>
        </w:rPr>
        <w:t>•</w:t>
      </w:r>
      <w:r w:rsidRPr="008775E6">
        <w:rPr>
          <w:rFonts w:eastAsia="Arial Unicode MS"/>
          <w:noProof/>
          <w:color w:val="000000"/>
          <w:u w:color="000000"/>
          <w:bdr w:val="nil"/>
          <w:lang w:val="en-US" w:eastAsia="en-GB"/>
        </w:rPr>
        <w:tab/>
      </w:r>
      <w:r w:rsidRPr="008775E6">
        <w:rPr>
          <w:rFonts w:eastAsia="Arial Unicode MS"/>
          <w:noProof/>
        </w:rPr>
        <w:t>Consistency with other Union policies</w:t>
      </w:r>
      <w:bookmarkEnd w:id="5"/>
    </w:p>
    <w:p w14:paraId="3F0AF91D" w14:textId="715F3D86" w:rsidR="00084491" w:rsidRDefault="00C15F1F" w:rsidP="776EE4D2">
      <w:pPr>
        <w:rPr>
          <w:rFonts w:eastAsia="Times New Roman"/>
          <w:noProof/>
          <w:color w:val="000000" w:themeColor="text1"/>
        </w:rPr>
      </w:pPr>
      <w:r w:rsidRPr="78F2BF82">
        <w:rPr>
          <w:rFonts w:eastAsia="Times New Roman"/>
          <w:noProof/>
          <w:color w:val="000000" w:themeColor="text1"/>
        </w:rPr>
        <w:t xml:space="preserve">The proposal complements EU’s broader policy framework on cybersecurity and digital resilience. </w:t>
      </w:r>
    </w:p>
    <w:p w14:paraId="7AB86C15" w14:textId="4738D53D" w:rsidR="009F4A36" w:rsidRDefault="009F4A36" w:rsidP="776EE4D2">
      <w:pPr>
        <w:rPr>
          <w:rFonts w:eastAsia="Times New Roman"/>
          <w:noProof/>
          <w:color w:val="000000" w:themeColor="text1"/>
        </w:rPr>
      </w:pPr>
      <w:r>
        <w:rPr>
          <w:rFonts w:eastAsia="Times New Roman"/>
          <w:noProof/>
          <w:color w:val="000000" w:themeColor="text1"/>
        </w:rPr>
        <w:t xml:space="preserve">This proposal needs to be read in conjunction with the proposal for the review of the </w:t>
      </w:r>
      <w:r>
        <w:rPr>
          <w:rFonts w:eastAsia="Times New Roman"/>
          <w:b/>
          <w:bCs/>
          <w:noProof/>
          <w:color w:val="000000" w:themeColor="text1"/>
        </w:rPr>
        <w:t>Chips Act</w:t>
      </w:r>
      <w:r>
        <w:rPr>
          <w:rFonts w:eastAsia="Times New Roman"/>
          <w:noProof/>
          <w:color w:val="000000" w:themeColor="text1"/>
        </w:rPr>
        <w:t>, which includes measures to promote investments in advanced semi conductors, increase supply chain resilience and demand creation through increased cooperation between the semiconductor supply chain and end markets.</w:t>
      </w:r>
    </w:p>
    <w:p w14:paraId="0923ECBD" w14:textId="75CDFEE4" w:rsidR="00675922" w:rsidRDefault="00C15F1F" w:rsidP="776EE4D2">
      <w:pPr>
        <w:rPr>
          <w:rFonts w:eastAsia="Times New Roman"/>
          <w:noProof/>
          <w:color w:val="000000" w:themeColor="text1"/>
        </w:rPr>
      </w:pPr>
      <w:r w:rsidRPr="78F2BF82">
        <w:rPr>
          <w:rFonts w:eastAsia="Times New Roman"/>
          <w:noProof/>
          <w:color w:val="000000" w:themeColor="text1"/>
        </w:rPr>
        <w:t>The</w:t>
      </w:r>
      <w:r w:rsidRPr="00855864">
        <w:rPr>
          <w:rFonts w:eastAsia="Times New Roman"/>
          <w:b/>
          <w:noProof/>
          <w:color w:val="000000" w:themeColor="text1"/>
        </w:rPr>
        <w:t xml:space="preserve"> Directive on Security of Network and Information Systems (NIS2)</w:t>
      </w:r>
      <w:r w:rsidRPr="78F2BF82">
        <w:rPr>
          <w:rFonts w:eastAsia="Times New Roman"/>
          <w:noProof/>
          <w:color w:val="000000" w:themeColor="text1"/>
        </w:rPr>
        <w:t xml:space="preserve"> improves the cybersecurity risk management of cloud </w:t>
      </w:r>
      <w:r w:rsidR="06D2FE88" w:rsidRPr="5182DA47">
        <w:rPr>
          <w:rFonts w:eastAsia="Times New Roman"/>
          <w:noProof/>
          <w:color w:val="000000" w:themeColor="text1"/>
        </w:rPr>
        <w:t xml:space="preserve">computing </w:t>
      </w:r>
      <w:r w:rsidRPr="78F2BF82">
        <w:rPr>
          <w:rFonts w:eastAsia="Times New Roman"/>
          <w:noProof/>
          <w:color w:val="000000" w:themeColor="text1"/>
        </w:rPr>
        <w:t xml:space="preserve">service providers and data centres in the EU, resulting in greater trust. However, it does not contain measures </w:t>
      </w:r>
      <w:r w:rsidR="00675922" w:rsidRPr="78F2BF82">
        <w:rPr>
          <w:rFonts w:eastAsia="Times New Roman"/>
          <w:noProof/>
          <w:color w:val="000000" w:themeColor="text1"/>
        </w:rPr>
        <w:t xml:space="preserve">to boost the </w:t>
      </w:r>
      <w:r w:rsidRPr="78F2BF82">
        <w:rPr>
          <w:rFonts w:eastAsia="Times New Roman"/>
          <w:noProof/>
          <w:color w:val="000000" w:themeColor="text1"/>
        </w:rPr>
        <w:t xml:space="preserve">uptake and use of such services and </w:t>
      </w:r>
      <w:r w:rsidR="00675922" w:rsidRPr="78F2BF82">
        <w:rPr>
          <w:rFonts w:eastAsia="Times New Roman"/>
          <w:noProof/>
          <w:color w:val="000000" w:themeColor="text1"/>
        </w:rPr>
        <w:t xml:space="preserve">is </w:t>
      </w:r>
      <w:r w:rsidRPr="78F2BF82">
        <w:rPr>
          <w:rFonts w:eastAsia="Times New Roman"/>
          <w:noProof/>
          <w:color w:val="000000" w:themeColor="text1"/>
        </w:rPr>
        <w:t xml:space="preserve">fully focused on technical cybersecurity as opposed to broader sovereignty considerations. </w:t>
      </w:r>
    </w:p>
    <w:p w14:paraId="423DBD1E" w14:textId="4D420676" w:rsidR="00675922" w:rsidRDefault="00625D55" w:rsidP="776EE4D2">
      <w:pPr>
        <w:rPr>
          <w:rFonts w:eastAsia="Times New Roman"/>
          <w:noProof/>
          <w:color w:val="000000" w:themeColor="text1"/>
        </w:rPr>
      </w:pPr>
      <w:r>
        <w:rPr>
          <w:rFonts w:eastAsia="Times New Roman"/>
          <w:noProof/>
          <w:color w:val="000000" w:themeColor="text1"/>
        </w:rPr>
        <w:t>As detailed earlier, t</w:t>
      </w:r>
      <w:r w:rsidR="00C15F1F" w:rsidRPr="78F2BF82">
        <w:rPr>
          <w:rFonts w:eastAsia="Times New Roman"/>
          <w:noProof/>
          <w:color w:val="000000" w:themeColor="text1"/>
        </w:rPr>
        <w:t>he proposal further supplements the</w:t>
      </w:r>
      <w:r w:rsidR="00C15F1F" w:rsidRPr="00625D55">
        <w:rPr>
          <w:rFonts w:eastAsia="Times New Roman"/>
          <w:b/>
          <w:noProof/>
          <w:color w:val="000000" w:themeColor="text1"/>
        </w:rPr>
        <w:t xml:space="preserve"> Cybersecurity Act</w:t>
      </w:r>
      <w:r w:rsidR="00C15F1F" w:rsidRPr="78F2BF82">
        <w:rPr>
          <w:rFonts w:eastAsia="Times New Roman"/>
          <w:noProof/>
          <w:color w:val="000000" w:themeColor="text1"/>
        </w:rPr>
        <w:t xml:space="preserve">’s focus on cloud cybersecurity with sovereignty considerations. Certification under the Cybersecurity Act can address technical cybersecurity criteria but is not suited for addressing sovereignty concerns that go beyond these technical elements. Meanwhile, </w:t>
      </w:r>
      <w:r w:rsidR="00675922" w:rsidRPr="78F2BF82">
        <w:rPr>
          <w:rFonts w:eastAsia="Times New Roman"/>
          <w:noProof/>
          <w:color w:val="000000" w:themeColor="text1"/>
        </w:rPr>
        <w:t>the</w:t>
      </w:r>
      <w:r w:rsidR="00C15F1F" w:rsidRPr="78F2BF82">
        <w:rPr>
          <w:rFonts w:eastAsia="Times New Roman"/>
          <w:noProof/>
          <w:color w:val="000000" w:themeColor="text1"/>
        </w:rPr>
        <w:t xml:space="preserve"> European Union Agency for Cybersecurity (ENISA) has been working on developing a </w:t>
      </w:r>
      <w:r w:rsidR="00C15F1F" w:rsidRPr="00625D55">
        <w:rPr>
          <w:rFonts w:eastAsia="Times New Roman"/>
          <w:b/>
          <w:noProof/>
          <w:color w:val="000000" w:themeColor="text1"/>
        </w:rPr>
        <w:t>European Cybersecurity Certification Scheme for Cloud Services (EUCS)</w:t>
      </w:r>
      <w:r w:rsidR="00C15F1F" w:rsidRPr="78F2BF82">
        <w:rPr>
          <w:rFonts w:eastAsia="Times New Roman"/>
          <w:noProof/>
          <w:color w:val="000000" w:themeColor="text1"/>
        </w:rPr>
        <w:t xml:space="preserve">, which has not yet been adopted. When finalised, it could be leveraged in the </w:t>
      </w:r>
      <w:r w:rsidR="0093406C">
        <w:rPr>
          <w:rFonts w:eastAsia="Times New Roman"/>
          <w:noProof/>
          <w:color w:val="000000" w:themeColor="text1"/>
        </w:rPr>
        <w:t>framework</w:t>
      </w:r>
      <w:r w:rsidR="00C15F1F" w:rsidRPr="78F2BF82">
        <w:rPr>
          <w:rFonts w:eastAsia="Times New Roman"/>
          <w:noProof/>
          <w:color w:val="000000" w:themeColor="text1"/>
        </w:rPr>
        <w:t xml:space="preserve"> for sovereign cloud computing services as a way of ensuring that an </w:t>
      </w:r>
      <w:r w:rsidR="0093406C">
        <w:rPr>
          <w:rFonts w:eastAsia="Times New Roman"/>
          <w:noProof/>
          <w:color w:val="000000" w:themeColor="text1"/>
        </w:rPr>
        <w:t>audited</w:t>
      </w:r>
      <w:r w:rsidR="0093406C" w:rsidRPr="78F2BF82">
        <w:rPr>
          <w:rFonts w:eastAsia="Times New Roman"/>
          <w:noProof/>
          <w:color w:val="000000" w:themeColor="text1"/>
        </w:rPr>
        <w:t xml:space="preserve"> </w:t>
      </w:r>
      <w:r w:rsidR="00C15F1F" w:rsidRPr="78F2BF82">
        <w:rPr>
          <w:rFonts w:eastAsia="Times New Roman"/>
          <w:noProof/>
          <w:color w:val="000000" w:themeColor="text1"/>
        </w:rPr>
        <w:t xml:space="preserve">service meets the highest cybersecurity standards. </w:t>
      </w:r>
      <w:r>
        <w:rPr>
          <w:rFonts w:eastAsia="Times New Roman"/>
          <w:noProof/>
          <w:color w:val="000000" w:themeColor="text1"/>
        </w:rPr>
        <w:t>Furthemore, the proposed review of the Cybersecurity Act reinforces the trustworthiness of the hardware and software ICT supply chain.</w:t>
      </w:r>
    </w:p>
    <w:p w14:paraId="558CF30D" w14:textId="77777777" w:rsidR="00C15F1F" w:rsidRDefault="00C15F1F" w:rsidP="776EE4D2">
      <w:pPr>
        <w:rPr>
          <w:rFonts w:eastAsia="Times New Roman"/>
          <w:noProof/>
          <w:color w:val="000000" w:themeColor="text1"/>
        </w:rPr>
      </w:pPr>
      <w:r w:rsidRPr="5182DA47">
        <w:rPr>
          <w:rFonts w:eastAsia="Times New Roman"/>
          <w:noProof/>
          <w:color w:val="000000" w:themeColor="text1"/>
        </w:rPr>
        <w:t xml:space="preserve">The proposal </w:t>
      </w:r>
      <w:r w:rsidR="00675922" w:rsidRPr="5182DA47">
        <w:rPr>
          <w:rFonts w:eastAsia="Times New Roman"/>
          <w:noProof/>
          <w:color w:val="000000" w:themeColor="text1"/>
        </w:rPr>
        <w:t xml:space="preserve">also </w:t>
      </w:r>
      <w:r w:rsidRPr="5182DA47">
        <w:rPr>
          <w:rFonts w:eastAsia="Times New Roman"/>
          <w:noProof/>
          <w:color w:val="000000" w:themeColor="text1"/>
        </w:rPr>
        <w:t xml:space="preserve">supports the objectives of the </w:t>
      </w:r>
      <w:r w:rsidRPr="00625D55">
        <w:rPr>
          <w:rFonts w:eastAsia="Times New Roman"/>
          <w:b/>
          <w:noProof/>
          <w:color w:val="000000" w:themeColor="text1"/>
        </w:rPr>
        <w:t>Digital Operational Resilience Act (DORA)</w:t>
      </w:r>
      <w:r w:rsidRPr="5182DA47">
        <w:rPr>
          <w:rFonts w:eastAsia="Times New Roman"/>
          <w:noProof/>
          <w:color w:val="000000" w:themeColor="text1"/>
        </w:rPr>
        <w:t xml:space="preserve">. The Digital Operational Resilience Act shapes compliance obligations for cloud </w:t>
      </w:r>
      <w:r w:rsidR="4D7071AE" w:rsidRPr="5182DA47">
        <w:rPr>
          <w:rFonts w:eastAsia="Times New Roman"/>
          <w:noProof/>
          <w:color w:val="000000" w:themeColor="text1"/>
        </w:rPr>
        <w:t xml:space="preserve">computing </w:t>
      </w:r>
      <w:r w:rsidRPr="5182DA47">
        <w:rPr>
          <w:rFonts w:eastAsia="Times New Roman"/>
          <w:noProof/>
          <w:color w:val="000000" w:themeColor="text1"/>
        </w:rPr>
        <w:t>service providers</w:t>
      </w:r>
      <w:r w:rsidR="001F14EE" w:rsidRPr="5182DA47">
        <w:rPr>
          <w:rFonts w:eastAsia="Times New Roman"/>
          <w:noProof/>
          <w:color w:val="000000" w:themeColor="text1"/>
        </w:rPr>
        <w:t xml:space="preserve">. It </w:t>
      </w:r>
      <w:r w:rsidRPr="5182DA47">
        <w:rPr>
          <w:rFonts w:eastAsia="Times New Roman"/>
          <w:noProof/>
          <w:color w:val="000000" w:themeColor="text1"/>
        </w:rPr>
        <w:t xml:space="preserve">indirectly covers </w:t>
      </w:r>
      <w:r w:rsidR="7A318AB8" w:rsidRPr="5182DA47">
        <w:rPr>
          <w:rFonts w:eastAsia="Times New Roman"/>
          <w:noProof/>
          <w:color w:val="000000" w:themeColor="text1"/>
        </w:rPr>
        <w:t xml:space="preserve">cloud </w:t>
      </w:r>
      <w:r w:rsidRPr="5182DA47">
        <w:rPr>
          <w:rFonts w:eastAsia="Times New Roman"/>
          <w:noProof/>
          <w:color w:val="000000" w:themeColor="text1"/>
        </w:rPr>
        <w:t>computing service providers if they provide services to specified financial entities or if their role is significant enough in terms of operational resilience</w:t>
      </w:r>
      <w:r w:rsidR="001F14EE" w:rsidRPr="5182DA47">
        <w:rPr>
          <w:rFonts w:eastAsia="Times New Roman"/>
          <w:noProof/>
          <w:color w:val="000000" w:themeColor="text1"/>
        </w:rPr>
        <w:t>. I</w:t>
      </w:r>
      <w:r w:rsidRPr="5182DA47">
        <w:rPr>
          <w:rFonts w:eastAsia="Times New Roman"/>
          <w:noProof/>
          <w:color w:val="000000" w:themeColor="text1"/>
        </w:rPr>
        <w:t xml:space="preserve">t has a sectoral scope and is </w:t>
      </w:r>
      <w:r w:rsidR="00E176D4">
        <w:rPr>
          <w:rFonts w:eastAsia="Times New Roman"/>
          <w:noProof/>
          <w:color w:val="000000" w:themeColor="text1"/>
        </w:rPr>
        <w:t xml:space="preserve">specific to the </w:t>
      </w:r>
      <w:r w:rsidRPr="5182DA47">
        <w:rPr>
          <w:rFonts w:eastAsia="Times New Roman"/>
          <w:noProof/>
          <w:color w:val="000000" w:themeColor="text1"/>
        </w:rPr>
        <w:t>financial</w:t>
      </w:r>
      <w:r w:rsidR="00E176D4">
        <w:rPr>
          <w:rFonts w:eastAsia="Times New Roman"/>
          <w:noProof/>
          <w:color w:val="000000" w:themeColor="text1"/>
        </w:rPr>
        <w:t xml:space="preserve"> </w:t>
      </w:r>
      <w:r w:rsidRPr="5182DA47">
        <w:rPr>
          <w:rFonts w:eastAsia="Times New Roman"/>
          <w:noProof/>
          <w:color w:val="000000" w:themeColor="text1"/>
        </w:rPr>
        <w:t xml:space="preserve">sector. </w:t>
      </w:r>
      <w:r w:rsidRPr="18FD414E">
        <w:rPr>
          <w:rFonts w:eastAsia="Times New Roman"/>
          <w:noProof/>
          <w:color w:val="000000" w:themeColor="text1"/>
        </w:rPr>
        <w:t xml:space="preserve">Under </w:t>
      </w:r>
      <w:r w:rsidR="001F14EE" w:rsidRPr="18FD414E">
        <w:rPr>
          <w:rFonts w:eastAsia="Times New Roman"/>
          <w:noProof/>
          <w:color w:val="000000" w:themeColor="text1"/>
        </w:rPr>
        <w:t>t</w:t>
      </w:r>
      <w:r w:rsidRPr="18FD414E">
        <w:rPr>
          <w:rFonts w:eastAsia="Times New Roman"/>
          <w:noProof/>
          <w:color w:val="000000" w:themeColor="text1"/>
        </w:rPr>
        <w:t xml:space="preserve">he Digital Operational Resilience Act, cloud </w:t>
      </w:r>
      <w:r w:rsidR="3E858E00" w:rsidRPr="18FD414E">
        <w:rPr>
          <w:rFonts w:eastAsia="Times New Roman"/>
          <w:noProof/>
          <w:color w:val="000000" w:themeColor="text1"/>
        </w:rPr>
        <w:t xml:space="preserve">computing </w:t>
      </w:r>
      <w:r w:rsidRPr="18FD414E">
        <w:rPr>
          <w:rFonts w:eastAsia="Times New Roman"/>
          <w:noProof/>
          <w:color w:val="000000" w:themeColor="text1"/>
        </w:rPr>
        <w:t xml:space="preserve">service providers must implement ICT risk management </w:t>
      </w:r>
      <w:r w:rsidR="001F14EE" w:rsidRPr="18FD414E">
        <w:rPr>
          <w:rFonts w:eastAsia="Times New Roman"/>
          <w:noProof/>
          <w:color w:val="000000" w:themeColor="text1"/>
        </w:rPr>
        <w:t>and</w:t>
      </w:r>
      <w:r w:rsidRPr="18FD414E">
        <w:rPr>
          <w:rFonts w:eastAsia="Times New Roman"/>
          <w:noProof/>
          <w:color w:val="000000" w:themeColor="text1"/>
        </w:rPr>
        <w:t xml:space="preserve"> conduct regular incident response </w:t>
      </w:r>
      <w:r w:rsidR="001F14EE" w:rsidRPr="18FD414E">
        <w:rPr>
          <w:rFonts w:eastAsia="Times New Roman"/>
          <w:noProof/>
          <w:color w:val="000000" w:themeColor="text1"/>
        </w:rPr>
        <w:t xml:space="preserve">testing </w:t>
      </w:r>
      <w:r w:rsidRPr="18FD414E">
        <w:rPr>
          <w:rFonts w:eastAsia="Times New Roman"/>
          <w:noProof/>
          <w:color w:val="000000" w:themeColor="text1"/>
        </w:rPr>
        <w:t>to comply with the requirements for critical third-party service providers. The financial institutions</w:t>
      </w:r>
      <w:r w:rsidR="001F14EE" w:rsidRPr="18FD414E">
        <w:rPr>
          <w:rFonts w:eastAsia="Times New Roman"/>
          <w:noProof/>
          <w:color w:val="000000" w:themeColor="text1"/>
        </w:rPr>
        <w:t xml:space="preserve"> concerned</w:t>
      </w:r>
      <w:r w:rsidRPr="18FD414E">
        <w:rPr>
          <w:rFonts w:eastAsia="Times New Roman"/>
          <w:noProof/>
          <w:color w:val="000000" w:themeColor="text1"/>
        </w:rPr>
        <w:t>, which could be public in nature, must carry out due diligence on the cloud</w:t>
      </w:r>
      <w:r w:rsidR="5F2A2BA7" w:rsidRPr="18FD414E">
        <w:rPr>
          <w:rFonts w:eastAsia="Times New Roman"/>
          <w:noProof/>
          <w:color w:val="000000" w:themeColor="text1"/>
        </w:rPr>
        <w:t xml:space="preserve"> computing service</w:t>
      </w:r>
      <w:r w:rsidRPr="18FD414E">
        <w:rPr>
          <w:rFonts w:eastAsia="Times New Roman"/>
          <w:noProof/>
          <w:color w:val="000000" w:themeColor="text1"/>
        </w:rPr>
        <w:t xml:space="preserve"> providers they work with.</w:t>
      </w:r>
    </w:p>
    <w:p w14:paraId="378A6A98" w14:textId="43D97E71" w:rsidR="00016956" w:rsidRDefault="00FA1D63" w:rsidP="776EE4D2">
      <w:pPr>
        <w:rPr>
          <w:rFonts w:eastAsia="Times New Roman"/>
          <w:noProof/>
          <w:color w:val="000000" w:themeColor="text1"/>
        </w:rPr>
      </w:pPr>
      <w:r>
        <w:rPr>
          <w:rFonts w:eastAsia="Times New Roman"/>
          <w:noProof/>
          <w:color w:val="000000" w:themeColor="text1"/>
        </w:rPr>
        <w:t xml:space="preserve">The proposal also supports the objectives of the </w:t>
      </w:r>
      <w:r>
        <w:rPr>
          <w:rFonts w:eastAsia="Times New Roman"/>
          <w:b/>
          <w:bCs/>
          <w:noProof/>
          <w:color w:val="000000" w:themeColor="text1"/>
        </w:rPr>
        <w:t>Preparedness Union Strategy</w:t>
      </w:r>
      <w:r>
        <w:rPr>
          <w:rFonts w:eastAsia="Times New Roman"/>
          <w:noProof/>
          <w:color w:val="000000" w:themeColor="text1"/>
        </w:rPr>
        <w:t>, which identifies dependence on critical digital infrastructure as a systemic risk and calls for a whole-of-government approach to ensuring the continuity of essential services in crisis scenarios. The sovereignty framework established by this Regulation, and in particular the risk assessment mechanism in Article 29, contributes directly to the digital preparedness dimension of that Strategy by ensuring that the cloud and AI services underpinning emergency management, civil protection coordination and disaster response operations are provided at the appropriate Union assurance level. The proposal is therefore consistent with, and supportive of, the Union’s broader resilience and preparedness policy objectives.</w:t>
      </w:r>
    </w:p>
    <w:p w14:paraId="1B551AAF" w14:textId="77777777" w:rsidR="00C15F1F" w:rsidRDefault="00C15F1F" w:rsidP="776EE4D2">
      <w:pPr>
        <w:rPr>
          <w:rFonts w:eastAsia="Times New Roman"/>
          <w:noProof/>
          <w:color w:val="000000" w:themeColor="text1"/>
        </w:rPr>
      </w:pPr>
      <w:r w:rsidRPr="18FD414E">
        <w:rPr>
          <w:rFonts w:eastAsia="Times New Roman"/>
          <w:noProof/>
          <w:color w:val="000000" w:themeColor="text1"/>
        </w:rPr>
        <w:t xml:space="preserve">The proposal is consistent with existing rules on the processing of personal data, including the </w:t>
      </w:r>
      <w:r w:rsidRPr="000425BA">
        <w:rPr>
          <w:rFonts w:eastAsia="Times New Roman"/>
          <w:b/>
          <w:bCs/>
          <w:noProof/>
          <w:color w:val="000000" w:themeColor="text1"/>
        </w:rPr>
        <w:t xml:space="preserve">General Data Protection Regulation </w:t>
      </w:r>
      <w:r w:rsidR="001F14EE" w:rsidRPr="000425BA">
        <w:rPr>
          <w:rFonts w:eastAsia="Times New Roman"/>
          <w:b/>
          <w:bCs/>
          <w:noProof/>
          <w:color w:val="000000" w:themeColor="text1"/>
        </w:rPr>
        <w:t>(GDPR)</w:t>
      </w:r>
      <w:r w:rsidR="001F14EE" w:rsidRPr="18FD414E">
        <w:rPr>
          <w:rFonts w:eastAsia="Times New Roman"/>
          <w:noProof/>
          <w:color w:val="000000" w:themeColor="text1"/>
        </w:rPr>
        <w:t xml:space="preserve"> </w:t>
      </w:r>
      <w:r w:rsidRPr="18FD414E">
        <w:rPr>
          <w:rFonts w:eastAsia="Times New Roman"/>
          <w:noProof/>
          <w:color w:val="000000" w:themeColor="text1"/>
        </w:rPr>
        <w:t xml:space="preserve">and the EU-US </w:t>
      </w:r>
      <w:r w:rsidR="003443E9" w:rsidRPr="18FD414E">
        <w:rPr>
          <w:rFonts w:eastAsia="Times New Roman"/>
          <w:noProof/>
          <w:color w:val="000000" w:themeColor="text1"/>
        </w:rPr>
        <w:t xml:space="preserve">Data </w:t>
      </w:r>
      <w:r w:rsidRPr="18FD414E">
        <w:rPr>
          <w:rFonts w:eastAsia="Times New Roman"/>
          <w:noProof/>
          <w:color w:val="000000" w:themeColor="text1"/>
        </w:rPr>
        <w:t xml:space="preserve">Privacy Framework. However, while the EU-US </w:t>
      </w:r>
      <w:r w:rsidR="003443E9" w:rsidRPr="18FD414E">
        <w:rPr>
          <w:rFonts w:eastAsia="Times New Roman"/>
          <w:noProof/>
          <w:color w:val="000000" w:themeColor="text1"/>
        </w:rPr>
        <w:t xml:space="preserve">Data </w:t>
      </w:r>
      <w:r w:rsidRPr="18FD414E">
        <w:rPr>
          <w:rFonts w:eastAsia="Times New Roman"/>
          <w:noProof/>
          <w:color w:val="000000" w:themeColor="text1"/>
        </w:rPr>
        <w:t xml:space="preserve">Privacy Framework addresses transatlantic data transfers, it does not remove sovereignty concerns about dependence on third-country providers. The proposal thus complements the EU-US </w:t>
      </w:r>
      <w:r w:rsidR="00663284" w:rsidRPr="18FD414E">
        <w:rPr>
          <w:rFonts w:eastAsia="Times New Roman"/>
          <w:noProof/>
          <w:color w:val="000000" w:themeColor="text1"/>
        </w:rPr>
        <w:t>Data</w:t>
      </w:r>
      <w:r w:rsidRPr="18FD414E">
        <w:rPr>
          <w:rFonts w:eastAsia="Times New Roman"/>
          <w:noProof/>
          <w:color w:val="000000" w:themeColor="text1"/>
        </w:rPr>
        <w:t xml:space="preserve"> Privacy Framework as the notion of sovereignty goes beyond data transfers and relates to operational autonomy too.</w:t>
      </w:r>
    </w:p>
    <w:p w14:paraId="2AED60B3" w14:textId="77777777" w:rsidR="00C15F1F" w:rsidRDefault="00C15F1F" w:rsidP="776EE4D2">
      <w:pPr>
        <w:rPr>
          <w:rFonts w:eastAsia="Times New Roman"/>
          <w:noProof/>
          <w:color w:val="000000" w:themeColor="text1"/>
        </w:rPr>
      </w:pPr>
      <w:r w:rsidRPr="5182DA47">
        <w:rPr>
          <w:rFonts w:eastAsia="Times New Roman"/>
          <w:noProof/>
          <w:color w:val="000000" w:themeColor="text1"/>
        </w:rPr>
        <w:t xml:space="preserve">The proposal also supplements the </w:t>
      </w:r>
      <w:r w:rsidRPr="00B517AE">
        <w:rPr>
          <w:rFonts w:eastAsia="Times New Roman"/>
          <w:b/>
          <w:noProof/>
          <w:color w:val="000000" w:themeColor="text1"/>
        </w:rPr>
        <w:t>Public Procurement Directives</w:t>
      </w:r>
      <w:r w:rsidRPr="5182DA47">
        <w:rPr>
          <w:rFonts w:eastAsia="Times New Roman"/>
          <w:noProof/>
          <w:color w:val="000000" w:themeColor="text1"/>
        </w:rPr>
        <w:t xml:space="preserve">. Public authorities in the EU rely heavily on non-EU cloud computing service providers and associated problem drivers require a nuanced and targeted sectoral approach, which is not covered by the existing Public Procurement Directives and would be difficult to account for sufficiently through an overarching approach. The proposal therefore provides a sector-specific approach to sovereignty – the many layers of which cannot be addressed in the horizontal acquis that </w:t>
      </w:r>
      <w:r w:rsidR="003B30E5">
        <w:rPr>
          <w:rFonts w:eastAsia="Times New Roman"/>
          <w:noProof/>
          <w:color w:val="000000" w:themeColor="text1"/>
        </w:rPr>
        <w:t xml:space="preserve">sets out </w:t>
      </w:r>
      <w:r w:rsidRPr="5182DA47">
        <w:rPr>
          <w:rFonts w:eastAsia="Times New Roman"/>
          <w:noProof/>
          <w:color w:val="000000" w:themeColor="text1"/>
        </w:rPr>
        <w:t>general principles for the design of procurement procedures. The proposal includes complementary award criteria that are also tailored to the specificities of cloud computing services and critical dependencies on third countries in this sector.</w:t>
      </w:r>
    </w:p>
    <w:p w14:paraId="6FA3848C" w14:textId="77777777" w:rsidR="00C15F1F" w:rsidRPr="0056403A" w:rsidRDefault="00C15F1F" w:rsidP="18FD414E">
      <w:pPr>
        <w:rPr>
          <w:rFonts w:eastAsia="Times New Roman"/>
          <w:noProof/>
        </w:rPr>
      </w:pPr>
      <w:r w:rsidRPr="0056403A">
        <w:rPr>
          <w:rFonts w:eastAsia="Times New Roman"/>
          <w:noProof/>
        </w:rPr>
        <w:t xml:space="preserve">The proposal complements the </w:t>
      </w:r>
      <w:r w:rsidRPr="0056403A">
        <w:rPr>
          <w:rFonts w:eastAsia="Times New Roman"/>
          <w:b/>
          <w:bCs/>
          <w:noProof/>
        </w:rPr>
        <w:t>Digital Networks Act</w:t>
      </w:r>
      <w:r w:rsidRPr="0056403A">
        <w:rPr>
          <w:rFonts w:eastAsia="Times New Roman"/>
          <w:noProof/>
        </w:rPr>
        <w:t xml:space="preserve">, which </w:t>
      </w:r>
      <w:r w:rsidR="686AEE37" w:rsidRPr="0056403A">
        <w:rPr>
          <w:rFonts w:eastAsia="Times New Roman"/>
          <w:noProof/>
          <w:szCs w:val="24"/>
        </w:rPr>
        <w:t>support</w:t>
      </w:r>
      <w:r w:rsidR="00717BD5" w:rsidRPr="0056403A">
        <w:rPr>
          <w:rFonts w:eastAsia="Times New Roman"/>
          <w:noProof/>
          <w:szCs w:val="24"/>
        </w:rPr>
        <w:t>s</w:t>
      </w:r>
      <w:r w:rsidR="686AEE37" w:rsidRPr="0056403A">
        <w:rPr>
          <w:rFonts w:eastAsia="Times New Roman"/>
          <w:noProof/>
          <w:szCs w:val="24"/>
        </w:rPr>
        <w:t xml:space="preserve"> the development of a robust, fast, secure, cutting-edge</w:t>
      </w:r>
      <w:r w:rsidRPr="0056403A">
        <w:rPr>
          <w:rFonts w:eastAsia="Times New Roman"/>
          <w:noProof/>
        </w:rPr>
        <w:t xml:space="preserve"> digital </w:t>
      </w:r>
      <w:r w:rsidR="5D6A3FD4" w:rsidRPr="0056403A">
        <w:rPr>
          <w:rFonts w:eastAsia="Times New Roman"/>
          <w:noProof/>
        </w:rPr>
        <w:t>networks</w:t>
      </w:r>
      <w:r w:rsidRPr="0056403A">
        <w:rPr>
          <w:rFonts w:eastAsia="Times New Roman"/>
          <w:noProof/>
        </w:rPr>
        <w:t xml:space="preserve"> and thus be beneficial to the deployment of data centres in the EU, for which high-</w:t>
      </w:r>
      <w:r w:rsidR="339ADEC2" w:rsidRPr="0056403A">
        <w:rPr>
          <w:rFonts w:eastAsia="Times New Roman"/>
          <w:noProof/>
          <w:szCs w:val="24"/>
        </w:rPr>
        <w:t xml:space="preserve">speed, gigabit and beyond </w:t>
      </w:r>
      <w:r w:rsidRPr="0056403A">
        <w:rPr>
          <w:rFonts w:eastAsia="Times New Roman"/>
          <w:noProof/>
        </w:rPr>
        <w:t>connectivity is a prerequisite. The proposal leverage</w:t>
      </w:r>
      <w:r w:rsidR="00A56B61" w:rsidRPr="0056403A">
        <w:rPr>
          <w:rFonts w:eastAsia="Times New Roman"/>
          <w:noProof/>
        </w:rPr>
        <w:t>s</w:t>
      </w:r>
      <w:r w:rsidRPr="0056403A">
        <w:rPr>
          <w:rFonts w:eastAsia="Times New Roman"/>
          <w:noProof/>
        </w:rPr>
        <w:t xml:space="preserve"> the Digital Networks Act’s advancements for connectivity and thus stay</w:t>
      </w:r>
      <w:r w:rsidR="00960EA6" w:rsidRPr="0056403A">
        <w:rPr>
          <w:rFonts w:eastAsia="Times New Roman"/>
          <w:noProof/>
        </w:rPr>
        <w:t>s</w:t>
      </w:r>
      <w:r w:rsidRPr="0056403A">
        <w:rPr>
          <w:rFonts w:eastAsia="Times New Roman"/>
          <w:noProof/>
        </w:rPr>
        <w:t xml:space="preserve"> focused on the deployment of data centre</w:t>
      </w:r>
      <w:r w:rsidR="53F8EE36" w:rsidRPr="0056403A">
        <w:rPr>
          <w:rFonts w:eastAsia="Times New Roman"/>
          <w:noProof/>
        </w:rPr>
        <w:t>s</w:t>
      </w:r>
      <w:r w:rsidR="3C409121" w:rsidRPr="0056403A">
        <w:rPr>
          <w:rFonts w:eastAsia="Times New Roman"/>
          <w:noProof/>
        </w:rPr>
        <w:t xml:space="preserve"> capacities</w:t>
      </w:r>
      <w:r w:rsidRPr="0056403A">
        <w:rPr>
          <w:rFonts w:eastAsia="Times New Roman"/>
          <w:noProof/>
        </w:rPr>
        <w:t>, not the prior or parallel build-out of the necessary connectivity infrastructure. The Digital Networks Act also address</w:t>
      </w:r>
      <w:r w:rsidR="004A4EA2" w:rsidRPr="0056403A">
        <w:rPr>
          <w:rFonts w:eastAsia="Times New Roman"/>
          <w:noProof/>
        </w:rPr>
        <w:t>es</w:t>
      </w:r>
      <w:r w:rsidRPr="0056403A">
        <w:rPr>
          <w:rFonts w:eastAsia="Times New Roman"/>
          <w:noProof/>
        </w:rPr>
        <w:t xml:space="preserve"> the convergence of network</w:t>
      </w:r>
      <w:r w:rsidR="03F3B58C" w:rsidRPr="0056403A">
        <w:rPr>
          <w:rFonts w:eastAsia="Times New Roman"/>
          <w:noProof/>
        </w:rPr>
        <w:t>s</w:t>
      </w:r>
      <w:r w:rsidRPr="0056403A">
        <w:rPr>
          <w:rFonts w:eastAsia="Times New Roman"/>
          <w:noProof/>
        </w:rPr>
        <w:t xml:space="preserve"> infrastructure, including scenarios where a cloud </w:t>
      </w:r>
      <w:r w:rsidR="78A3C2D7" w:rsidRPr="0056403A">
        <w:rPr>
          <w:rFonts w:eastAsia="Times New Roman"/>
          <w:noProof/>
        </w:rPr>
        <w:t xml:space="preserve">computing </w:t>
      </w:r>
      <w:r w:rsidRPr="0056403A">
        <w:rPr>
          <w:rFonts w:eastAsia="Times New Roman"/>
          <w:noProof/>
        </w:rPr>
        <w:t>service provider operates a</w:t>
      </w:r>
      <w:r w:rsidR="36A836AE" w:rsidRPr="0056403A">
        <w:rPr>
          <w:rFonts w:eastAsia="Times New Roman"/>
          <w:noProof/>
        </w:rPr>
        <w:t>n electronic communications</w:t>
      </w:r>
      <w:r w:rsidRPr="0056403A">
        <w:rPr>
          <w:rFonts w:eastAsia="Times New Roman"/>
          <w:noProof/>
        </w:rPr>
        <w:t xml:space="preserve"> network and has so far not been subject to obligations under the </w:t>
      </w:r>
      <w:r w:rsidR="361FF3CB" w:rsidRPr="0056403A">
        <w:rPr>
          <w:rFonts w:eastAsia="Times New Roman"/>
          <w:b/>
          <w:bCs/>
          <w:noProof/>
        </w:rPr>
        <w:t>European</w:t>
      </w:r>
      <w:r w:rsidR="361FF3CB" w:rsidRPr="0056403A">
        <w:rPr>
          <w:rFonts w:eastAsia="Times New Roman"/>
          <w:noProof/>
        </w:rPr>
        <w:t xml:space="preserve"> </w:t>
      </w:r>
      <w:r w:rsidRPr="0056403A">
        <w:rPr>
          <w:rFonts w:eastAsia="Times New Roman"/>
          <w:b/>
          <w:bCs/>
          <w:noProof/>
        </w:rPr>
        <w:t>Electronic Communications Code</w:t>
      </w:r>
      <w:r w:rsidR="5E76E529" w:rsidRPr="0056403A">
        <w:rPr>
          <w:rFonts w:eastAsia="Times New Roman"/>
          <w:noProof/>
          <w:szCs w:val="24"/>
        </w:rPr>
        <w:t xml:space="preserve"> although falling into its scope</w:t>
      </w:r>
      <w:r w:rsidRPr="0056403A">
        <w:rPr>
          <w:rFonts w:eastAsia="Times New Roman"/>
          <w:noProof/>
        </w:rPr>
        <w:t xml:space="preserve">. Thus, the Digital Networks Act will clarify the </w:t>
      </w:r>
      <w:r w:rsidR="009212E3" w:rsidRPr="0056403A">
        <w:rPr>
          <w:rFonts w:eastAsia="Times New Roman"/>
          <w:noProof/>
        </w:rPr>
        <w:t xml:space="preserve">procedures for </w:t>
      </w:r>
      <w:r w:rsidR="69EDF478" w:rsidRPr="0056403A">
        <w:rPr>
          <w:rFonts w:eastAsia="Times New Roman"/>
          <w:noProof/>
        </w:rPr>
        <w:t>connectivity</w:t>
      </w:r>
      <w:r w:rsidRPr="0056403A">
        <w:rPr>
          <w:rFonts w:eastAsia="Times New Roman"/>
          <w:noProof/>
        </w:rPr>
        <w:t xml:space="preserve"> between </w:t>
      </w:r>
      <w:r w:rsidR="5B0D5623" w:rsidRPr="0056403A">
        <w:rPr>
          <w:rFonts w:eastAsia="Times New Roman"/>
          <w:noProof/>
        </w:rPr>
        <w:t>providers</w:t>
      </w:r>
      <w:r w:rsidRPr="0056403A">
        <w:rPr>
          <w:rFonts w:eastAsia="Times New Roman"/>
          <w:noProof/>
        </w:rPr>
        <w:t xml:space="preserve"> of </w:t>
      </w:r>
      <w:r w:rsidR="247710FB" w:rsidRPr="0056403A">
        <w:rPr>
          <w:rFonts w:eastAsia="Times New Roman"/>
          <w:noProof/>
        </w:rPr>
        <w:t xml:space="preserve">various </w:t>
      </w:r>
      <w:r w:rsidRPr="0056403A">
        <w:rPr>
          <w:rFonts w:eastAsia="Times New Roman"/>
          <w:noProof/>
        </w:rPr>
        <w:t>networks and other market participants</w:t>
      </w:r>
      <w:r w:rsidR="40BE1FFF" w:rsidRPr="0056403A">
        <w:rPr>
          <w:rFonts w:eastAsia="Times New Roman"/>
          <w:noProof/>
          <w:szCs w:val="24"/>
        </w:rPr>
        <w:t xml:space="preserve"> within a broader ecosystem cooperation</w:t>
      </w:r>
      <w:r w:rsidRPr="0056403A">
        <w:rPr>
          <w:rFonts w:eastAsia="Times New Roman"/>
          <w:noProof/>
        </w:rPr>
        <w:t>.</w:t>
      </w:r>
    </w:p>
    <w:p w14:paraId="6F20E0AC" w14:textId="77777777" w:rsidR="0097427D" w:rsidRDefault="659355B2" w:rsidP="776EE4D2">
      <w:pPr>
        <w:rPr>
          <w:rFonts w:eastAsia="Times New Roman"/>
          <w:noProof/>
          <w:color w:val="000000" w:themeColor="text1"/>
        </w:rPr>
      </w:pPr>
      <w:r w:rsidRPr="5EB67C78">
        <w:rPr>
          <w:rFonts w:eastAsia="Times New Roman"/>
          <w:noProof/>
          <w:color w:val="000000" w:themeColor="text1"/>
        </w:rPr>
        <w:t xml:space="preserve">The proposal contributes to the objectives of the </w:t>
      </w:r>
      <w:r w:rsidRPr="00BB0A6E">
        <w:rPr>
          <w:rFonts w:eastAsia="Times New Roman"/>
          <w:b/>
          <w:noProof/>
          <w:color w:val="000000" w:themeColor="text1"/>
        </w:rPr>
        <w:t>Energy Efficiency Directive</w:t>
      </w:r>
      <w:r w:rsidRPr="5EB67C78">
        <w:rPr>
          <w:rFonts w:eastAsia="Times New Roman"/>
          <w:noProof/>
          <w:color w:val="000000" w:themeColor="text1"/>
        </w:rPr>
        <w:t xml:space="preserve"> on guiding the data centre industry towards greater energy efficiency. </w:t>
      </w:r>
      <w:r w:rsidR="0097427D" w:rsidRPr="5EB67C78">
        <w:rPr>
          <w:rFonts w:eastAsia="Times New Roman"/>
          <w:noProof/>
          <w:color w:val="000000" w:themeColor="text1"/>
        </w:rPr>
        <w:t>H</w:t>
      </w:r>
      <w:r w:rsidRPr="5EB67C78">
        <w:rPr>
          <w:rFonts w:eastAsia="Times New Roman"/>
          <w:noProof/>
          <w:color w:val="000000" w:themeColor="text1"/>
        </w:rPr>
        <w:t xml:space="preserve">owever, beyond transparency and reputational considerations, it does not set incentives for data centre operators to improve their sustainability performance and does not contain measures for accelerating the roll-out of sustainable data centres across the EU or increasing related investment. </w:t>
      </w:r>
    </w:p>
    <w:p w14:paraId="5B582363" w14:textId="77777777" w:rsidR="00EB399C" w:rsidRDefault="659355B2" w:rsidP="776EE4D2">
      <w:pPr>
        <w:rPr>
          <w:rFonts w:eastAsia="Times New Roman"/>
          <w:noProof/>
          <w:color w:val="000000" w:themeColor="text1"/>
        </w:rPr>
      </w:pPr>
      <w:r w:rsidRPr="5EB67C78">
        <w:rPr>
          <w:rFonts w:eastAsia="Times New Roman"/>
          <w:noProof/>
          <w:color w:val="000000" w:themeColor="text1"/>
        </w:rPr>
        <w:t xml:space="preserve">Similarly, the </w:t>
      </w:r>
      <w:r w:rsidRPr="008F24F4">
        <w:rPr>
          <w:rFonts w:eastAsia="Times New Roman"/>
          <w:b/>
          <w:noProof/>
          <w:color w:val="000000" w:themeColor="text1"/>
        </w:rPr>
        <w:t xml:space="preserve">EU Code of Conduct on Data Centre Energy Efficiency </w:t>
      </w:r>
      <w:r w:rsidRPr="5EB67C78">
        <w:rPr>
          <w:rFonts w:eastAsia="Times New Roman"/>
          <w:noProof/>
          <w:color w:val="000000" w:themeColor="text1"/>
        </w:rPr>
        <w:t>does not concern measures to deploy a data centre, instead focusing fully on practices for operating </w:t>
      </w:r>
      <w:r w:rsidR="0097427D" w:rsidRPr="5EB67C78">
        <w:rPr>
          <w:rFonts w:eastAsia="Times New Roman"/>
          <w:noProof/>
          <w:color w:val="000000" w:themeColor="text1"/>
        </w:rPr>
        <w:t>one</w:t>
      </w:r>
      <w:r w:rsidRPr="5EB67C78">
        <w:rPr>
          <w:rFonts w:eastAsia="Times New Roman"/>
          <w:noProof/>
          <w:color w:val="000000" w:themeColor="text1"/>
        </w:rPr>
        <w:t xml:space="preserve">. Thus, the proposal provides measures to incentivise the roll-out of energy-efficient data centres, aligning with the </w:t>
      </w:r>
      <w:r w:rsidRPr="00386636">
        <w:rPr>
          <w:rFonts w:eastAsia="Times New Roman"/>
          <w:b/>
          <w:noProof/>
          <w:color w:val="000000" w:themeColor="text1"/>
        </w:rPr>
        <w:t>Strategic roadmap for digitalisation and AI in energy</w:t>
      </w:r>
      <w:r w:rsidRPr="5EB67C78">
        <w:rPr>
          <w:rFonts w:eastAsia="Times New Roman"/>
          <w:noProof/>
          <w:color w:val="000000" w:themeColor="text1"/>
        </w:rPr>
        <w:t xml:space="preserve">, which seeks to optimise energy consumption in digital technologies while accelerating the EU’s twin green and digital transition. To identify which data centres are sustainable, the proposal refers to the rating scheme developed under the Energy Efficiency Directive. </w:t>
      </w:r>
    </w:p>
    <w:p w14:paraId="5F52855F" w14:textId="77777777" w:rsidR="003C6C9C" w:rsidRDefault="659355B2" w:rsidP="776EE4D2">
      <w:pPr>
        <w:rPr>
          <w:rFonts w:eastAsia="Times New Roman"/>
          <w:noProof/>
          <w:color w:val="000000" w:themeColor="text1"/>
        </w:rPr>
      </w:pPr>
      <w:r w:rsidRPr="5EB67C78">
        <w:rPr>
          <w:rFonts w:eastAsia="Times New Roman"/>
          <w:noProof/>
          <w:color w:val="000000" w:themeColor="text1"/>
        </w:rPr>
        <w:t>The proposal also complements the</w:t>
      </w:r>
      <w:r w:rsidRPr="00563CBE">
        <w:rPr>
          <w:rFonts w:eastAsia="Times New Roman"/>
          <w:b/>
          <w:noProof/>
          <w:color w:val="000000" w:themeColor="text1"/>
        </w:rPr>
        <w:t xml:space="preserve"> European Grids Package</w:t>
      </w:r>
      <w:r w:rsidRPr="5EB67C78">
        <w:rPr>
          <w:rFonts w:eastAsia="Times New Roman"/>
          <w:noProof/>
          <w:color w:val="000000" w:themeColor="text1"/>
        </w:rPr>
        <w:t>, which aims to ensure</w:t>
      </w:r>
      <w:r w:rsidR="003B30E5" w:rsidRPr="5EB67C78">
        <w:rPr>
          <w:rFonts w:eastAsia="Times New Roman"/>
          <w:noProof/>
          <w:color w:val="000000" w:themeColor="text1"/>
        </w:rPr>
        <w:t xml:space="preserve"> </w:t>
      </w:r>
      <w:r w:rsidRPr="5EB67C78">
        <w:rPr>
          <w:rFonts w:eastAsia="Times New Roman"/>
          <w:noProof/>
          <w:color w:val="000000" w:themeColor="text1"/>
        </w:rPr>
        <w:t xml:space="preserve">grids </w:t>
      </w:r>
      <w:r w:rsidR="00563CBE">
        <w:rPr>
          <w:rFonts w:eastAsia="Times New Roman"/>
          <w:noProof/>
          <w:color w:val="000000" w:themeColor="text1"/>
        </w:rPr>
        <w:t>are</w:t>
      </w:r>
      <w:r w:rsidRPr="5EB67C78">
        <w:rPr>
          <w:rFonts w:eastAsia="Times New Roman"/>
          <w:noProof/>
          <w:color w:val="000000" w:themeColor="text1"/>
        </w:rPr>
        <w:t xml:space="preserve"> in place and ready to uptake future loads</w:t>
      </w:r>
      <w:r w:rsidR="003B30E5" w:rsidRPr="5EB67C78">
        <w:rPr>
          <w:rFonts w:eastAsia="Times New Roman"/>
          <w:noProof/>
          <w:color w:val="000000" w:themeColor="text1"/>
        </w:rPr>
        <w:t xml:space="preserve"> </w:t>
      </w:r>
      <w:r w:rsidRPr="5EB67C78">
        <w:rPr>
          <w:rFonts w:eastAsia="Times New Roman"/>
          <w:noProof/>
          <w:color w:val="000000" w:themeColor="text1"/>
        </w:rPr>
        <w:t xml:space="preserve">in a horizontal manner. </w:t>
      </w:r>
      <w:r w:rsidR="00563CBE">
        <w:rPr>
          <w:rFonts w:eastAsia="Times New Roman"/>
          <w:noProof/>
          <w:color w:val="000000" w:themeColor="text1"/>
        </w:rPr>
        <w:t>Here</w:t>
      </w:r>
      <w:r w:rsidRPr="5EB67C78">
        <w:rPr>
          <w:rFonts w:eastAsia="Times New Roman"/>
          <w:noProof/>
          <w:color w:val="000000" w:themeColor="text1"/>
        </w:rPr>
        <w:t xml:space="preserve">, the proposal focuses on data centres as an ultimate client of grid capacity and ensures data centres location considers grid availability, information is exchanged sufficiently in advance to feed into grid planning and hence ensure timely connection of data centres. </w:t>
      </w:r>
    </w:p>
    <w:p w14:paraId="7BD389BD" w14:textId="77777777" w:rsidR="00EB399C" w:rsidRDefault="659355B2" w:rsidP="776EE4D2">
      <w:pPr>
        <w:rPr>
          <w:rFonts w:eastAsia="Times New Roman"/>
          <w:noProof/>
          <w:color w:val="000000" w:themeColor="text1"/>
        </w:rPr>
      </w:pPr>
      <w:r w:rsidRPr="18FD414E">
        <w:rPr>
          <w:rFonts w:eastAsia="Times New Roman"/>
          <w:noProof/>
          <w:color w:val="000000" w:themeColor="text1"/>
        </w:rPr>
        <w:t xml:space="preserve">The European Grids Package </w:t>
      </w:r>
      <w:r w:rsidR="003B30E5" w:rsidRPr="18FD414E">
        <w:rPr>
          <w:rFonts w:eastAsia="Times New Roman"/>
          <w:noProof/>
          <w:color w:val="000000" w:themeColor="text1"/>
        </w:rPr>
        <w:t>sets out</w:t>
      </w:r>
      <w:r w:rsidRPr="18FD414E">
        <w:rPr>
          <w:rFonts w:eastAsia="Times New Roman"/>
          <w:noProof/>
          <w:color w:val="000000" w:themeColor="text1"/>
        </w:rPr>
        <w:t xml:space="preserve"> ways in which Member States can accelerate grid connections, including a more efficient structure of their grid connection queue, for example by considering a project’s readiness and grid-friendly uses as opposed to a pure first-come-first-served approach. The proposal leverages these considerations. </w:t>
      </w:r>
    </w:p>
    <w:p w14:paraId="7D581E01" w14:textId="77777777" w:rsidR="659355B2" w:rsidRPr="008775E6" w:rsidRDefault="659355B2" w:rsidP="776EE4D2">
      <w:pPr>
        <w:rPr>
          <w:rFonts w:eastAsia="Times New Roman"/>
          <w:noProof/>
          <w:color w:val="000000" w:themeColor="text1"/>
        </w:rPr>
      </w:pPr>
      <w:r w:rsidRPr="5EB67C78">
        <w:rPr>
          <w:rFonts w:eastAsia="Times New Roman"/>
          <w:noProof/>
          <w:color w:val="000000" w:themeColor="text1"/>
        </w:rPr>
        <w:t xml:space="preserve">The proposal also complements the </w:t>
      </w:r>
      <w:r w:rsidRPr="00392933">
        <w:rPr>
          <w:rFonts w:eastAsia="Times New Roman"/>
          <w:b/>
          <w:noProof/>
          <w:color w:val="000000" w:themeColor="text1"/>
        </w:rPr>
        <w:t>Renewable Energy Directive</w:t>
      </w:r>
      <w:r w:rsidRPr="5EB67C78">
        <w:rPr>
          <w:rFonts w:eastAsia="Times New Roman"/>
          <w:noProof/>
          <w:color w:val="000000" w:themeColor="text1"/>
        </w:rPr>
        <w:t xml:space="preserve"> and can</w:t>
      </w:r>
      <w:r w:rsidR="00EB399C" w:rsidRPr="5EB67C78">
        <w:rPr>
          <w:rFonts w:eastAsia="Times New Roman"/>
          <w:noProof/>
          <w:color w:val="000000" w:themeColor="text1"/>
        </w:rPr>
        <w:t xml:space="preserve"> </w:t>
      </w:r>
      <w:r w:rsidRPr="5EB67C78">
        <w:rPr>
          <w:rFonts w:eastAsia="Times New Roman"/>
          <w:noProof/>
          <w:color w:val="000000" w:themeColor="text1"/>
        </w:rPr>
        <w:t>leverage</w:t>
      </w:r>
      <w:r w:rsidR="00EB399C" w:rsidRPr="5EB67C78">
        <w:rPr>
          <w:rFonts w:ascii="Aptos" w:eastAsia="Aptos" w:hAnsi="Aptos" w:cs="Aptos"/>
          <w:noProof/>
          <w:color w:val="000000" w:themeColor="text1"/>
        </w:rPr>
        <w:t xml:space="preserve"> </w:t>
      </w:r>
      <w:r w:rsidRPr="5EB67C78">
        <w:rPr>
          <w:rFonts w:eastAsia="Times New Roman"/>
          <w:noProof/>
          <w:color w:val="000000" w:themeColor="text1"/>
        </w:rPr>
        <w:t>it. Data centres may</w:t>
      </w:r>
      <w:r w:rsidRPr="5EB67C78">
        <w:rPr>
          <w:rFonts w:ascii="Arial" w:eastAsia="Arial" w:hAnsi="Arial" w:cs="Arial"/>
          <w:noProof/>
          <w:color w:val="000000" w:themeColor="text1"/>
        </w:rPr>
        <w:t> </w:t>
      </w:r>
      <w:r w:rsidRPr="5EB67C78">
        <w:rPr>
          <w:rFonts w:eastAsia="Times New Roman"/>
          <w:noProof/>
          <w:color w:val="000000" w:themeColor="text1"/>
        </w:rPr>
        <w:t>benefit</w:t>
      </w:r>
      <w:r w:rsidRPr="5EB67C78">
        <w:rPr>
          <w:rFonts w:ascii="Arial" w:eastAsia="Arial" w:hAnsi="Arial" w:cs="Arial"/>
          <w:noProof/>
          <w:color w:val="000000" w:themeColor="text1"/>
        </w:rPr>
        <w:t> </w:t>
      </w:r>
      <w:r w:rsidRPr="5EB67C78">
        <w:rPr>
          <w:rFonts w:eastAsia="Times New Roman"/>
          <w:noProof/>
          <w:color w:val="000000" w:themeColor="text1"/>
        </w:rPr>
        <w:t>from the increased availability of renewable energy</w:t>
      </w:r>
      <w:r w:rsidR="003B30E5" w:rsidRPr="5EB67C78">
        <w:rPr>
          <w:rFonts w:ascii="Aptos" w:eastAsia="Aptos" w:hAnsi="Aptos" w:cs="Aptos"/>
          <w:noProof/>
          <w:color w:val="000000" w:themeColor="text1"/>
        </w:rPr>
        <w:t xml:space="preserve"> </w:t>
      </w:r>
      <w:r w:rsidRPr="5EB67C78">
        <w:rPr>
          <w:rFonts w:eastAsia="Times New Roman"/>
          <w:noProof/>
          <w:color w:val="000000" w:themeColor="text1"/>
        </w:rPr>
        <w:t>and storage</w:t>
      </w:r>
      <w:r w:rsidR="003B30E5" w:rsidRPr="5EB67C78">
        <w:rPr>
          <w:rFonts w:ascii="Aptos" w:eastAsia="Aptos" w:hAnsi="Aptos" w:cs="Aptos"/>
          <w:noProof/>
          <w:color w:val="000000" w:themeColor="text1"/>
        </w:rPr>
        <w:t xml:space="preserve"> </w:t>
      </w:r>
      <w:r w:rsidRPr="5EB67C78">
        <w:rPr>
          <w:rFonts w:eastAsia="Times New Roman"/>
          <w:noProof/>
          <w:color w:val="000000" w:themeColor="text1"/>
        </w:rPr>
        <w:t xml:space="preserve">even if they are not themselves covered by the Directive. </w:t>
      </w:r>
      <w:r w:rsidR="003B30E5" w:rsidRPr="5EB67C78">
        <w:rPr>
          <w:rFonts w:eastAsia="Times New Roman"/>
          <w:noProof/>
          <w:color w:val="000000" w:themeColor="text1"/>
        </w:rPr>
        <w:t xml:space="preserve">Proximity to acceleration areas for renewables could also </w:t>
      </w:r>
      <w:r w:rsidRPr="5EB67C78">
        <w:rPr>
          <w:rFonts w:eastAsia="Times New Roman"/>
          <w:noProof/>
          <w:color w:val="000000" w:themeColor="text1"/>
        </w:rPr>
        <w:t>be a relevant factor in designating sites for faster data centre deployment.</w:t>
      </w:r>
    </w:p>
    <w:p w14:paraId="3884006E" w14:textId="60B03F4C" w:rsidR="659355B2" w:rsidRPr="008775E6" w:rsidRDefault="659355B2" w:rsidP="776EE4D2">
      <w:pPr>
        <w:rPr>
          <w:rFonts w:eastAsia="Times New Roman"/>
          <w:noProof/>
          <w:color w:val="000000" w:themeColor="text1"/>
          <w:szCs w:val="24"/>
        </w:rPr>
      </w:pPr>
      <w:r w:rsidRPr="5EB67C78">
        <w:rPr>
          <w:rFonts w:eastAsia="Times New Roman"/>
          <w:noProof/>
          <w:color w:val="000000" w:themeColor="text1"/>
        </w:rPr>
        <w:t xml:space="preserve">The </w:t>
      </w:r>
      <w:r w:rsidRPr="006A1C0C">
        <w:rPr>
          <w:rFonts w:eastAsia="Times New Roman"/>
          <w:b/>
          <w:noProof/>
          <w:color w:val="000000" w:themeColor="text1"/>
        </w:rPr>
        <w:t>Industrial Accelerator Act</w:t>
      </w:r>
      <w:r w:rsidRPr="5EB67C78">
        <w:rPr>
          <w:rFonts w:eastAsia="Times New Roman"/>
          <w:noProof/>
          <w:color w:val="000000" w:themeColor="text1"/>
        </w:rPr>
        <w:t xml:space="preserve"> put</w:t>
      </w:r>
      <w:r w:rsidR="00763378">
        <w:rPr>
          <w:rFonts w:eastAsia="Times New Roman"/>
          <w:noProof/>
          <w:color w:val="000000" w:themeColor="text1"/>
        </w:rPr>
        <w:t>s</w:t>
      </w:r>
      <w:r w:rsidRPr="5EB67C78">
        <w:rPr>
          <w:rFonts w:eastAsia="Times New Roman"/>
          <w:noProof/>
          <w:color w:val="000000" w:themeColor="text1"/>
        </w:rPr>
        <w:t xml:space="preserve"> forward measures to accelerate permitting, including setting out the principle of ‘one project, one procedure’ and establishing a single digital procedure to cover the entire permit-granting process. </w:t>
      </w:r>
      <w:r w:rsidRPr="008775E6">
        <w:rPr>
          <w:rFonts w:eastAsia="Times New Roman"/>
          <w:noProof/>
          <w:color w:val="000000" w:themeColor="text1"/>
          <w:szCs w:val="24"/>
        </w:rPr>
        <w:t xml:space="preserve">The Industrial Accelerator Act </w:t>
      </w:r>
      <w:r w:rsidR="00763378">
        <w:rPr>
          <w:rFonts w:eastAsia="Times New Roman"/>
          <w:noProof/>
          <w:color w:val="000000" w:themeColor="text1"/>
          <w:szCs w:val="24"/>
        </w:rPr>
        <w:t>also</w:t>
      </w:r>
      <w:r w:rsidRPr="008775E6">
        <w:rPr>
          <w:rFonts w:eastAsia="Times New Roman"/>
          <w:noProof/>
          <w:color w:val="000000" w:themeColor="text1"/>
          <w:szCs w:val="24"/>
        </w:rPr>
        <w:t xml:space="preserve"> require</w:t>
      </w:r>
      <w:r w:rsidR="00174EEB">
        <w:rPr>
          <w:rFonts w:eastAsia="Times New Roman"/>
          <w:noProof/>
          <w:color w:val="000000" w:themeColor="text1"/>
          <w:szCs w:val="24"/>
        </w:rPr>
        <w:t>s</w:t>
      </w:r>
      <w:r w:rsidRPr="008775E6">
        <w:rPr>
          <w:rFonts w:eastAsia="Times New Roman"/>
          <w:noProof/>
          <w:color w:val="000000" w:themeColor="text1"/>
          <w:szCs w:val="24"/>
        </w:rPr>
        <w:t xml:space="preserve"> Member States to</w:t>
      </w:r>
      <w:r w:rsidR="009A11C5">
        <w:rPr>
          <w:rFonts w:eastAsia="Times New Roman"/>
          <w:noProof/>
          <w:color w:val="000000" w:themeColor="text1"/>
          <w:szCs w:val="24"/>
        </w:rPr>
        <w:t xml:space="preserve"> </w:t>
      </w:r>
      <w:r w:rsidRPr="008775E6">
        <w:rPr>
          <w:rFonts w:eastAsia="Times New Roman"/>
          <w:noProof/>
          <w:color w:val="000000" w:themeColor="text1"/>
          <w:szCs w:val="24"/>
        </w:rPr>
        <w:t>designate</w:t>
      </w:r>
      <w:r w:rsidR="009A11C5">
        <w:rPr>
          <w:rFonts w:eastAsia="Times New Roman"/>
          <w:noProof/>
          <w:color w:val="000000" w:themeColor="text1"/>
          <w:szCs w:val="24"/>
        </w:rPr>
        <w:t xml:space="preserve"> </w:t>
      </w:r>
      <w:r w:rsidRPr="008775E6">
        <w:rPr>
          <w:rFonts w:eastAsia="Times New Roman"/>
          <w:noProof/>
          <w:color w:val="000000" w:themeColor="text1"/>
          <w:szCs w:val="24"/>
        </w:rPr>
        <w:t>at least one</w:t>
      </w:r>
      <w:r w:rsidR="009A11C5">
        <w:rPr>
          <w:rFonts w:eastAsia="Times New Roman"/>
          <w:noProof/>
          <w:color w:val="000000" w:themeColor="text1"/>
          <w:szCs w:val="24"/>
        </w:rPr>
        <w:t xml:space="preserve"> </w:t>
      </w:r>
      <w:r w:rsidRPr="008775E6">
        <w:rPr>
          <w:rFonts w:eastAsia="Times New Roman"/>
          <w:noProof/>
          <w:color w:val="000000" w:themeColor="text1"/>
          <w:szCs w:val="24"/>
        </w:rPr>
        <w:t>manufacturing</w:t>
      </w:r>
      <w:r w:rsidR="009A11C5">
        <w:rPr>
          <w:rFonts w:eastAsia="Times New Roman"/>
          <w:noProof/>
          <w:color w:val="000000" w:themeColor="text1"/>
          <w:szCs w:val="24"/>
        </w:rPr>
        <w:t xml:space="preserve"> </w:t>
      </w:r>
      <w:r w:rsidRPr="008775E6">
        <w:rPr>
          <w:rFonts w:eastAsia="Times New Roman"/>
          <w:noProof/>
          <w:color w:val="000000" w:themeColor="text1"/>
          <w:szCs w:val="24"/>
        </w:rPr>
        <w:t xml:space="preserve">industrial acceleration area or cluster where further business facilitation measures apply, including prioritised access to materials, </w:t>
      </w:r>
      <w:r w:rsidR="006D3400">
        <w:rPr>
          <w:rFonts w:eastAsia="Times New Roman"/>
          <w:noProof/>
          <w:color w:val="000000" w:themeColor="text1"/>
          <w:szCs w:val="24"/>
        </w:rPr>
        <w:t xml:space="preserve">and </w:t>
      </w:r>
      <w:r w:rsidRPr="008775E6">
        <w:rPr>
          <w:rFonts w:eastAsia="Times New Roman"/>
          <w:noProof/>
          <w:color w:val="000000" w:themeColor="text1"/>
          <w:szCs w:val="24"/>
        </w:rPr>
        <w:t>access to EU finance.</w:t>
      </w:r>
      <w:r w:rsidR="009A11C5">
        <w:rPr>
          <w:rFonts w:eastAsia="Times New Roman"/>
          <w:noProof/>
          <w:color w:val="000000" w:themeColor="text1"/>
          <w:szCs w:val="24"/>
        </w:rPr>
        <w:t xml:space="preserve"> </w:t>
      </w:r>
      <w:r w:rsidRPr="008775E6">
        <w:rPr>
          <w:rFonts w:eastAsia="Times New Roman"/>
          <w:noProof/>
          <w:color w:val="000000" w:themeColor="text1"/>
          <w:szCs w:val="24"/>
        </w:rPr>
        <w:t xml:space="preserve">However, </w:t>
      </w:r>
      <w:r w:rsidR="00B2457C">
        <w:rPr>
          <w:rFonts w:eastAsia="Times New Roman"/>
          <w:noProof/>
          <w:color w:val="000000" w:themeColor="text1"/>
          <w:szCs w:val="24"/>
        </w:rPr>
        <w:t>as</w:t>
      </w:r>
      <w:r w:rsidRPr="008775E6">
        <w:rPr>
          <w:rFonts w:eastAsia="Times New Roman"/>
          <w:noProof/>
          <w:color w:val="000000" w:themeColor="text1"/>
          <w:szCs w:val="24"/>
        </w:rPr>
        <w:t xml:space="preserve"> </w:t>
      </w:r>
      <w:r w:rsidR="001B31EB">
        <w:rPr>
          <w:rFonts w:eastAsia="Times New Roman"/>
          <w:noProof/>
          <w:color w:val="000000" w:themeColor="text1"/>
          <w:szCs w:val="24"/>
        </w:rPr>
        <w:t xml:space="preserve">the </w:t>
      </w:r>
      <w:r w:rsidR="00174EEB">
        <w:rPr>
          <w:rFonts w:eastAsia="Times New Roman"/>
          <w:noProof/>
          <w:color w:val="000000" w:themeColor="text1"/>
          <w:szCs w:val="24"/>
        </w:rPr>
        <w:t xml:space="preserve">proposed </w:t>
      </w:r>
      <w:r w:rsidR="001B31EB">
        <w:rPr>
          <w:rFonts w:eastAsia="Times New Roman"/>
          <w:noProof/>
          <w:color w:val="000000" w:themeColor="text1"/>
          <w:szCs w:val="24"/>
        </w:rPr>
        <w:t xml:space="preserve">industrial acceleration </w:t>
      </w:r>
      <w:r w:rsidR="00B2457C">
        <w:rPr>
          <w:rFonts w:eastAsia="Times New Roman"/>
          <w:noProof/>
          <w:color w:val="000000" w:themeColor="text1"/>
          <w:szCs w:val="24"/>
        </w:rPr>
        <w:t>measures</w:t>
      </w:r>
      <w:r w:rsidR="009A11C5">
        <w:rPr>
          <w:rFonts w:eastAsia="Times New Roman"/>
          <w:noProof/>
          <w:color w:val="000000" w:themeColor="text1"/>
          <w:szCs w:val="24"/>
        </w:rPr>
        <w:t xml:space="preserve"> </w:t>
      </w:r>
      <w:r w:rsidR="006961B0">
        <w:rPr>
          <w:rFonts w:eastAsia="Times New Roman"/>
          <w:noProof/>
          <w:color w:val="000000" w:themeColor="text1"/>
          <w:szCs w:val="24"/>
        </w:rPr>
        <w:t xml:space="preserve">only account for manufacturing facilities and </w:t>
      </w:r>
      <w:r w:rsidR="00174EEB">
        <w:rPr>
          <w:rFonts w:eastAsia="Times New Roman"/>
          <w:noProof/>
          <w:color w:val="000000" w:themeColor="text1"/>
          <w:szCs w:val="24"/>
        </w:rPr>
        <w:t>do</w:t>
      </w:r>
      <w:r w:rsidRPr="008775E6">
        <w:rPr>
          <w:rFonts w:eastAsia="Times New Roman"/>
          <w:noProof/>
          <w:color w:val="000000" w:themeColor="text1"/>
          <w:szCs w:val="24"/>
        </w:rPr>
        <w:t xml:space="preserve"> not</w:t>
      </w:r>
      <w:r w:rsidR="009A11C5">
        <w:rPr>
          <w:rFonts w:eastAsia="Times New Roman"/>
          <w:noProof/>
          <w:color w:val="000000" w:themeColor="text1"/>
          <w:szCs w:val="24"/>
        </w:rPr>
        <w:t xml:space="preserve"> </w:t>
      </w:r>
      <w:r w:rsidRPr="008775E6">
        <w:rPr>
          <w:rFonts w:eastAsia="Times New Roman"/>
          <w:noProof/>
          <w:color w:val="000000" w:themeColor="text1"/>
          <w:szCs w:val="24"/>
        </w:rPr>
        <w:t>account for the specific needs of data centres</w:t>
      </w:r>
      <w:r w:rsidR="004645A6">
        <w:rPr>
          <w:rFonts w:eastAsia="Times New Roman"/>
          <w:noProof/>
          <w:color w:val="000000" w:themeColor="text1"/>
          <w:szCs w:val="24"/>
        </w:rPr>
        <w:t xml:space="preserve"> as well as their benefits</w:t>
      </w:r>
      <w:r w:rsidR="00314458">
        <w:rPr>
          <w:rFonts w:eastAsia="Times New Roman"/>
          <w:noProof/>
          <w:color w:val="000000" w:themeColor="text1"/>
          <w:szCs w:val="24"/>
        </w:rPr>
        <w:t xml:space="preserve">, they </w:t>
      </w:r>
      <w:r w:rsidR="002E44FA">
        <w:rPr>
          <w:rFonts w:eastAsia="Times New Roman"/>
          <w:noProof/>
          <w:color w:val="000000" w:themeColor="text1"/>
          <w:szCs w:val="24"/>
        </w:rPr>
        <w:t>have been left</w:t>
      </w:r>
      <w:r w:rsidR="00314458">
        <w:rPr>
          <w:rFonts w:eastAsia="Times New Roman"/>
          <w:noProof/>
          <w:color w:val="000000" w:themeColor="text1"/>
          <w:szCs w:val="24"/>
        </w:rPr>
        <w:t xml:space="preserve"> out of scope of the </w:t>
      </w:r>
      <w:r w:rsidR="00876A66">
        <w:rPr>
          <w:rFonts w:eastAsia="Times New Roman"/>
          <w:noProof/>
          <w:color w:val="000000" w:themeColor="text1"/>
          <w:szCs w:val="24"/>
        </w:rPr>
        <w:t>Industrial Accelerator Act</w:t>
      </w:r>
      <w:r w:rsidRPr="008775E6">
        <w:rPr>
          <w:rFonts w:eastAsia="Times New Roman"/>
          <w:noProof/>
          <w:color w:val="000000" w:themeColor="text1"/>
          <w:szCs w:val="24"/>
        </w:rPr>
        <w:t>.</w:t>
      </w:r>
      <w:r w:rsidR="00B2457C">
        <w:rPr>
          <w:rFonts w:eastAsia="Times New Roman"/>
          <w:noProof/>
          <w:color w:val="000000" w:themeColor="text1"/>
          <w:szCs w:val="24"/>
        </w:rPr>
        <w:t xml:space="preserve"> </w:t>
      </w:r>
      <w:r w:rsidR="004645A6">
        <w:rPr>
          <w:rFonts w:eastAsia="Times New Roman"/>
          <w:noProof/>
          <w:color w:val="000000" w:themeColor="text1"/>
          <w:szCs w:val="24"/>
        </w:rPr>
        <w:t>A</w:t>
      </w:r>
      <w:r w:rsidR="001B31EB">
        <w:rPr>
          <w:rFonts w:eastAsia="Times New Roman"/>
          <w:noProof/>
          <w:color w:val="000000" w:themeColor="text1"/>
          <w:szCs w:val="24"/>
        </w:rPr>
        <w:t>ddress</w:t>
      </w:r>
      <w:r w:rsidR="004645A6">
        <w:rPr>
          <w:rFonts w:eastAsia="Times New Roman"/>
          <w:noProof/>
          <w:color w:val="000000" w:themeColor="text1"/>
          <w:szCs w:val="24"/>
        </w:rPr>
        <w:t>ing</w:t>
      </w:r>
      <w:r w:rsidR="001B31EB">
        <w:rPr>
          <w:rFonts w:eastAsia="Times New Roman"/>
          <w:noProof/>
          <w:color w:val="000000" w:themeColor="text1"/>
          <w:szCs w:val="24"/>
        </w:rPr>
        <w:t xml:space="preserve"> these differences</w:t>
      </w:r>
      <w:r w:rsidRPr="008775E6">
        <w:rPr>
          <w:rFonts w:eastAsia="Times New Roman"/>
          <w:noProof/>
          <w:color w:val="000000" w:themeColor="text1"/>
          <w:szCs w:val="24"/>
        </w:rPr>
        <w:t>, the proposal complement</w:t>
      </w:r>
      <w:r w:rsidR="004645A6">
        <w:rPr>
          <w:rFonts w:eastAsia="Times New Roman"/>
          <w:noProof/>
          <w:color w:val="000000" w:themeColor="text1"/>
          <w:szCs w:val="24"/>
        </w:rPr>
        <w:t>s the</w:t>
      </w:r>
      <w:r w:rsidRPr="008775E6">
        <w:rPr>
          <w:rFonts w:eastAsia="Times New Roman"/>
          <w:noProof/>
          <w:color w:val="000000" w:themeColor="text1"/>
          <w:szCs w:val="24"/>
        </w:rPr>
        <w:t xml:space="preserve"> general industrial acceleration measures with measures that are tailored to the accelerated deployment of data centres.</w:t>
      </w:r>
    </w:p>
    <w:p w14:paraId="3B113D60" w14:textId="77777777" w:rsidR="00551004" w:rsidRPr="008775E6" w:rsidRDefault="00551004" w:rsidP="00DD6BEE">
      <w:pPr>
        <w:pStyle w:val="ManualHeading1"/>
        <w:rPr>
          <w:noProof/>
        </w:rPr>
      </w:pPr>
      <w:bookmarkStart w:id="6" w:name="_Toc230689578"/>
      <w:r w:rsidRPr="008775E6">
        <w:rPr>
          <w:noProof/>
        </w:rPr>
        <w:t>2.</w:t>
      </w:r>
      <w:r w:rsidRPr="008775E6">
        <w:rPr>
          <w:noProof/>
        </w:rPr>
        <w:tab/>
        <w:t>LEGAL BASIS, SUBSIDIARITY AND PROPORTIONALITY</w:t>
      </w:r>
      <w:bookmarkEnd w:id="6"/>
    </w:p>
    <w:p w14:paraId="1F6C554F" w14:textId="77777777" w:rsidR="00551004" w:rsidRPr="008775E6" w:rsidRDefault="00551004" w:rsidP="00DD6BEE">
      <w:pPr>
        <w:pStyle w:val="ManualHeading2"/>
        <w:rPr>
          <w:rFonts w:eastAsia="Arial Unicode MS"/>
          <w:noProof/>
          <w:bdr w:val="nil"/>
          <w:lang w:val="en-US" w:eastAsia="en-GB"/>
        </w:rPr>
      </w:pPr>
      <w:bookmarkStart w:id="7" w:name="_Toc230689579"/>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Legal basis</w:t>
      </w:r>
      <w:bookmarkEnd w:id="7"/>
    </w:p>
    <w:p w14:paraId="1A116B7A" w14:textId="77777777" w:rsidR="00C853F2" w:rsidRDefault="4BFF05A6" w:rsidP="44D87DAA">
      <w:pPr>
        <w:rPr>
          <w:rFonts w:eastAsia="Times New Roman"/>
          <w:noProof/>
          <w:color w:val="000000" w:themeColor="text1"/>
        </w:rPr>
      </w:pPr>
      <w:r w:rsidRPr="5182DA47">
        <w:rPr>
          <w:rFonts w:eastAsia="Times New Roman"/>
          <w:noProof/>
          <w:color w:val="000000" w:themeColor="text1"/>
        </w:rPr>
        <w:t xml:space="preserve">The legal basis for this proposal is </w:t>
      </w:r>
      <w:r w:rsidRPr="00E34146">
        <w:rPr>
          <w:rFonts w:eastAsia="Times New Roman"/>
          <w:b/>
          <w:noProof/>
          <w:color w:val="000000" w:themeColor="text1"/>
        </w:rPr>
        <w:t>Article 114 of the Treaty on the Functioning of the European Union (TFEU)</w:t>
      </w:r>
      <w:r w:rsidRPr="5182DA47">
        <w:rPr>
          <w:rFonts w:eastAsia="Times New Roman"/>
          <w:noProof/>
          <w:color w:val="000000" w:themeColor="text1"/>
        </w:rPr>
        <w:t xml:space="preserve">, which empowers the EU to adopt measures for improving the functioning of the internal market through the harmonisation of national provisions. </w:t>
      </w:r>
    </w:p>
    <w:p w14:paraId="2954EE81" w14:textId="77777777" w:rsidR="002401B8" w:rsidRDefault="4BFF05A6" w:rsidP="44D87DAA">
      <w:pPr>
        <w:rPr>
          <w:rFonts w:eastAsia="Times New Roman"/>
          <w:noProof/>
          <w:color w:val="000000" w:themeColor="text1"/>
        </w:rPr>
      </w:pPr>
      <w:r w:rsidRPr="5182DA47">
        <w:rPr>
          <w:rFonts w:eastAsia="Times New Roman"/>
          <w:noProof/>
          <w:color w:val="000000" w:themeColor="text1"/>
        </w:rPr>
        <w:t>The current fragmentation in data centre deployment</w:t>
      </w:r>
      <w:r w:rsidR="00E74989">
        <w:rPr>
          <w:rFonts w:eastAsia="Times New Roman"/>
          <w:noProof/>
          <w:color w:val="000000" w:themeColor="text1"/>
        </w:rPr>
        <w:t xml:space="preserve"> is</w:t>
      </w:r>
      <w:r w:rsidRPr="5182DA47">
        <w:rPr>
          <w:rFonts w:eastAsia="Times New Roman"/>
          <w:noProof/>
          <w:color w:val="000000" w:themeColor="text1"/>
        </w:rPr>
        <w:t xml:space="preserve"> driven by divergent national approaches to capacity expansion, sustainability requirements, and permitting procedures</w:t>
      </w:r>
      <w:r w:rsidR="00E74989">
        <w:rPr>
          <w:rFonts w:eastAsia="Times New Roman"/>
          <w:noProof/>
          <w:color w:val="000000" w:themeColor="text1"/>
        </w:rPr>
        <w:t xml:space="preserve">. </w:t>
      </w:r>
      <w:r w:rsidR="009515AD">
        <w:rPr>
          <w:rFonts w:eastAsia="Times New Roman"/>
          <w:noProof/>
          <w:color w:val="000000" w:themeColor="text1"/>
        </w:rPr>
        <w:t>These risks</w:t>
      </w:r>
      <w:r w:rsidRPr="5182DA47">
        <w:rPr>
          <w:rFonts w:eastAsia="Times New Roman"/>
          <w:noProof/>
          <w:color w:val="000000" w:themeColor="text1"/>
        </w:rPr>
        <w:t xml:space="preserve"> creating regulatory disparities that could undermine the internal market. </w:t>
      </w:r>
    </w:p>
    <w:p w14:paraId="3A4E93C5" w14:textId="77777777" w:rsidR="002401B8" w:rsidRDefault="4BFF05A6" w:rsidP="44D87DAA">
      <w:pPr>
        <w:rPr>
          <w:rFonts w:eastAsia="Times New Roman"/>
          <w:noProof/>
          <w:color w:val="000000" w:themeColor="text1"/>
        </w:rPr>
      </w:pPr>
      <w:r w:rsidRPr="5182DA47">
        <w:rPr>
          <w:rFonts w:eastAsia="Times New Roman"/>
          <w:noProof/>
          <w:color w:val="000000" w:themeColor="text1"/>
        </w:rPr>
        <w:t xml:space="preserve">Variations in public procurement practices for cloud </w:t>
      </w:r>
      <w:r w:rsidR="1EA0C558" w:rsidRPr="5182DA47">
        <w:rPr>
          <w:rFonts w:eastAsia="Times New Roman"/>
          <w:noProof/>
          <w:color w:val="000000" w:themeColor="text1"/>
        </w:rPr>
        <w:t xml:space="preserve">computing </w:t>
      </w:r>
      <w:r w:rsidRPr="5182DA47">
        <w:rPr>
          <w:rFonts w:eastAsia="Times New Roman"/>
          <w:noProof/>
          <w:color w:val="000000" w:themeColor="text1"/>
        </w:rPr>
        <w:t xml:space="preserve">services, as well as inconsistent sovereignty criteria, may hinder providers’ ability to operate seamlessly across Member States, leading to market inefficiencies and unequal competitive conditions. </w:t>
      </w:r>
    </w:p>
    <w:p w14:paraId="7387BC4A" w14:textId="77777777" w:rsidR="4BFF05A6" w:rsidRPr="008775E6" w:rsidRDefault="4BFF05A6" w:rsidP="44D87DAA">
      <w:pPr>
        <w:rPr>
          <w:rFonts w:eastAsia="Times New Roman"/>
          <w:noProof/>
          <w:color w:val="000000" w:themeColor="text1"/>
        </w:rPr>
      </w:pPr>
      <w:r w:rsidRPr="5182DA47">
        <w:rPr>
          <w:rFonts w:eastAsia="Times New Roman"/>
          <w:noProof/>
          <w:color w:val="000000" w:themeColor="text1"/>
        </w:rPr>
        <w:t xml:space="preserve">Given these challenges, EU-level intervention in the form of a legislative proposal is justified under Article 114 TFEU, as it seeks to eliminate barriers to the internal market and </w:t>
      </w:r>
      <w:r w:rsidR="00081536">
        <w:rPr>
          <w:rFonts w:eastAsia="Times New Roman"/>
          <w:noProof/>
          <w:color w:val="000000" w:themeColor="text1"/>
        </w:rPr>
        <w:t xml:space="preserve">levels the </w:t>
      </w:r>
      <w:r w:rsidRPr="5182DA47">
        <w:rPr>
          <w:rFonts w:eastAsia="Times New Roman"/>
          <w:noProof/>
          <w:color w:val="000000" w:themeColor="text1"/>
        </w:rPr>
        <w:t xml:space="preserve">playing field for cloud </w:t>
      </w:r>
      <w:r w:rsidR="638B89F4" w:rsidRPr="5182DA47">
        <w:rPr>
          <w:rFonts w:eastAsia="Times New Roman"/>
          <w:noProof/>
          <w:color w:val="000000" w:themeColor="text1"/>
        </w:rPr>
        <w:t xml:space="preserve">computing </w:t>
      </w:r>
      <w:r w:rsidRPr="5182DA47">
        <w:rPr>
          <w:rFonts w:eastAsia="Times New Roman"/>
          <w:noProof/>
          <w:color w:val="000000" w:themeColor="text1"/>
        </w:rPr>
        <w:t>service providers.</w:t>
      </w:r>
    </w:p>
    <w:p w14:paraId="394F46EA" w14:textId="77777777" w:rsidR="4BFF05A6" w:rsidRPr="008775E6" w:rsidRDefault="4BFF05A6" w:rsidP="44D87DAA">
      <w:pPr>
        <w:rPr>
          <w:rFonts w:eastAsia="Times New Roman"/>
          <w:noProof/>
          <w:color w:val="000000" w:themeColor="text1"/>
        </w:rPr>
      </w:pPr>
      <w:r w:rsidRPr="5182DA47">
        <w:rPr>
          <w:rFonts w:eastAsia="Times New Roman"/>
          <w:noProof/>
          <w:color w:val="000000" w:themeColor="text1"/>
        </w:rPr>
        <w:t xml:space="preserve">Additionally, the proposal draws on </w:t>
      </w:r>
      <w:r w:rsidRPr="00852596">
        <w:rPr>
          <w:rFonts w:eastAsia="Times New Roman"/>
          <w:b/>
          <w:noProof/>
          <w:color w:val="000000" w:themeColor="text1"/>
        </w:rPr>
        <w:t>Article 173(3) TFEU</w:t>
      </w:r>
      <w:r w:rsidRPr="5182DA47">
        <w:rPr>
          <w:rFonts w:eastAsia="Times New Roman"/>
          <w:noProof/>
          <w:color w:val="000000" w:themeColor="text1"/>
        </w:rPr>
        <w:t xml:space="preserve">, which provides the legal basis for measures aimed at enhancing the EU’s industrial competitiveness and innovation capacity. The current shortage of computing capacity in the EU constrains the ability of European industries to fully benefit from the use of cloud </w:t>
      </w:r>
      <w:r w:rsidR="08766A45" w:rsidRPr="5182DA47">
        <w:rPr>
          <w:rFonts w:eastAsia="Times New Roman"/>
          <w:noProof/>
          <w:color w:val="000000" w:themeColor="text1"/>
        </w:rPr>
        <w:t>and AI</w:t>
      </w:r>
      <w:r w:rsidRPr="5182DA47">
        <w:rPr>
          <w:rFonts w:eastAsia="Times New Roman"/>
          <w:noProof/>
          <w:color w:val="000000" w:themeColor="text1"/>
        </w:rPr>
        <w:t xml:space="preserve"> technologies, especially those requiring low-latency and high-performance computing. By increasing the availability of energy-efficient compute capacity</w:t>
      </w:r>
      <w:r w:rsidR="00C853F2">
        <w:rPr>
          <w:rFonts w:eastAsia="Times New Roman"/>
          <w:noProof/>
          <w:color w:val="000000" w:themeColor="text1"/>
        </w:rPr>
        <w:t xml:space="preserve"> and</w:t>
      </w:r>
      <w:r w:rsidRPr="5182DA47">
        <w:rPr>
          <w:rFonts w:eastAsia="Times New Roman"/>
          <w:noProof/>
          <w:color w:val="000000" w:themeColor="text1"/>
        </w:rPr>
        <w:t xml:space="preserve"> </w:t>
      </w:r>
      <w:r w:rsidR="0B027C20" w:rsidRPr="5182DA47">
        <w:rPr>
          <w:rFonts w:eastAsia="Times New Roman"/>
          <w:noProof/>
          <w:color w:val="000000" w:themeColor="text1"/>
        </w:rPr>
        <w:t>the development and deployment of cutting-edge cloud and AI technologies</w:t>
      </w:r>
      <w:r w:rsidRPr="5182DA47">
        <w:rPr>
          <w:rFonts w:eastAsia="Times New Roman"/>
          <w:noProof/>
          <w:color w:val="000000" w:themeColor="text1"/>
        </w:rPr>
        <w:t xml:space="preserve">, this initiative directly </w:t>
      </w:r>
      <w:r w:rsidR="00C853F2">
        <w:rPr>
          <w:rFonts w:eastAsia="Times New Roman"/>
          <w:noProof/>
          <w:color w:val="000000" w:themeColor="text1"/>
        </w:rPr>
        <w:t xml:space="preserve">helps strengthen </w:t>
      </w:r>
      <w:r w:rsidRPr="5182DA47">
        <w:rPr>
          <w:rFonts w:eastAsia="Times New Roman"/>
          <w:noProof/>
          <w:color w:val="000000" w:themeColor="text1"/>
        </w:rPr>
        <w:t>Europe’s industrial competitiveness and technological leadership, in line with the objectives of Article 173(3) TFEU.</w:t>
      </w:r>
    </w:p>
    <w:p w14:paraId="3160455E" w14:textId="77777777" w:rsidR="44D87DAA" w:rsidRPr="008775E6" w:rsidRDefault="4BFF05A6" w:rsidP="5F44DE2B">
      <w:pPr>
        <w:rPr>
          <w:rFonts w:eastAsia="Times New Roman"/>
          <w:noProof/>
          <w:color w:val="000000" w:themeColor="text1"/>
          <w:szCs w:val="24"/>
        </w:rPr>
      </w:pPr>
      <w:r w:rsidRPr="008775E6">
        <w:rPr>
          <w:rFonts w:eastAsia="Times New Roman"/>
          <w:noProof/>
          <w:color w:val="000000" w:themeColor="text1"/>
        </w:rPr>
        <w:t xml:space="preserve">Given the proposal’s dual objective of remedying internal market distortions and bolstering the EU’s industrial competitiveness, it </w:t>
      </w:r>
      <w:r w:rsidR="00DA57C5">
        <w:rPr>
          <w:rFonts w:eastAsia="Times New Roman"/>
          <w:noProof/>
          <w:color w:val="000000" w:themeColor="text1"/>
        </w:rPr>
        <w:t>will</w:t>
      </w:r>
      <w:r w:rsidR="00DA57C5" w:rsidRPr="008775E6">
        <w:rPr>
          <w:rFonts w:eastAsia="Times New Roman"/>
          <w:noProof/>
          <w:color w:val="000000" w:themeColor="text1"/>
        </w:rPr>
        <w:t xml:space="preserve"> </w:t>
      </w:r>
      <w:r w:rsidRPr="008775E6">
        <w:rPr>
          <w:rFonts w:eastAsia="Times New Roman"/>
          <w:noProof/>
          <w:color w:val="000000" w:themeColor="text1"/>
        </w:rPr>
        <w:t>be adopted as a single legislative instrument under the cumulative legal basis of Articles 114 and 173(3) TFEU. This joint legal foundation provides a unified regulatory response to the interlinked challenges of market fragmentation and strategic industrial capacity-building within the EU’s cloud and AI ecosystem.</w:t>
      </w:r>
    </w:p>
    <w:p w14:paraId="5551F021" w14:textId="77777777" w:rsidR="00551004" w:rsidRPr="008775E6" w:rsidRDefault="00551004" w:rsidP="00DD6BEE">
      <w:pPr>
        <w:pStyle w:val="ManualHeading2"/>
        <w:rPr>
          <w:rFonts w:eastAsia="Arial Unicode MS"/>
          <w:noProof/>
          <w:bdr w:val="nil"/>
          <w:lang w:val="en-US" w:eastAsia="en-GB"/>
        </w:rPr>
      </w:pPr>
      <w:bookmarkStart w:id="8" w:name="_Toc230689580"/>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Subsidiarity (for non-exclusive competence)</w:t>
      </w:r>
      <w:bookmarkEnd w:id="8"/>
      <w:r w:rsidRPr="008775E6">
        <w:rPr>
          <w:rFonts w:eastAsia="Arial Unicode MS"/>
          <w:noProof/>
          <w:bdr w:val="nil"/>
          <w:lang w:val="en-US" w:eastAsia="en-GB"/>
        </w:rPr>
        <w:t xml:space="preserve"> </w:t>
      </w:r>
    </w:p>
    <w:p w14:paraId="4375F8AE" w14:textId="77777777" w:rsidR="002401B8" w:rsidRDefault="7F09CF40" w:rsidP="5169F7AC">
      <w:pPr>
        <w:rPr>
          <w:rFonts w:eastAsia="Times New Roman"/>
          <w:noProof/>
          <w:color w:val="000000" w:themeColor="text1"/>
        </w:rPr>
      </w:pPr>
      <w:r w:rsidRPr="5EB67C78">
        <w:rPr>
          <w:rFonts w:eastAsia="Times New Roman"/>
          <w:noProof/>
          <w:color w:val="000000" w:themeColor="text1"/>
        </w:rPr>
        <w:t>EU action has a clear</w:t>
      </w:r>
      <w:r w:rsidR="002434E4">
        <w:rPr>
          <w:rFonts w:eastAsia="Times New Roman"/>
          <w:noProof/>
          <w:color w:val="000000" w:themeColor="text1"/>
        </w:rPr>
        <w:t xml:space="preserve"> </w:t>
      </w:r>
      <w:r w:rsidRPr="5EB67C78">
        <w:rPr>
          <w:rFonts w:eastAsia="Times New Roman"/>
          <w:noProof/>
          <w:color w:val="000000" w:themeColor="text1"/>
        </w:rPr>
        <w:t>added</w:t>
      </w:r>
      <w:r w:rsidR="002434E4">
        <w:rPr>
          <w:rFonts w:eastAsia="Times New Roman"/>
          <w:noProof/>
          <w:color w:val="000000" w:themeColor="text1"/>
        </w:rPr>
        <w:t xml:space="preserve"> </w:t>
      </w:r>
      <w:r w:rsidRPr="5EB67C78">
        <w:rPr>
          <w:rFonts w:eastAsia="Times New Roman"/>
          <w:noProof/>
          <w:color w:val="000000" w:themeColor="text1"/>
        </w:rPr>
        <w:t>value</w:t>
      </w:r>
      <w:r w:rsidR="002434E4">
        <w:rPr>
          <w:rFonts w:eastAsia="Times New Roman"/>
          <w:noProof/>
          <w:color w:val="000000" w:themeColor="text1"/>
        </w:rPr>
        <w:t xml:space="preserve"> </w:t>
      </w:r>
      <w:r w:rsidRPr="5EB67C78">
        <w:rPr>
          <w:rFonts w:eastAsia="Times New Roman"/>
          <w:noProof/>
          <w:color w:val="000000" w:themeColor="text1"/>
        </w:rPr>
        <w:t>in addressing the problem of limited and geographically concentrated availability of computing capacity. By providing a common approach to accelerating</w:t>
      </w:r>
      <w:r w:rsidR="002434E4">
        <w:rPr>
          <w:rFonts w:eastAsia="Times New Roman"/>
          <w:noProof/>
          <w:color w:val="000000" w:themeColor="text1"/>
        </w:rPr>
        <w:t xml:space="preserve"> </w:t>
      </w:r>
      <w:r w:rsidRPr="5EB67C78">
        <w:rPr>
          <w:rFonts w:eastAsia="Times New Roman"/>
          <w:noProof/>
          <w:color w:val="000000" w:themeColor="text1"/>
        </w:rPr>
        <w:t>data centre deployment, it enables coherent planning and deployment of computing capacity in a geographically balanced way, while avoiding a race to the bottom and</w:t>
      </w:r>
      <w:r w:rsidR="002434E4">
        <w:rPr>
          <w:rFonts w:eastAsia="Times New Roman"/>
          <w:noProof/>
          <w:color w:val="000000" w:themeColor="text1"/>
        </w:rPr>
        <w:t xml:space="preserve"> </w:t>
      </w:r>
      <w:r w:rsidRPr="5EB67C78">
        <w:rPr>
          <w:rFonts w:eastAsia="Times New Roman"/>
          <w:noProof/>
          <w:color w:val="000000" w:themeColor="text1"/>
        </w:rPr>
        <w:t>reducing regulatory complexity</w:t>
      </w:r>
      <w:r w:rsidR="002434E4">
        <w:rPr>
          <w:rFonts w:eastAsia="Times New Roman"/>
          <w:noProof/>
          <w:color w:val="000000" w:themeColor="text1"/>
        </w:rPr>
        <w:t xml:space="preserve"> </w:t>
      </w:r>
      <w:r w:rsidRPr="5EB67C78">
        <w:rPr>
          <w:rFonts w:eastAsia="Times New Roman"/>
          <w:noProof/>
          <w:color w:val="000000" w:themeColor="text1"/>
        </w:rPr>
        <w:t>for investors and</w:t>
      </w:r>
      <w:r w:rsidR="002434E4">
        <w:rPr>
          <w:rFonts w:eastAsia="Times New Roman"/>
          <w:noProof/>
          <w:color w:val="000000" w:themeColor="text1"/>
        </w:rPr>
        <w:t xml:space="preserve"> </w:t>
      </w:r>
      <w:r w:rsidRPr="5EB67C78">
        <w:rPr>
          <w:rFonts w:eastAsia="Times New Roman"/>
          <w:noProof/>
          <w:color w:val="000000" w:themeColor="text1"/>
        </w:rPr>
        <w:t xml:space="preserve">data centre operators. </w:t>
      </w:r>
    </w:p>
    <w:p w14:paraId="1FD20B1F" w14:textId="77777777" w:rsidR="7F09CF40" w:rsidRPr="008775E6" w:rsidRDefault="7F09CF40" w:rsidP="5169F7AC">
      <w:pPr>
        <w:rPr>
          <w:rFonts w:eastAsia="Times New Roman"/>
          <w:noProof/>
          <w:color w:val="000000" w:themeColor="text1"/>
          <w:szCs w:val="24"/>
        </w:rPr>
      </w:pPr>
      <w:r w:rsidRPr="008775E6">
        <w:rPr>
          <w:rFonts w:eastAsia="Times New Roman"/>
          <w:noProof/>
          <w:color w:val="000000" w:themeColor="text1"/>
          <w:szCs w:val="24"/>
        </w:rPr>
        <w:t>The</w:t>
      </w:r>
      <w:r w:rsidR="002434E4">
        <w:rPr>
          <w:rFonts w:eastAsia="Times New Roman"/>
          <w:noProof/>
          <w:color w:val="000000" w:themeColor="text1"/>
          <w:szCs w:val="24"/>
        </w:rPr>
        <w:t xml:space="preserve"> </w:t>
      </w:r>
      <w:r w:rsidRPr="008775E6">
        <w:rPr>
          <w:rFonts w:eastAsia="Times New Roman"/>
          <w:noProof/>
          <w:color w:val="000000" w:themeColor="text1"/>
          <w:szCs w:val="24"/>
        </w:rPr>
        <w:t>EU is uniquely positioned to ensure that investment and acceleration policies reflect collective priorities and avoid fragmentation. EU-level action would ensure that all businesses and public administrations can access sufficient compute capacity to meet their needs and is a prerequisite for Europe to become an AI continent.</w:t>
      </w:r>
    </w:p>
    <w:p w14:paraId="58016AEB" w14:textId="77777777" w:rsidR="7F09CF40" w:rsidRPr="008775E6" w:rsidRDefault="7F09CF40" w:rsidP="5169F7AC">
      <w:pPr>
        <w:rPr>
          <w:rFonts w:eastAsia="Times New Roman"/>
          <w:noProof/>
          <w:color w:val="000000" w:themeColor="text1"/>
        </w:rPr>
      </w:pPr>
      <w:r w:rsidRPr="5182DA47">
        <w:rPr>
          <w:rFonts w:eastAsia="Times New Roman"/>
          <w:noProof/>
          <w:color w:val="000000" w:themeColor="text1"/>
        </w:rPr>
        <w:t>In addressing the</w:t>
      </w:r>
      <w:r w:rsidR="002434E4">
        <w:rPr>
          <w:rFonts w:eastAsia="Times New Roman"/>
          <w:noProof/>
          <w:color w:val="000000" w:themeColor="text1"/>
        </w:rPr>
        <w:t xml:space="preserve"> </w:t>
      </w:r>
      <w:r w:rsidRPr="5182DA47">
        <w:rPr>
          <w:rFonts w:eastAsia="Times New Roman"/>
          <w:noProof/>
          <w:color w:val="000000" w:themeColor="text1"/>
        </w:rPr>
        <w:t>dependence on cloud computing services supplied by non-European providers, EU action delivers benefits that exceed what Member States could achieve individually,</w:t>
      </w:r>
      <w:r w:rsidR="002434E4">
        <w:rPr>
          <w:rFonts w:eastAsia="Times New Roman"/>
          <w:noProof/>
          <w:color w:val="000000" w:themeColor="text1"/>
        </w:rPr>
        <w:t xml:space="preserve"> </w:t>
      </w:r>
      <w:r w:rsidRPr="5182DA47">
        <w:rPr>
          <w:rFonts w:eastAsia="Times New Roman"/>
          <w:noProof/>
          <w:color w:val="000000" w:themeColor="text1"/>
        </w:rPr>
        <w:t>especially in addressing the underlying market failures of</w:t>
      </w:r>
      <w:r w:rsidR="002434E4">
        <w:rPr>
          <w:rFonts w:eastAsia="Times New Roman"/>
          <w:noProof/>
          <w:color w:val="000000" w:themeColor="text1"/>
        </w:rPr>
        <w:t xml:space="preserve"> </w:t>
      </w:r>
      <w:r w:rsidRPr="5182DA47">
        <w:rPr>
          <w:rFonts w:eastAsia="Times New Roman"/>
          <w:noProof/>
          <w:color w:val="000000" w:themeColor="text1"/>
        </w:rPr>
        <w:t>imperfect information. This will improve the functioning of the internal market and enable cloud computing service providers to grow beyond their national markets.</w:t>
      </w:r>
    </w:p>
    <w:p w14:paraId="496F9E39" w14:textId="77777777" w:rsidR="00551004" w:rsidRPr="008775E6" w:rsidRDefault="00551004" w:rsidP="00DD6BEE">
      <w:pPr>
        <w:pStyle w:val="ManualHeading2"/>
        <w:rPr>
          <w:rFonts w:eastAsia="Arial Unicode MS"/>
          <w:noProof/>
          <w:bdr w:val="nil"/>
          <w:lang w:val="en-US" w:eastAsia="en-GB"/>
        </w:rPr>
      </w:pPr>
      <w:bookmarkStart w:id="9" w:name="_Toc230689581"/>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Proportionality</w:t>
      </w:r>
      <w:bookmarkEnd w:id="9"/>
    </w:p>
    <w:p w14:paraId="5A15DD47" w14:textId="77777777" w:rsidR="002401B8" w:rsidRDefault="45B7ADCE" w:rsidP="44C80B55">
      <w:pPr>
        <w:rPr>
          <w:rFonts w:eastAsia="Times New Roman"/>
          <w:noProof/>
          <w:color w:val="000000" w:themeColor="text1"/>
        </w:rPr>
      </w:pPr>
      <w:r w:rsidRPr="5182DA47">
        <w:rPr>
          <w:rFonts w:eastAsia="Times New Roman"/>
          <w:noProof/>
          <w:color w:val="000000" w:themeColor="text1"/>
        </w:rPr>
        <w:t>The proposal adopts a targeted and proportionate approach to address the critical bottlenecks in the single market, specifically the compute capacity deficit and overreliance on third-countr</w:t>
      </w:r>
      <w:r w:rsidR="00E176D4">
        <w:rPr>
          <w:rFonts w:eastAsia="Times New Roman"/>
          <w:noProof/>
          <w:color w:val="000000" w:themeColor="text1"/>
        </w:rPr>
        <w:t>y</w:t>
      </w:r>
      <w:r w:rsidRPr="5182DA47">
        <w:rPr>
          <w:rFonts w:eastAsia="Times New Roman"/>
          <w:noProof/>
          <w:color w:val="000000" w:themeColor="text1"/>
        </w:rPr>
        <w:t xml:space="preserve"> providers. The proposed solutions are confined to measures essential for achieving core objectives of the proposal notably the strengthening of the EU </w:t>
      </w:r>
      <w:r w:rsidR="00EC73B7" w:rsidRPr="5182DA47">
        <w:rPr>
          <w:rFonts w:eastAsia="Times New Roman"/>
          <w:noProof/>
          <w:color w:val="000000" w:themeColor="text1"/>
        </w:rPr>
        <w:t xml:space="preserve">technological </w:t>
      </w:r>
      <w:r w:rsidRPr="5182DA47">
        <w:rPr>
          <w:rFonts w:eastAsia="Times New Roman"/>
          <w:noProof/>
          <w:color w:val="000000" w:themeColor="text1"/>
        </w:rPr>
        <w:t xml:space="preserve">sovereignty, fostering a competitive EU cloud and AI market, and supporting an enhanced availability of sustainable computing resources in the EU. </w:t>
      </w:r>
    </w:p>
    <w:p w14:paraId="13D6CE34" w14:textId="77777777" w:rsidR="45B7ADCE" w:rsidRPr="008775E6" w:rsidRDefault="45B7ADCE" w:rsidP="44C80B55">
      <w:pPr>
        <w:rPr>
          <w:rFonts w:eastAsia="Times New Roman"/>
          <w:noProof/>
          <w:color w:val="000000" w:themeColor="text1"/>
        </w:rPr>
      </w:pPr>
      <w:r w:rsidRPr="5182DA47">
        <w:rPr>
          <w:rFonts w:eastAsia="Times New Roman"/>
          <w:noProof/>
          <w:color w:val="000000" w:themeColor="text1"/>
        </w:rPr>
        <w:t>By focusing on harmoni</w:t>
      </w:r>
      <w:r w:rsidR="00781C7B">
        <w:rPr>
          <w:rFonts w:eastAsia="Times New Roman"/>
          <w:noProof/>
          <w:color w:val="000000" w:themeColor="text1"/>
        </w:rPr>
        <w:t>s</w:t>
      </w:r>
      <w:r w:rsidRPr="5182DA47">
        <w:rPr>
          <w:rFonts w:eastAsia="Times New Roman"/>
          <w:noProof/>
          <w:color w:val="000000" w:themeColor="text1"/>
        </w:rPr>
        <w:t xml:space="preserve">ed standards for sovereign cloud </w:t>
      </w:r>
      <w:r w:rsidR="763D560F" w:rsidRPr="5182DA47">
        <w:rPr>
          <w:rFonts w:eastAsia="Times New Roman"/>
          <w:noProof/>
          <w:color w:val="000000" w:themeColor="text1"/>
        </w:rPr>
        <w:t>computing</w:t>
      </w:r>
      <w:r w:rsidRPr="5182DA47">
        <w:rPr>
          <w:rFonts w:eastAsia="Times New Roman"/>
          <w:noProof/>
          <w:color w:val="000000" w:themeColor="text1"/>
        </w:rPr>
        <w:t xml:space="preserve"> services, streamlined data centre deployment, and EU-wide cooperation mechanisms, the proposal avoids excessive regulation while directly tackling the structural barriers that impede the digital advancements across Europe. The chosen measures represent the most suitable and least intrusive means of addressing the identified market and regulatory failures, as they leverage existing EU instruments while introducing only those new provisions necessary for cohesive and efficient implementation.</w:t>
      </w:r>
    </w:p>
    <w:p w14:paraId="32B15976" w14:textId="77777777" w:rsidR="002401B8" w:rsidRDefault="45B7ADCE" w:rsidP="44C80B55">
      <w:pPr>
        <w:rPr>
          <w:rFonts w:eastAsia="Times New Roman"/>
          <w:noProof/>
          <w:color w:val="000000" w:themeColor="text1"/>
        </w:rPr>
      </w:pPr>
      <w:r w:rsidRPr="18FD414E">
        <w:rPr>
          <w:rFonts w:eastAsia="Times New Roman"/>
          <w:noProof/>
          <w:color w:val="000000" w:themeColor="text1"/>
        </w:rPr>
        <w:t>The proposal will give rise to direct compliance costs, covering both administrative and adjustment expenditures. These are to be borne mainly by national and local public authorities, and businesses such as data centre operators, cloud</w:t>
      </w:r>
      <w:r w:rsidR="00547C90" w:rsidRPr="18FD414E">
        <w:rPr>
          <w:rFonts w:eastAsia="Times New Roman"/>
          <w:noProof/>
          <w:color w:val="000000" w:themeColor="text1"/>
        </w:rPr>
        <w:t>-</w:t>
      </w:r>
      <w:r w:rsidRPr="18FD414E">
        <w:rPr>
          <w:rFonts w:eastAsia="Times New Roman"/>
          <w:noProof/>
          <w:color w:val="000000" w:themeColor="text1"/>
        </w:rPr>
        <w:t>computing service providers</w:t>
      </w:r>
      <w:r w:rsidR="78D2D44D" w:rsidRPr="18FD414E">
        <w:rPr>
          <w:rFonts w:eastAsia="Times New Roman"/>
          <w:noProof/>
          <w:color w:val="000000" w:themeColor="text1"/>
        </w:rPr>
        <w:t xml:space="preserve"> as well as their subcontractors</w:t>
      </w:r>
      <w:r w:rsidRPr="18FD414E">
        <w:rPr>
          <w:rFonts w:eastAsia="Times New Roman"/>
          <w:noProof/>
          <w:color w:val="000000" w:themeColor="text1"/>
        </w:rPr>
        <w:t xml:space="preserve"> and private</w:t>
      </w:r>
      <w:r w:rsidR="00547C90" w:rsidRPr="18FD414E">
        <w:rPr>
          <w:rFonts w:eastAsia="Times New Roman"/>
          <w:noProof/>
          <w:color w:val="000000" w:themeColor="text1"/>
        </w:rPr>
        <w:t>-</w:t>
      </w:r>
      <w:r w:rsidRPr="18FD414E">
        <w:rPr>
          <w:rFonts w:eastAsia="Times New Roman"/>
          <w:noProof/>
          <w:color w:val="000000" w:themeColor="text1"/>
        </w:rPr>
        <w:t>sector entities operating in sectors listed under Annex</w:t>
      </w:r>
      <w:r w:rsidR="00C3184F" w:rsidRPr="18FD414E">
        <w:rPr>
          <w:rFonts w:eastAsia="Times New Roman"/>
          <w:noProof/>
          <w:color w:val="000000" w:themeColor="text1"/>
        </w:rPr>
        <w:t> </w:t>
      </w:r>
      <w:r w:rsidRPr="18FD414E">
        <w:rPr>
          <w:rFonts w:eastAsia="Times New Roman"/>
          <w:noProof/>
          <w:color w:val="000000" w:themeColor="text1"/>
        </w:rPr>
        <w:t xml:space="preserve">I </w:t>
      </w:r>
      <w:r w:rsidR="00C3184F" w:rsidRPr="18FD414E">
        <w:rPr>
          <w:rFonts w:eastAsia="Times New Roman"/>
          <w:noProof/>
          <w:color w:val="000000" w:themeColor="text1"/>
        </w:rPr>
        <w:t xml:space="preserve">to the </w:t>
      </w:r>
      <w:r w:rsidRPr="18FD414E">
        <w:rPr>
          <w:rFonts w:eastAsia="Times New Roman"/>
          <w:noProof/>
          <w:color w:val="000000" w:themeColor="text1"/>
        </w:rPr>
        <w:t xml:space="preserve">NIS2 Directive, so that they comply with the obligations set out in this Regulation. </w:t>
      </w:r>
    </w:p>
    <w:p w14:paraId="58C1E306" w14:textId="77777777" w:rsidR="45B7ADCE" w:rsidRPr="008775E6" w:rsidRDefault="45B7ADCE" w:rsidP="44C80B55">
      <w:pPr>
        <w:rPr>
          <w:rFonts w:eastAsia="Times New Roman"/>
          <w:noProof/>
          <w:color w:val="000000" w:themeColor="text1"/>
        </w:rPr>
      </w:pPr>
      <w:r w:rsidRPr="5182DA47">
        <w:rPr>
          <w:rFonts w:eastAsia="Times New Roman"/>
          <w:noProof/>
          <w:color w:val="000000" w:themeColor="text1"/>
        </w:rPr>
        <w:t>However, the exploration of different options and their expected costs and benefits has resulted in a balanced design of the instrument. The costs to public authorities will be counterbalanced by the value of reduction of total</w:t>
      </w:r>
      <w:r w:rsidR="002434E4">
        <w:rPr>
          <w:rFonts w:eastAsia="Times New Roman"/>
          <w:noProof/>
          <w:color w:val="000000" w:themeColor="text1"/>
        </w:rPr>
        <w:t xml:space="preserve"> </w:t>
      </w:r>
      <w:r w:rsidRPr="5182DA47">
        <w:rPr>
          <w:rFonts w:eastAsia="Times New Roman"/>
          <w:noProof/>
          <w:color w:val="000000" w:themeColor="text1"/>
        </w:rPr>
        <w:t>cost</w:t>
      </w:r>
      <w:r w:rsidR="002434E4">
        <w:rPr>
          <w:rFonts w:eastAsia="Times New Roman"/>
          <w:noProof/>
          <w:color w:val="000000" w:themeColor="text1"/>
        </w:rPr>
        <w:t xml:space="preserve"> </w:t>
      </w:r>
      <w:r w:rsidRPr="5182DA47">
        <w:rPr>
          <w:rFonts w:eastAsia="Times New Roman"/>
          <w:noProof/>
          <w:color w:val="000000" w:themeColor="text1"/>
        </w:rPr>
        <w:t>of ownership for IT systems</w:t>
      </w:r>
      <w:r w:rsidR="002434E4">
        <w:rPr>
          <w:rFonts w:eastAsia="Times New Roman"/>
          <w:noProof/>
          <w:color w:val="000000" w:themeColor="text1"/>
        </w:rPr>
        <w:t xml:space="preserve"> </w:t>
      </w:r>
      <w:r w:rsidRPr="5182DA47">
        <w:rPr>
          <w:rFonts w:eastAsia="Times New Roman"/>
          <w:noProof/>
          <w:color w:val="000000" w:themeColor="text1"/>
        </w:rPr>
        <w:t>and faster and more reliable procurement processes, while the costs to businesses will be counterbalanced by the value of improved predictability of regulatory direction and reduced fragmentation of national approaches</w:t>
      </w:r>
      <w:r w:rsidR="002434E4">
        <w:rPr>
          <w:rFonts w:eastAsia="Times New Roman"/>
          <w:noProof/>
          <w:color w:val="000000" w:themeColor="text1"/>
        </w:rPr>
        <w:t xml:space="preserve"> </w:t>
      </w:r>
      <w:r w:rsidRPr="5182DA47">
        <w:rPr>
          <w:rFonts w:eastAsia="Times New Roman"/>
          <w:noProof/>
          <w:color w:val="000000" w:themeColor="text1"/>
        </w:rPr>
        <w:t>together with administrative simplification.</w:t>
      </w:r>
    </w:p>
    <w:p w14:paraId="212F513F" w14:textId="77777777" w:rsidR="00551004" w:rsidRPr="008775E6" w:rsidRDefault="00551004" w:rsidP="00DD6BEE">
      <w:pPr>
        <w:pStyle w:val="ManualHeading2"/>
        <w:rPr>
          <w:rFonts w:eastAsia="Arial Unicode MS"/>
          <w:noProof/>
          <w:u w:color="000000"/>
          <w:bdr w:val="nil"/>
          <w:lang w:val="en-US" w:eastAsia="en-GB"/>
        </w:rPr>
      </w:pPr>
      <w:bookmarkStart w:id="10" w:name="_Toc230689582"/>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Choice of the instrument</w:t>
      </w:r>
      <w:bookmarkEnd w:id="10"/>
    </w:p>
    <w:p w14:paraId="2F4C9F3A" w14:textId="77777777" w:rsidR="0E4C6B7D" w:rsidRPr="008775E6" w:rsidRDefault="0E4C6B7D" w:rsidP="20EB421A">
      <w:pPr>
        <w:rPr>
          <w:rFonts w:eastAsia="Times New Roman"/>
          <w:noProof/>
        </w:rPr>
      </w:pPr>
      <w:r w:rsidRPr="5182DA47">
        <w:rPr>
          <w:rFonts w:eastAsia="Times New Roman"/>
          <w:noProof/>
          <w:color w:val="000000" w:themeColor="text1"/>
        </w:rPr>
        <w:t>The Commission proposes a Regulation as the optimal legal instrument for the accomplishment of the proposal’s objectives, given its capacity to ensure uniform application and immediate effect across all Member States. A Regulation provides the necessary legal certainty and consistency to fully harmoni</w:t>
      </w:r>
      <w:r w:rsidR="00781C7B">
        <w:rPr>
          <w:rFonts w:eastAsia="Times New Roman"/>
          <w:noProof/>
          <w:color w:val="000000" w:themeColor="text1"/>
        </w:rPr>
        <w:t>s</w:t>
      </w:r>
      <w:r w:rsidRPr="5182DA47">
        <w:rPr>
          <w:rFonts w:eastAsia="Times New Roman"/>
          <w:noProof/>
          <w:color w:val="000000" w:themeColor="text1"/>
        </w:rPr>
        <w:t xml:space="preserve">e the regulatory framework for cloud computing services. This approach is essential to remove single market barriers, particularly in areas such as sovereignty and sustainability standards, where divergent national rules could otherwise undermine the EU’s </w:t>
      </w:r>
      <w:r w:rsidR="00EC73B7" w:rsidRPr="5182DA47">
        <w:rPr>
          <w:rFonts w:eastAsia="Times New Roman"/>
          <w:noProof/>
          <w:color w:val="000000" w:themeColor="text1"/>
        </w:rPr>
        <w:t xml:space="preserve">technological </w:t>
      </w:r>
      <w:r w:rsidRPr="5182DA47">
        <w:rPr>
          <w:rFonts w:eastAsia="Times New Roman"/>
          <w:noProof/>
          <w:color w:val="000000" w:themeColor="text1"/>
        </w:rPr>
        <w:t>sovereignty and competitiveness. Given the geopolitical urgency, including the need to reduce strategic dependencies on third-countr</w:t>
      </w:r>
      <w:r w:rsidR="00E176D4">
        <w:rPr>
          <w:rFonts w:eastAsia="Times New Roman"/>
          <w:noProof/>
          <w:color w:val="000000" w:themeColor="text1"/>
        </w:rPr>
        <w:t>y</w:t>
      </w:r>
      <w:r w:rsidRPr="5182DA47">
        <w:rPr>
          <w:rFonts w:eastAsia="Times New Roman"/>
          <w:noProof/>
          <w:color w:val="000000" w:themeColor="text1"/>
        </w:rPr>
        <w:t xml:space="preserve"> providers, a Regulation ensures a rapid, coordinated, and EU-wide response, preventing delays or inconsistencies that could arise from Member States acting greater independence.</w:t>
      </w:r>
    </w:p>
    <w:p w14:paraId="29853689" w14:textId="77777777" w:rsidR="00551004" w:rsidRPr="008775E6" w:rsidRDefault="00551004" w:rsidP="7003DC83">
      <w:pPr>
        <w:pStyle w:val="ManualHeading1"/>
        <w:rPr>
          <w:noProof/>
        </w:rPr>
      </w:pPr>
      <w:bookmarkStart w:id="11" w:name="_Toc230689583"/>
      <w:r w:rsidRPr="008775E6">
        <w:rPr>
          <w:noProof/>
        </w:rPr>
        <w:t>3.</w:t>
      </w:r>
      <w:r w:rsidRPr="008775E6">
        <w:rPr>
          <w:noProof/>
        </w:rPr>
        <w:tab/>
        <w:t>RESULTS OF EX-POST EVALUATIONS,</w:t>
      </w:r>
      <w:r w:rsidR="008835B2" w:rsidRPr="008775E6">
        <w:rPr>
          <w:noProof/>
        </w:rPr>
        <w:t xml:space="preserve"> </w:t>
      </w:r>
      <w:r w:rsidRPr="008775E6">
        <w:rPr>
          <w:noProof/>
        </w:rPr>
        <w:t>STAKEHOLDER CONSULTATIONS AND IMPACT ASSESSMENTS</w:t>
      </w:r>
      <w:bookmarkEnd w:id="11"/>
    </w:p>
    <w:p w14:paraId="7689DDAA" w14:textId="77777777" w:rsidR="00551004" w:rsidRPr="008775E6" w:rsidRDefault="00551004" w:rsidP="00DD6BEE">
      <w:pPr>
        <w:pStyle w:val="ManualHeading2"/>
        <w:rPr>
          <w:rFonts w:eastAsia="Arial Unicode MS"/>
          <w:noProof/>
          <w:u w:color="000000"/>
          <w:bdr w:val="nil"/>
          <w:lang w:val="en-US" w:eastAsia="en-GB"/>
        </w:rPr>
      </w:pPr>
      <w:bookmarkStart w:id="12" w:name="_Toc230689584"/>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Stakeholder consultations</w:t>
      </w:r>
      <w:bookmarkEnd w:id="12"/>
    </w:p>
    <w:p w14:paraId="2209AFEE" w14:textId="77777777" w:rsidR="50BD614F" w:rsidRPr="008775E6" w:rsidRDefault="50BD614F" w:rsidP="5FDE594D">
      <w:pPr>
        <w:rPr>
          <w:rFonts w:eastAsia="Times New Roman"/>
          <w:noProof/>
          <w:color w:val="000000" w:themeColor="text1"/>
          <w:szCs w:val="24"/>
        </w:rPr>
      </w:pPr>
      <w:r w:rsidRPr="008775E6">
        <w:rPr>
          <w:rFonts w:eastAsia="Times New Roman"/>
          <w:noProof/>
          <w:color w:val="000000" w:themeColor="text1"/>
          <w:szCs w:val="24"/>
        </w:rPr>
        <w:t>Between October 2024 and November 2025, an extensive stakeholder consultation was carried out comprising the following consultation activities.</w:t>
      </w:r>
    </w:p>
    <w:p w14:paraId="68AF09F6" w14:textId="77777777" w:rsidR="50BD614F" w:rsidRPr="008775E6" w:rsidRDefault="50BD614F" w:rsidP="18FD414E">
      <w:pPr>
        <w:rPr>
          <w:rFonts w:eastAsia="Times New Roman"/>
          <w:noProof/>
          <w:color w:val="000000" w:themeColor="text1"/>
        </w:rPr>
      </w:pPr>
      <w:r w:rsidRPr="18FD414E">
        <w:rPr>
          <w:rFonts w:eastAsia="Times New Roman"/>
          <w:noProof/>
          <w:color w:val="000000" w:themeColor="text1"/>
        </w:rPr>
        <w:t>Between April and July 2025, the Commission organised a Public Consultation consisting of an online questionnaire and a call for evidence for stakeholders to submit detailed position papers outlining their views and recommendations on the objectives and proposed actions envisaged by the proposal, while also giving direct evidence to inform the design of policy options. A total of 436 responses were received: 243 for the consultation survey and 193 for the call for evidence.</w:t>
      </w:r>
    </w:p>
    <w:p w14:paraId="1E1E0DAB" w14:textId="77777777" w:rsidR="50BD614F" w:rsidRPr="008775E6" w:rsidRDefault="50BD614F" w:rsidP="5FDE594D">
      <w:pPr>
        <w:rPr>
          <w:rFonts w:eastAsia="Times New Roman"/>
          <w:noProof/>
          <w:color w:val="000000" w:themeColor="text1"/>
        </w:rPr>
      </w:pPr>
      <w:r w:rsidRPr="5EB67C78">
        <w:rPr>
          <w:rFonts w:eastAsia="Times New Roman"/>
          <w:noProof/>
          <w:color w:val="000000" w:themeColor="text1"/>
        </w:rPr>
        <w:t>A series of workshops, seminars and roundtables complemented the consultation. These included</w:t>
      </w:r>
      <w:r w:rsidR="002401B8" w:rsidRPr="5EB67C78">
        <w:rPr>
          <w:rFonts w:eastAsia="Times New Roman"/>
          <w:noProof/>
          <w:color w:val="000000" w:themeColor="text1"/>
        </w:rPr>
        <w:t>: (i) </w:t>
      </w:r>
      <w:r w:rsidRPr="5EB67C78">
        <w:rPr>
          <w:rFonts w:eastAsia="Times New Roman"/>
          <w:noProof/>
          <w:color w:val="000000" w:themeColor="text1"/>
        </w:rPr>
        <w:t>the 6th General Assembly and Alliance Forum of the European Alliance for Industrial Data,</w:t>
      </w:r>
      <w:r w:rsidR="002434E4">
        <w:rPr>
          <w:rFonts w:eastAsia="Times New Roman"/>
          <w:noProof/>
          <w:color w:val="000000" w:themeColor="text1"/>
        </w:rPr>
        <w:t xml:space="preserve"> </w:t>
      </w:r>
      <w:r w:rsidRPr="5EB67C78">
        <w:rPr>
          <w:rFonts w:eastAsia="Times New Roman"/>
          <w:noProof/>
          <w:color w:val="000000" w:themeColor="text1"/>
        </w:rPr>
        <w:t>Edge</w:t>
      </w:r>
      <w:r w:rsidR="002434E4">
        <w:rPr>
          <w:rFonts w:eastAsia="Times New Roman"/>
          <w:noProof/>
          <w:color w:val="000000" w:themeColor="text1"/>
        </w:rPr>
        <w:t xml:space="preserve"> </w:t>
      </w:r>
      <w:r w:rsidRPr="5EB67C78">
        <w:rPr>
          <w:rFonts w:eastAsia="Times New Roman"/>
          <w:noProof/>
          <w:color w:val="000000" w:themeColor="text1"/>
        </w:rPr>
        <w:t>and Cloud; (ii) roundtables, namely on investment in cloud compute with financial investors, on policy measures to facilitate data centre integration to the EU grid, with European Cloud Service Providers’ CEOs on developing sovereign cloud offerings in the EU, and with American Chamber of Commerce; (iii) seminar</w:t>
      </w:r>
      <w:r w:rsidR="009C1C41">
        <w:rPr>
          <w:rFonts w:eastAsia="Times New Roman"/>
          <w:noProof/>
          <w:color w:val="000000" w:themeColor="text1"/>
        </w:rPr>
        <w:t>s</w:t>
      </w:r>
      <w:r w:rsidRPr="5EB67C78">
        <w:rPr>
          <w:rFonts w:eastAsia="Times New Roman"/>
          <w:noProof/>
          <w:color w:val="000000" w:themeColor="text1"/>
        </w:rPr>
        <w:t xml:space="preserve"> with industry, academia and public authorities on the economic dynamics of the AI stack; and (iv) presentation</w:t>
      </w:r>
      <w:r w:rsidR="0085116B">
        <w:rPr>
          <w:rFonts w:eastAsia="Times New Roman"/>
          <w:noProof/>
          <w:color w:val="000000" w:themeColor="text1"/>
        </w:rPr>
        <w:t>s</w:t>
      </w:r>
      <w:r w:rsidRPr="5EB67C78">
        <w:rPr>
          <w:rFonts w:eastAsia="Times New Roman"/>
          <w:noProof/>
          <w:color w:val="000000" w:themeColor="text1"/>
        </w:rPr>
        <w:t xml:space="preserve"> on future EU </w:t>
      </w:r>
      <w:r w:rsidR="002C20B5">
        <w:rPr>
          <w:rFonts w:eastAsia="Times New Roman"/>
          <w:noProof/>
          <w:color w:val="000000" w:themeColor="text1"/>
        </w:rPr>
        <w:t>c</w:t>
      </w:r>
      <w:r w:rsidRPr="5EB67C78">
        <w:rPr>
          <w:rFonts w:eastAsia="Times New Roman"/>
          <w:noProof/>
          <w:color w:val="000000" w:themeColor="text1"/>
        </w:rPr>
        <w:t xml:space="preserve">loud and AI policy with industry. </w:t>
      </w:r>
    </w:p>
    <w:p w14:paraId="01FF10CC" w14:textId="77777777" w:rsidR="00067853" w:rsidRDefault="50BD614F" w:rsidP="5FDE594D">
      <w:pPr>
        <w:rPr>
          <w:rFonts w:eastAsia="Times New Roman"/>
          <w:noProof/>
          <w:color w:val="000000" w:themeColor="text1"/>
        </w:rPr>
      </w:pPr>
      <w:r w:rsidRPr="5EB67C78">
        <w:rPr>
          <w:rFonts w:eastAsia="Times New Roman"/>
          <w:noProof/>
          <w:color w:val="000000" w:themeColor="text1"/>
        </w:rPr>
        <w:t>The Commission also</w:t>
      </w:r>
      <w:r w:rsidR="002434E4">
        <w:rPr>
          <w:rFonts w:eastAsia="Times New Roman"/>
          <w:noProof/>
          <w:color w:val="000000" w:themeColor="text1"/>
        </w:rPr>
        <w:t xml:space="preserve"> </w:t>
      </w:r>
      <w:r w:rsidRPr="5EB67C78">
        <w:rPr>
          <w:rFonts w:eastAsia="Times New Roman"/>
          <w:noProof/>
          <w:color w:val="000000" w:themeColor="text1"/>
        </w:rPr>
        <w:t>maintained</w:t>
      </w:r>
      <w:r w:rsidR="002434E4">
        <w:rPr>
          <w:rFonts w:eastAsia="Times New Roman"/>
          <w:noProof/>
          <w:color w:val="000000" w:themeColor="text1"/>
        </w:rPr>
        <w:t xml:space="preserve"> </w:t>
      </w:r>
      <w:r w:rsidRPr="5EB67C78">
        <w:rPr>
          <w:rFonts w:eastAsia="Times New Roman"/>
          <w:noProof/>
          <w:color w:val="000000" w:themeColor="text1"/>
        </w:rPr>
        <w:t>a continuous dialogue</w:t>
      </w:r>
      <w:r w:rsidR="002434E4">
        <w:rPr>
          <w:rFonts w:eastAsia="Times New Roman"/>
          <w:noProof/>
          <w:color w:val="000000" w:themeColor="text1"/>
        </w:rPr>
        <w:t xml:space="preserve"> </w:t>
      </w:r>
      <w:r w:rsidRPr="5EB67C78">
        <w:rPr>
          <w:rFonts w:eastAsia="Times New Roman"/>
          <w:noProof/>
          <w:color w:val="000000" w:themeColor="text1"/>
        </w:rPr>
        <w:t>with Member States’</w:t>
      </w:r>
      <w:r w:rsidR="008753EA">
        <w:rPr>
          <w:rFonts w:eastAsia="Times New Roman"/>
          <w:noProof/>
          <w:color w:val="000000" w:themeColor="text1"/>
        </w:rPr>
        <w:t xml:space="preserve"> </w:t>
      </w:r>
      <w:r w:rsidRPr="5EB67C78">
        <w:rPr>
          <w:rFonts w:eastAsia="Times New Roman"/>
          <w:noProof/>
          <w:color w:val="000000" w:themeColor="text1"/>
        </w:rPr>
        <w:t>relevant authorities gathered in the informal Member States Cloud Cooperation Group under the European Alliance for Industrial Data,</w:t>
      </w:r>
      <w:r w:rsidR="002434E4">
        <w:rPr>
          <w:rFonts w:eastAsia="Times New Roman"/>
          <w:noProof/>
          <w:color w:val="000000" w:themeColor="text1"/>
        </w:rPr>
        <w:t xml:space="preserve"> </w:t>
      </w:r>
      <w:r w:rsidRPr="5EB67C78">
        <w:rPr>
          <w:rFonts w:eastAsia="Times New Roman"/>
          <w:noProof/>
          <w:color w:val="000000" w:themeColor="text1"/>
        </w:rPr>
        <w:t>Edge</w:t>
      </w:r>
      <w:r w:rsidR="002434E4">
        <w:rPr>
          <w:rFonts w:eastAsia="Times New Roman"/>
          <w:noProof/>
          <w:color w:val="000000" w:themeColor="text1"/>
        </w:rPr>
        <w:t xml:space="preserve"> </w:t>
      </w:r>
      <w:r w:rsidRPr="5EB67C78">
        <w:rPr>
          <w:rFonts w:eastAsia="Times New Roman"/>
          <w:noProof/>
          <w:color w:val="000000" w:themeColor="text1"/>
        </w:rPr>
        <w:t>and Cloud</w:t>
      </w:r>
      <w:r w:rsidR="00067853" w:rsidRPr="5EB67C78">
        <w:rPr>
          <w:rFonts w:eastAsia="Times New Roman"/>
          <w:noProof/>
          <w:color w:val="000000" w:themeColor="text1"/>
        </w:rPr>
        <w:t>,</w:t>
      </w:r>
      <w:r w:rsidRPr="5EB67C78">
        <w:rPr>
          <w:rFonts w:eastAsia="Times New Roman"/>
          <w:noProof/>
          <w:color w:val="000000" w:themeColor="text1"/>
        </w:rPr>
        <w:t xml:space="preserve"> complemented by targeted bilateral meetings. </w:t>
      </w:r>
    </w:p>
    <w:p w14:paraId="31341403" w14:textId="77777777" w:rsidR="50BD614F" w:rsidRPr="008775E6" w:rsidRDefault="50BD614F" w:rsidP="5FDE594D">
      <w:pPr>
        <w:rPr>
          <w:rFonts w:eastAsia="Times New Roman"/>
          <w:noProof/>
          <w:color w:val="000000" w:themeColor="text1"/>
          <w:szCs w:val="24"/>
        </w:rPr>
      </w:pPr>
      <w:r w:rsidRPr="008775E6">
        <w:rPr>
          <w:rFonts w:eastAsia="Times New Roman"/>
          <w:noProof/>
          <w:color w:val="000000" w:themeColor="text1"/>
          <w:szCs w:val="24"/>
        </w:rPr>
        <w:t>In addition, the Commission engaged in further bilateral discussions with third countries, including Japan,</w:t>
      </w:r>
      <w:r w:rsidR="002434E4">
        <w:rPr>
          <w:rFonts w:eastAsia="Times New Roman"/>
          <w:noProof/>
          <w:color w:val="000000" w:themeColor="text1"/>
          <w:szCs w:val="24"/>
        </w:rPr>
        <w:t xml:space="preserve"> </w:t>
      </w:r>
      <w:r w:rsidRPr="008775E6">
        <w:rPr>
          <w:rFonts w:eastAsia="Times New Roman"/>
          <w:noProof/>
          <w:color w:val="000000" w:themeColor="text1"/>
          <w:szCs w:val="24"/>
        </w:rPr>
        <w:t>Switzerland</w:t>
      </w:r>
      <w:r w:rsidR="002434E4">
        <w:rPr>
          <w:rFonts w:eastAsia="Times New Roman"/>
          <w:noProof/>
          <w:color w:val="000000" w:themeColor="text1"/>
          <w:szCs w:val="24"/>
        </w:rPr>
        <w:t xml:space="preserve"> </w:t>
      </w:r>
      <w:r w:rsidRPr="008775E6">
        <w:rPr>
          <w:rFonts w:eastAsia="Times New Roman"/>
          <w:noProof/>
          <w:color w:val="000000" w:themeColor="text1"/>
          <w:szCs w:val="24"/>
        </w:rPr>
        <w:t>and the United Kingdom, to present and discuss the considered policy options while gathering insight on best practices and assess the external effect of measures considered.</w:t>
      </w:r>
    </w:p>
    <w:p w14:paraId="35F08FE2" w14:textId="77777777" w:rsidR="5FDE594D" w:rsidRPr="008775E6" w:rsidRDefault="50BD614F" w:rsidP="5802629B">
      <w:pPr>
        <w:rPr>
          <w:rFonts w:eastAsia="Times New Roman"/>
          <w:noProof/>
          <w:color w:val="000000" w:themeColor="text1"/>
          <w:szCs w:val="24"/>
        </w:rPr>
      </w:pPr>
      <w:r w:rsidRPr="008775E6">
        <w:rPr>
          <w:rFonts w:eastAsia="Times New Roman"/>
          <w:noProof/>
          <w:color w:val="000000" w:themeColor="text1"/>
          <w:szCs w:val="24"/>
        </w:rPr>
        <w:t xml:space="preserve">Finally, </w:t>
      </w:r>
      <w:r w:rsidR="00067853">
        <w:rPr>
          <w:rFonts w:eastAsia="Times New Roman"/>
          <w:noProof/>
          <w:color w:val="000000" w:themeColor="text1"/>
          <w:szCs w:val="24"/>
        </w:rPr>
        <w:t xml:space="preserve">the Commission held </w:t>
      </w:r>
      <w:r w:rsidRPr="008775E6">
        <w:rPr>
          <w:rFonts w:eastAsia="Times New Roman"/>
          <w:noProof/>
          <w:color w:val="000000" w:themeColor="text1"/>
          <w:szCs w:val="24"/>
        </w:rPr>
        <w:t>over 100 bilateral meetings with a diverse array of stakeholders, including industry representatives, academic institutions, think tanks and civil society organisations supported the formulation of the proposed policy options.</w:t>
      </w:r>
    </w:p>
    <w:p w14:paraId="68CCA4F2" w14:textId="77777777" w:rsidR="00551004" w:rsidRPr="008775E6" w:rsidRDefault="00551004" w:rsidP="00DD6BEE">
      <w:pPr>
        <w:pStyle w:val="ManualHeading2"/>
        <w:rPr>
          <w:rFonts w:eastAsia="Arial Unicode MS"/>
          <w:noProof/>
          <w:u w:color="000000"/>
          <w:bdr w:val="nil"/>
          <w:lang w:val="en-US" w:eastAsia="en-GB"/>
        </w:rPr>
      </w:pPr>
      <w:bookmarkStart w:id="13" w:name="_Toc230689585"/>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Collection and use of expertise</w:t>
      </w:r>
      <w:bookmarkEnd w:id="13"/>
    </w:p>
    <w:p w14:paraId="0DE0BB92" w14:textId="77777777" w:rsidR="5EEAE575" w:rsidRPr="008775E6" w:rsidRDefault="00067853" w:rsidP="5802629B">
      <w:pPr>
        <w:pBdr>
          <w:top w:val="nil"/>
          <w:left w:val="nil"/>
          <w:bottom w:val="nil"/>
          <w:right w:val="nil"/>
          <w:between w:val="nil"/>
        </w:pBdr>
        <w:spacing w:before="0" w:after="240"/>
        <w:rPr>
          <w:rFonts w:eastAsia="Times New Roman"/>
          <w:noProof/>
          <w:szCs w:val="24"/>
        </w:rPr>
      </w:pPr>
      <w:r>
        <w:rPr>
          <w:rFonts w:eastAsia="Times New Roman"/>
          <w:noProof/>
          <w:color w:val="000000" w:themeColor="text1"/>
          <w:szCs w:val="24"/>
        </w:rPr>
        <w:t>T</w:t>
      </w:r>
      <w:r w:rsidRPr="008775E6">
        <w:rPr>
          <w:rFonts w:eastAsia="Times New Roman"/>
          <w:noProof/>
          <w:color w:val="000000" w:themeColor="text1"/>
          <w:szCs w:val="24"/>
        </w:rPr>
        <w:t>he Commission contracted a consortium led by Technopolis Group</w:t>
      </w:r>
      <w:r>
        <w:rPr>
          <w:rFonts w:eastAsia="Times New Roman"/>
          <w:noProof/>
          <w:color w:val="000000" w:themeColor="text1"/>
          <w:szCs w:val="24"/>
        </w:rPr>
        <w:t xml:space="preserve"> to conduct a study to </w:t>
      </w:r>
      <w:r w:rsidR="5EEAE575" w:rsidRPr="008775E6">
        <w:rPr>
          <w:rFonts w:eastAsia="Times New Roman"/>
          <w:noProof/>
          <w:color w:val="000000" w:themeColor="text1"/>
          <w:szCs w:val="24"/>
        </w:rPr>
        <w:t>support the evidence collection and analysis stage of the impact assessment preceding the proposal. The study incorporate</w:t>
      </w:r>
      <w:r w:rsidR="00B01086">
        <w:rPr>
          <w:rFonts w:eastAsia="Times New Roman"/>
          <w:noProof/>
          <w:color w:val="000000" w:themeColor="text1"/>
          <w:szCs w:val="24"/>
        </w:rPr>
        <w:t>d</w:t>
      </w:r>
      <w:r w:rsidR="5EEAE575" w:rsidRPr="008775E6">
        <w:rPr>
          <w:rFonts w:eastAsia="Times New Roman"/>
          <w:noProof/>
          <w:color w:val="000000" w:themeColor="text1"/>
          <w:szCs w:val="24"/>
        </w:rPr>
        <w:t xml:space="preserve"> multiple stakeholder engagement activities, including </w:t>
      </w:r>
      <w:r w:rsidR="002434E4">
        <w:rPr>
          <w:rFonts w:eastAsia="Times New Roman"/>
          <w:noProof/>
          <w:color w:val="000000" w:themeColor="text1"/>
          <w:szCs w:val="24"/>
        </w:rPr>
        <w:t>over 60 </w:t>
      </w:r>
      <w:r w:rsidR="5EEAE575" w:rsidRPr="008775E6">
        <w:rPr>
          <w:rFonts w:eastAsia="Times New Roman"/>
          <w:noProof/>
          <w:color w:val="000000" w:themeColor="text1"/>
          <w:szCs w:val="24"/>
        </w:rPr>
        <w:t>targeted interviews, surveys (over 250 replies)</w:t>
      </w:r>
      <w:r w:rsidR="002434E4">
        <w:rPr>
          <w:rFonts w:eastAsia="Times New Roman"/>
          <w:noProof/>
          <w:color w:val="000000" w:themeColor="text1"/>
          <w:szCs w:val="24"/>
        </w:rPr>
        <w:t xml:space="preserve">, </w:t>
      </w:r>
      <w:r w:rsidR="5EEAE575" w:rsidRPr="008775E6">
        <w:rPr>
          <w:rFonts w:eastAsia="Times New Roman"/>
          <w:noProof/>
          <w:color w:val="000000" w:themeColor="text1"/>
          <w:szCs w:val="24"/>
        </w:rPr>
        <w:t>and</w:t>
      </w:r>
      <w:r w:rsidR="002434E4">
        <w:rPr>
          <w:rFonts w:eastAsia="Times New Roman"/>
          <w:noProof/>
          <w:color w:val="000000" w:themeColor="text1"/>
          <w:szCs w:val="24"/>
        </w:rPr>
        <w:t xml:space="preserve"> </w:t>
      </w:r>
      <w:r w:rsidR="5EEAE575" w:rsidRPr="008775E6">
        <w:rPr>
          <w:rFonts w:eastAsia="Times New Roman"/>
          <w:noProof/>
          <w:color w:val="000000" w:themeColor="text1"/>
          <w:szCs w:val="24"/>
        </w:rPr>
        <w:t>workshops (over 100 participants).</w:t>
      </w:r>
    </w:p>
    <w:p w14:paraId="018899D9" w14:textId="77777777" w:rsidR="00551004" w:rsidRPr="008775E6" w:rsidRDefault="00551004" w:rsidP="00DD6BEE">
      <w:pPr>
        <w:pStyle w:val="ManualHeading2"/>
        <w:rPr>
          <w:rFonts w:eastAsia="Arial Unicode MS"/>
          <w:noProof/>
          <w:u w:color="000000"/>
          <w:bdr w:val="nil"/>
          <w:lang w:val="en-US" w:eastAsia="en-GB"/>
        </w:rPr>
      </w:pPr>
      <w:bookmarkStart w:id="14" w:name="_Toc230689586"/>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Impact assessment</w:t>
      </w:r>
      <w:bookmarkEnd w:id="14"/>
    </w:p>
    <w:p w14:paraId="7082CA15" w14:textId="77777777" w:rsidR="00551004" w:rsidRPr="008775E6" w:rsidRDefault="3ED34A40" w:rsidP="3E095F6D">
      <w:pPr>
        <w:rPr>
          <w:rFonts w:eastAsia="Times New Roman"/>
          <w:noProof/>
          <w:szCs w:val="24"/>
          <w:bdr w:val="nil"/>
        </w:rPr>
      </w:pPr>
      <w:r w:rsidRPr="008775E6">
        <w:rPr>
          <w:rFonts w:eastAsia="Times New Roman"/>
          <w:noProof/>
          <w:color w:val="000000" w:themeColor="text1"/>
          <w:szCs w:val="24"/>
        </w:rPr>
        <w:t>The proposal is accompanied by a comprehensive impact assessment the final version of which was submitted to the Regulatory Scrutiny Board</w:t>
      </w:r>
      <w:r w:rsidR="00B01086">
        <w:rPr>
          <w:rFonts w:eastAsia="Times New Roman"/>
          <w:noProof/>
          <w:color w:val="000000" w:themeColor="text1"/>
          <w:szCs w:val="24"/>
        </w:rPr>
        <w:t xml:space="preserve"> </w:t>
      </w:r>
      <w:r w:rsidRPr="008775E6">
        <w:rPr>
          <w:rFonts w:eastAsia="Times New Roman"/>
          <w:noProof/>
          <w:color w:val="000000" w:themeColor="text1"/>
          <w:szCs w:val="24"/>
        </w:rPr>
        <w:t>on 30</w:t>
      </w:r>
      <w:r w:rsidR="004C37DC">
        <w:rPr>
          <w:rFonts w:eastAsia="Times New Roman"/>
          <w:noProof/>
          <w:color w:val="000000" w:themeColor="text1"/>
          <w:szCs w:val="24"/>
        </w:rPr>
        <w:t> </w:t>
      </w:r>
      <w:r w:rsidRPr="008775E6">
        <w:rPr>
          <w:rFonts w:eastAsia="Times New Roman"/>
          <w:noProof/>
          <w:color w:val="000000" w:themeColor="text1"/>
          <w:szCs w:val="24"/>
        </w:rPr>
        <w:t>April 2026. On 8</w:t>
      </w:r>
      <w:r w:rsidR="004C37DC">
        <w:rPr>
          <w:rFonts w:eastAsia="Times New Roman"/>
          <w:noProof/>
          <w:color w:val="000000" w:themeColor="text1"/>
          <w:szCs w:val="24"/>
        </w:rPr>
        <w:t> </w:t>
      </w:r>
      <w:r w:rsidRPr="008775E6">
        <w:rPr>
          <w:rFonts w:eastAsia="Times New Roman"/>
          <w:noProof/>
          <w:color w:val="000000" w:themeColor="text1"/>
          <w:szCs w:val="24"/>
        </w:rPr>
        <w:t xml:space="preserve">May 2026, the Board issued a positive opinion </w:t>
      </w:r>
      <w:r w:rsidR="00B01086">
        <w:rPr>
          <w:rFonts w:eastAsia="Times New Roman"/>
          <w:noProof/>
          <w:color w:val="000000" w:themeColor="text1"/>
          <w:szCs w:val="24"/>
        </w:rPr>
        <w:t xml:space="preserve">accompanied </w:t>
      </w:r>
      <w:r w:rsidRPr="008775E6">
        <w:rPr>
          <w:rFonts w:eastAsia="Times New Roman"/>
          <w:noProof/>
          <w:color w:val="000000" w:themeColor="text1"/>
          <w:szCs w:val="24"/>
        </w:rPr>
        <w:t>by a request for further improvements.</w:t>
      </w:r>
    </w:p>
    <w:p w14:paraId="648F86EE" w14:textId="77777777" w:rsidR="00551004" w:rsidRPr="008775E6" w:rsidRDefault="00551004" w:rsidP="00DD6BEE">
      <w:pPr>
        <w:pStyle w:val="ManualHeading2"/>
        <w:rPr>
          <w:rFonts w:eastAsia="Arial Unicode MS"/>
          <w:noProof/>
          <w:u w:color="000000"/>
          <w:bdr w:val="nil"/>
          <w:lang w:val="en-US" w:eastAsia="en-GB"/>
        </w:rPr>
      </w:pPr>
      <w:bookmarkStart w:id="15" w:name="_Toc230689587"/>
      <w:r w:rsidRPr="008775E6">
        <w:rPr>
          <w:rFonts w:eastAsia="Arial Unicode MS"/>
          <w:noProof/>
          <w:bdr w:val="nil"/>
          <w:lang w:val="en-US" w:eastAsia="en-GB"/>
        </w:rPr>
        <w:t>•</w:t>
      </w:r>
      <w:r w:rsidRPr="008775E6">
        <w:rPr>
          <w:rFonts w:eastAsia="Arial Unicode MS"/>
          <w:noProof/>
          <w:u w:color="000000"/>
          <w:bdr w:val="nil"/>
          <w:lang w:val="en-US" w:eastAsia="en-GB"/>
        </w:rPr>
        <w:tab/>
      </w:r>
      <w:r w:rsidRPr="008775E6">
        <w:rPr>
          <w:rFonts w:eastAsia="Arial Unicode MS"/>
          <w:noProof/>
          <w:bdr w:val="nil"/>
          <w:lang w:val="en-US" w:eastAsia="en-GB"/>
        </w:rPr>
        <w:t>Fundamental rights</w:t>
      </w:r>
      <w:bookmarkEnd w:id="15"/>
    </w:p>
    <w:p w14:paraId="71385537" w14:textId="77777777" w:rsidR="741B650A" w:rsidRPr="008775E6" w:rsidRDefault="741B650A" w:rsidP="3E095F6D">
      <w:pPr>
        <w:rPr>
          <w:rFonts w:eastAsia="Times New Roman"/>
          <w:noProof/>
          <w:color w:val="000000" w:themeColor="text1"/>
        </w:rPr>
      </w:pPr>
      <w:r w:rsidRPr="5182DA47">
        <w:rPr>
          <w:rFonts w:eastAsia="Times New Roman"/>
          <w:noProof/>
          <w:color w:val="000000" w:themeColor="text1"/>
        </w:rPr>
        <w:t>The proposal has been subject to a comprehensive assessment of its implications for fundamental rights, with particular emphasis on the protection of personal data as guaranteed under Article</w:t>
      </w:r>
      <w:r w:rsidR="004C37DC">
        <w:rPr>
          <w:rFonts w:eastAsia="Times New Roman"/>
          <w:noProof/>
          <w:color w:val="000000" w:themeColor="text1"/>
        </w:rPr>
        <w:t> </w:t>
      </w:r>
      <w:r w:rsidRPr="5182DA47">
        <w:rPr>
          <w:rFonts w:eastAsia="Times New Roman"/>
          <w:noProof/>
          <w:color w:val="000000" w:themeColor="text1"/>
        </w:rPr>
        <w:t xml:space="preserve">8 of the Charter of Fundamental Rights of the European Union. The proposal introduces a framework for sovereign cloud computing services, which establishes stringent safeguards to ensure that the processing of personal data involving EU citizens complies with EU data protection standards, including the GDPR. By setting these standards, the </w:t>
      </w:r>
      <w:r w:rsidR="00033D7A">
        <w:rPr>
          <w:rFonts w:eastAsia="Times New Roman"/>
          <w:noProof/>
          <w:color w:val="000000" w:themeColor="text1"/>
        </w:rPr>
        <w:t>proposal</w:t>
      </w:r>
      <w:r w:rsidRPr="5182DA47">
        <w:rPr>
          <w:rFonts w:eastAsia="Times New Roman"/>
          <w:noProof/>
          <w:color w:val="000000" w:themeColor="text1"/>
        </w:rPr>
        <w:t xml:space="preserve"> minimises risks associated with non-compliant data handling while reinforcing trust in digital infrastructure.</w:t>
      </w:r>
    </w:p>
    <w:p w14:paraId="192A0962" w14:textId="77777777" w:rsidR="741B650A" w:rsidRPr="008775E6" w:rsidRDefault="741B650A" w:rsidP="3E095F6D">
      <w:pPr>
        <w:rPr>
          <w:rFonts w:eastAsia="Times New Roman"/>
          <w:noProof/>
          <w:color w:val="000000" w:themeColor="text1"/>
          <w:szCs w:val="24"/>
        </w:rPr>
      </w:pPr>
      <w:r w:rsidRPr="008775E6">
        <w:rPr>
          <w:rFonts w:eastAsia="Times New Roman"/>
          <w:noProof/>
          <w:color w:val="000000" w:themeColor="text1"/>
          <w:szCs w:val="24"/>
        </w:rPr>
        <w:t>One of the core objectives of the proposal is to reduce dependence on third-countr</w:t>
      </w:r>
      <w:r w:rsidR="00E176D4">
        <w:rPr>
          <w:rFonts w:eastAsia="Times New Roman"/>
          <w:noProof/>
          <w:color w:val="000000" w:themeColor="text1"/>
          <w:szCs w:val="24"/>
        </w:rPr>
        <w:t>y</w:t>
      </w:r>
      <w:r w:rsidRPr="008775E6">
        <w:rPr>
          <w:rFonts w:eastAsia="Times New Roman"/>
          <w:noProof/>
          <w:color w:val="000000" w:themeColor="text1"/>
          <w:szCs w:val="24"/>
        </w:rPr>
        <w:t xml:space="preserve"> providers, whose operations may be subject to non-EU jurisdictions that can permit data access and transfer. Consequently, the </w:t>
      </w:r>
      <w:r w:rsidR="00033D7A">
        <w:rPr>
          <w:rFonts w:eastAsia="Times New Roman"/>
          <w:noProof/>
          <w:color w:val="000000" w:themeColor="text1"/>
          <w:szCs w:val="24"/>
        </w:rPr>
        <w:t>proposal</w:t>
      </w:r>
      <w:r w:rsidR="00033D7A" w:rsidRPr="008775E6">
        <w:rPr>
          <w:rFonts w:eastAsia="Times New Roman"/>
          <w:noProof/>
          <w:color w:val="000000" w:themeColor="text1"/>
          <w:szCs w:val="24"/>
        </w:rPr>
        <w:t xml:space="preserve"> </w:t>
      </w:r>
      <w:r w:rsidRPr="008775E6">
        <w:rPr>
          <w:rFonts w:eastAsia="Times New Roman"/>
          <w:noProof/>
          <w:color w:val="000000" w:themeColor="text1"/>
          <w:szCs w:val="24"/>
        </w:rPr>
        <w:t>enhances the protection of personal data by ensuring that such data remains under the effective supervision of EU authorities, including Member State data protection agencies and the European Data Protection Board. This approach strengthens legal certainty and upholds the right to privacy as enshrined in the Charter.</w:t>
      </w:r>
    </w:p>
    <w:p w14:paraId="7CB6A560" w14:textId="77777777" w:rsidR="741B650A" w:rsidRPr="008775E6" w:rsidRDefault="741B650A" w:rsidP="3E095F6D">
      <w:pPr>
        <w:pBdr>
          <w:top w:val="nil"/>
          <w:left w:val="nil"/>
          <w:bottom w:val="nil"/>
          <w:right w:val="nil"/>
          <w:between w:val="nil"/>
        </w:pBdr>
        <w:spacing w:before="0" w:after="240"/>
        <w:rPr>
          <w:noProof/>
        </w:rPr>
      </w:pPr>
      <w:r w:rsidRPr="5182DA47">
        <w:rPr>
          <w:rFonts w:eastAsia="Times New Roman"/>
          <w:noProof/>
          <w:color w:val="000000" w:themeColor="text1"/>
        </w:rPr>
        <w:t xml:space="preserve">Furthermore, the proposal fosters a competitive single market for cloud </w:t>
      </w:r>
      <w:r w:rsidR="0D4D3BB1" w:rsidRPr="5182DA47">
        <w:rPr>
          <w:rFonts w:eastAsia="Times New Roman"/>
          <w:noProof/>
          <w:color w:val="000000" w:themeColor="text1"/>
        </w:rPr>
        <w:t>computing services</w:t>
      </w:r>
      <w:r w:rsidRPr="5182DA47">
        <w:rPr>
          <w:rFonts w:eastAsia="Times New Roman"/>
          <w:noProof/>
          <w:color w:val="000000" w:themeColor="text1"/>
        </w:rPr>
        <w:t xml:space="preserve">, where providers are fully bound by EU legislation and subject to applicable obligations. This not only improves data availability and continuity but also ensures that EU legal obligations, such as those related to data subject rights and regulatory oversight, are consistently met. By increasing the market presence of EU-based providers, the </w:t>
      </w:r>
      <w:r w:rsidR="00033D7A">
        <w:rPr>
          <w:rFonts w:eastAsia="Times New Roman"/>
          <w:noProof/>
          <w:color w:val="000000" w:themeColor="text1"/>
        </w:rPr>
        <w:t>proposal</w:t>
      </w:r>
      <w:r w:rsidR="00033D7A" w:rsidRPr="5182DA47">
        <w:rPr>
          <w:rFonts w:eastAsia="Times New Roman"/>
          <w:noProof/>
          <w:color w:val="000000" w:themeColor="text1"/>
        </w:rPr>
        <w:t xml:space="preserve"> </w:t>
      </w:r>
      <w:r w:rsidRPr="5182DA47">
        <w:rPr>
          <w:rFonts w:eastAsia="Times New Roman"/>
          <w:noProof/>
          <w:color w:val="000000" w:themeColor="text1"/>
        </w:rPr>
        <w:t>further embeds fundamental rights protections into the digital ecosystem, offering stronger guarantees against unauthorised access or misuse of personal data. The proportionality of these measures has been carefully considered to balance innovation with the imperative of rights protection, in line with the Charter’s principles.</w:t>
      </w:r>
    </w:p>
    <w:p w14:paraId="05F35D99" w14:textId="77777777" w:rsidR="00551004" w:rsidRPr="008775E6" w:rsidDel="00020E6E" w:rsidRDefault="00551004" w:rsidP="00DD6BEE">
      <w:pPr>
        <w:pStyle w:val="ManualHeading1"/>
        <w:rPr>
          <w:noProof/>
        </w:rPr>
      </w:pPr>
      <w:bookmarkStart w:id="16" w:name="_Toc230689588"/>
      <w:r w:rsidRPr="008775E6">
        <w:rPr>
          <w:noProof/>
        </w:rPr>
        <w:t>4.</w:t>
      </w:r>
      <w:r w:rsidRPr="008775E6">
        <w:rPr>
          <w:noProof/>
        </w:rPr>
        <w:tab/>
        <w:t>BUDGETARY IMPLICATIONS</w:t>
      </w:r>
      <w:bookmarkEnd w:id="16"/>
    </w:p>
    <w:p w14:paraId="645A64A9" w14:textId="77777777" w:rsidR="00926779" w:rsidRPr="008775E6" w:rsidRDefault="00675170" w:rsidP="00DD6BEE">
      <w:pPr>
        <w:pBdr>
          <w:top w:val="nil"/>
          <w:left w:val="nil"/>
          <w:bottom w:val="nil"/>
          <w:right w:val="nil"/>
          <w:between w:val="nil"/>
          <w:bar w:val="nil"/>
        </w:pBdr>
        <w:spacing w:before="0" w:after="240"/>
        <w:rPr>
          <w:rFonts w:eastAsia="Arial Unicode MS"/>
          <w:noProof/>
        </w:rPr>
      </w:pPr>
      <w:r w:rsidRPr="008775E6">
        <w:rPr>
          <w:rFonts w:eastAsia="Arial Unicode MS"/>
          <w:noProof/>
        </w:rPr>
        <w:t xml:space="preserve">The budgetary implications </w:t>
      </w:r>
      <w:r w:rsidR="002161CA" w:rsidRPr="008775E6">
        <w:rPr>
          <w:rFonts w:eastAsia="Arial Unicode MS"/>
          <w:noProof/>
        </w:rPr>
        <w:t xml:space="preserve">of the proposal </w:t>
      </w:r>
      <w:r w:rsidRPr="008775E6">
        <w:rPr>
          <w:rFonts w:eastAsia="Arial Unicode MS"/>
          <w:noProof/>
        </w:rPr>
        <w:t xml:space="preserve">are described in detail in the accompanying financial statement. </w:t>
      </w:r>
      <w:r w:rsidR="002161CA" w:rsidRPr="008775E6">
        <w:rPr>
          <w:rFonts w:eastAsia="Arial Unicode MS"/>
          <w:noProof/>
        </w:rPr>
        <w:t>In order to effectively implement the initiative</w:t>
      </w:r>
      <w:r w:rsidRPr="008775E6">
        <w:rPr>
          <w:rFonts w:eastAsia="Arial Unicode MS"/>
          <w:noProof/>
        </w:rPr>
        <w:t xml:space="preserve">, 25 full-time equivalents (FTEs) are required, </w:t>
      </w:r>
      <w:r w:rsidR="00DC30DD" w:rsidRPr="008775E6">
        <w:rPr>
          <w:rFonts w:eastAsia="Arial Unicode MS"/>
          <w:noProof/>
        </w:rPr>
        <w:t>comprised of</w:t>
      </w:r>
      <w:r w:rsidRPr="008775E6">
        <w:rPr>
          <w:rFonts w:eastAsia="Arial Unicode MS"/>
          <w:noProof/>
        </w:rPr>
        <w:t xml:space="preserve"> </w:t>
      </w:r>
      <w:r w:rsidR="00163B54" w:rsidRPr="008775E6">
        <w:rPr>
          <w:rFonts w:eastAsia="Arial Unicode MS"/>
          <w:noProof/>
        </w:rPr>
        <w:t>9</w:t>
      </w:r>
      <w:r w:rsidR="00BB4946" w:rsidRPr="008775E6">
        <w:rPr>
          <w:rFonts w:eastAsia="Arial Unicode MS"/>
          <w:noProof/>
        </w:rPr>
        <w:t xml:space="preserve"> establishment plan posts and </w:t>
      </w:r>
      <w:r w:rsidR="003A1953" w:rsidRPr="008775E6">
        <w:rPr>
          <w:rFonts w:eastAsia="Arial Unicode MS"/>
          <w:noProof/>
        </w:rPr>
        <w:t>16</w:t>
      </w:r>
      <w:r w:rsidR="00BB4946" w:rsidRPr="008775E6">
        <w:rPr>
          <w:rFonts w:eastAsia="Arial Unicode MS"/>
          <w:noProof/>
        </w:rPr>
        <w:t xml:space="preserve"> contract agent</w:t>
      </w:r>
      <w:r w:rsidR="003A1953" w:rsidRPr="008775E6">
        <w:rPr>
          <w:rFonts w:eastAsia="Arial Unicode MS"/>
          <w:noProof/>
        </w:rPr>
        <w:t xml:space="preserve"> posts. </w:t>
      </w:r>
      <w:r w:rsidR="008E7BF6" w:rsidRPr="008775E6">
        <w:rPr>
          <w:rFonts w:eastAsia="Arial Unicode MS"/>
          <w:noProof/>
        </w:rPr>
        <w:t>This staffing configuration will be achieved through a combination of redeployment and additional recruitment. Specifically,</w:t>
      </w:r>
      <w:r w:rsidR="003A1953" w:rsidRPr="008775E6">
        <w:rPr>
          <w:rFonts w:eastAsia="Arial Unicode MS"/>
          <w:noProof/>
        </w:rPr>
        <w:t xml:space="preserve"> </w:t>
      </w:r>
      <w:r w:rsidR="00971780" w:rsidRPr="008775E6">
        <w:rPr>
          <w:rFonts w:eastAsia="Arial Unicode MS"/>
          <w:noProof/>
        </w:rPr>
        <w:t xml:space="preserve">15 existing staff members </w:t>
      </w:r>
      <w:r w:rsidR="000B57F5" w:rsidRPr="008775E6">
        <w:rPr>
          <w:rFonts w:eastAsia="Arial Unicode MS"/>
          <w:noProof/>
        </w:rPr>
        <w:t>will be reassigned from</w:t>
      </w:r>
      <w:r w:rsidR="00971780" w:rsidRPr="008775E6">
        <w:rPr>
          <w:rFonts w:eastAsia="Arial Unicode MS"/>
          <w:noProof/>
        </w:rPr>
        <w:t xml:space="preserve"> </w:t>
      </w:r>
      <w:r w:rsidR="0051798F" w:rsidRPr="008775E6">
        <w:rPr>
          <w:rFonts w:eastAsia="Arial Unicode MS"/>
          <w:noProof/>
        </w:rPr>
        <w:t>within the Commission to support the initiative</w:t>
      </w:r>
      <w:r w:rsidR="00B4199C" w:rsidRPr="008775E6">
        <w:rPr>
          <w:rFonts w:eastAsia="Arial Unicode MS"/>
          <w:noProof/>
        </w:rPr>
        <w:t>, leveraging their expertise and experience in managing similar actions</w:t>
      </w:r>
      <w:r w:rsidR="0051798F" w:rsidRPr="008775E6">
        <w:rPr>
          <w:rFonts w:eastAsia="Arial Unicode MS"/>
          <w:noProof/>
        </w:rPr>
        <w:t>.</w:t>
      </w:r>
      <w:r w:rsidR="00FE60BE" w:rsidRPr="008775E6">
        <w:rPr>
          <w:rFonts w:eastAsia="Arial Unicode MS"/>
          <w:noProof/>
        </w:rPr>
        <w:t xml:space="preserve"> </w:t>
      </w:r>
      <w:r w:rsidR="00BB4946" w:rsidRPr="008775E6">
        <w:rPr>
          <w:rFonts w:eastAsia="Arial Unicode MS"/>
          <w:noProof/>
        </w:rPr>
        <w:t xml:space="preserve">The </w:t>
      </w:r>
      <w:r w:rsidR="003D1C93" w:rsidRPr="008775E6">
        <w:rPr>
          <w:rFonts w:eastAsia="Arial Unicode MS"/>
          <w:noProof/>
        </w:rPr>
        <w:t>necessary staff will be drawn</w:t>
      </w:r>
      <w:r w:rsidR="00BB4946" w:rsidRPr="008775E6">
        <w:rPr>
          <w:rFonts w:eastAsia="Arial Unicode MS"/>
          <w:noProof/>
        </w:rPr>
        <w:t xml:space="preserve"> from DG CNECT and DG DIGIT</w:t>
      </w:r>
      <w:r w:rsidR="009C602B" w:rsidRPr="008775E6">
        <w:rPr>
          <w:rFonts w:eastAsia="Arial Unicode MS"/>
          <w:noProof/>
        </w:rPr>
        <w:t xml:space="preserve">, where they are currently </w:t>
      </w:r>
      <w:r w:rsidR="00BB4946" w:rsidRPr="008775E6">
        <w:rPr>
          <w:rFonts w:eastAsia="Arial Unicode MS"/>
          <w:noProof/>
        </w:rPr>
        <w:t xml:space="preserve">assigned </w:t>
      </w:r>
      <w:r w:rsidR="009C602B" w:rsidRPr="008775E6">
        <w:rPr>
          <w:rFonts w:eastAsia="Arial Unicode MS"/>
          <w:noProof/>
        </w:rPr>
        <w:t>to</w:t>
      </w:r>
      <w:r w:rsidR="00BB4946" w:rsidRPr="008775E6">
        <w:rPr>
          <w:rFonts w:eastAsia="Arial Unicode MS"/>
          <w:noProof/>
        </w:rPr>
        <w:t xml:space="preserve"> relevant </w:t>
      </w:r>
      <w:r w:rsidR="00033D7A">
        <w:rPr>
          <w:rFonts w:eastAsia="Arial Unicode MS"/>
          <w:noProof/>
        </w:rPr>
        <w:t>u</w:t>
      </w:r>
      <w:r w:rsidR="00BB4946" w:rsidRPr="008775E6">
        <w:rPr>
          <w:rFonts w:eastAsia="Arial Unicode MS"/>
          <w:noProof/>
        </w:rPr>
        <w:t xml:space="preserve">nits </w:t>
      </w:r>
      <w:r w:rsidR="009C602B" w:rsidRPr="008775E6">
        <w:rPr>
          <w:rFonts w:eastAsia="Arial Unicode MS"/>
          <w:noProof/>
        </w:rPr>
        <w:t xml:space="preserve">or will be </w:t>
      </w:r>
      <w:r w:rsidR="00BB4946" w:rsidRPr="008775E6">
        <w:rPr>
          <w:rFonts w:eastAsia="Arial Unicode MS"/>
          <w:noProof/>
        </w:rPr>
        <w:t xml:space="preserve">redeployed </w:t>
      </w:r>
      <w:r w:rsidR="00033D7A">
        <w:rPr>
          <w:rFonts w:eastAsia="Arial Unicode MS"/>
          <w:noProof/>
        </w:rPr>
        <w:t xml:space="preserve">from </w:t>
      </w:r>
      <w:r w:rsidR="00BB4946" w:rsidRPr="008775E6">
        <w:rPr>
          <w:rFonts w:eastAsia="Arial Unicode MS"/>
          <w:noProof/>
        </w:rPr>
        <w:t>within the Commission service</w:t>
      </w:r>
      <w:r w:rsidR="00B23713" w:rsidRPr="008775E6">
        <w:rPr>
          <w:rFonts w:eastAsia="Arial Unicode MS"/>
          <w:noProof/>
        </w:rPr>
        <w:t>s</w:t>
      </w:r>
      <w:r w:rsidR="00BB4946" w:rsidRPr="008775E6">
        <w:rPr>
          <w:rFonts w:eastAsia="Arial Unicode MS"/>
          <w:noProof/>
        </w:rPr>
        <w:t xml:space="preserve">. </w:t>
      </w:r>
      <w:r w:rsidR="009C602B" w:rsidRPr="008775E6">
        <w:rPr>
          <w:rFonts w:eastAsia="Arial Unicode MS"/>
          <w:noProof/>
        </w:rPr>
        <w:t>To supplement</w:t>
      </w:r>
      <w:r w:rsidR="003E44DC" w:rsidRPr="008775E6">
        <w:rPr>
          <w:rFonts w:eastAsia="Arial Unicode MS"/>
          <w:noProof/>
        </w:rPr>
        <w:t xml:space="preserve"> these existing resources, the initiative </w:t>
      </w:r>
      <w:r w:rsidR="00033D7A">
        <w:rPr>
          <w:rFonts w:eastAsia="Arial Unicode MS"/>
          <w:noProof/>
        </w:rPr>
        <w:t xml:space="preserve">will require </w:t>
      </w:r>
      <w:r w:rsidR="009C602B" w:rsidRPr="008775E6">
        <w:rPr>
          <w:rFonts w:eastAsia="Arial Unicode MS"/>
          <w:noProof/>
        </w:rPr>
        <w:t xml:space="preserve">an additional </w:t>
      </w:r>
      <w:r w:rsidR="003E44DC" w:rsidRPr="008775E6">
        <w:rPr>
          <w:rFonts w:eastAsia="Arial Unicode MS"/>
          <w:noProof/>
        </w:rPr>
        <w:t>10 FTEs</w:t>
      </w:r>
      <w:r w:rsidR="00033D7A">
        <w:rPr>
          <w:rFonts w:eastAsia="Arial Unicode MS"/>
          <w:noProof/>
        </w:rPr>
        <w:t>:</w:t>
      </w:r>
      <w:r w:rsidR="003E44DC" w:rsidRPr="008775E6">
        <w:rPr>
          <w:rFonts w:eastAsia="Arial Unicode MS"/>
          <w:noProof/>
        </w:rPr>
        <w:t xml:space="preserve"> </w:t>
      </w:r>
      <w:r w:rsidR="009C602B" w:rsidRPr="008775E6">
        <w:rPr>
          <w:rFonts w:eastAsia="Arial Unicode MS"/>
          <w:noProof/>
        </w:rPr>
        <w:t xml:space="preserve">of </w:t>
      </w:r>
      <w:r w:rsidR="003E44DC" w:rsidRPr="008775E6">
        <w:rPr>
          <w:rFonts w:eastAsia="Arial Unicode MS"/>
          <w:noProof/>
        </w:rPr>
        <w:t xml:space="preserve">6 FTEs for DG CNECT and 4 </w:t>
      </w:r>
      <w:r w:rsidR="009C602B" w:rsidRPr="008775E6">
        <w:rPr>
          <w:rFonts w:eastAsia="Arial Unicode MS"/>
          <w:noProof/>
        </w:rPr>
        <w:t>FTEs</w:t>
      </w:r>
      <w:r w:rsidR="003E44DC" w:rsidRPr="008775E6">
        <w:rPr>
          <w:rFonts w:eastAsia="Arial Unicode MS"/>
          <w:noProof/>
        </w:rPr>
        <w:t xml:space="preserve"> for DG DIGIT</w:t>
      </w:r>
      <w:r w:rsidR="00AB0827" w:rsidRPr="008775E6">
        <w:rPr>
          <w:rFonts w:eastAsia="Arial Unicode MS"/>
          <w:noProof/>
        </w:rPr>
        <w:t xml:space="preserve">. These </w:t>
      </w:r>
      <w:r w:rsidR="009C602B" w:rsidRPr="008775E6">
        <w:rPr>
          <w:rFonts w:eastAsia="Arial Unicode MS"/>
          <w:noProof/>
        </w:rPr>
        <w:t xml:space="preserve">additional staff members </w:t>
      </w:r>
      <w:r w:rsidR="00033D7A">
        <w:rPr>
          <w:rFonts w:eastAsia="Arial Unicode MS"/>
          <w:noProof/>
        </w:rPr>
        <w:t xml:space="preserve">will be </w:t>
      </w:r>
      <w:r w:rsidR="00AB0827" w:rsidRPr="008775E6">
        <w:rPr>
          <w:rFonts w:eastAsia="Arial Unicode MS"/>
          <w:noProof/>
        </w:rPr>
        <w:t xml:space="preserve">requested </w:t>
      </w:r>
      <w:r w:rsidR="009C602B" w:rsidRPr="008775E6">
        <w:rPr>
          <w:rFonts w:eastAsia="Arial Unicode MS"/>
          <w:noProof/>
        </w:rPr>
        <w:t>to augment</w:t>
      </w:r>
      <w:r w:rsidR="00AB0827" w:rsidRPr="008775E6">
        <w:rPr>
          <w:rFonts w:eastAsia="Arial Unicode MS"/>
          <w:noProof/>
        </w:rPr>
        <w:t xml:space="preserve"> the current staffing levels</w:t>
      </w:r>
      <w:r w:rsidR="0077253A">
        <w:rPr>
          <w:rFonts w:eastAsia="Arial Unicode MS"/>
          <w:noProof/>
        </w:rPr>
        <w:t xml:space="preserve"> to ensure</w:t>
      </w:r>
      <w:r w:rsidR="009C602B" w:rsidRPr="008775E6">
        <w:rPr>
          <w:rFonts w:eastAsia="Arial Unicode MS"/>
          <w:noProof/>
        </w:rPr>
        <w:t xml:space="preserve"> the initiative’s successful</w:t>
      </w:r>
      <w:r w:rsidR="00AB0827" w:rsidRPr="008775E6">
        <w:rPr>
          <w:rFonts w:eastAsia="Arial Unicode MS"/>
          <w:noProof/>
        </w:rPr>
        <w:t xml:space="preserve"> implementation </w:t>
      </w:r>
      <w:r w:rsidR="009C602B" w:rsidRPr="008775E6">
        <w:rPr>
          <w:rFonts w:eastAsia="Arial Unicode MS"/>
          <w:noProof/>
        </w:rPr>
        <w:t xml:space="preserve">and the </w:t>
      </w:r>
      <w:r w:rsidR="0021115F" w:rsidRPr="008775E6">
        <w:rPr>
          <w:rFonts w:eastAsia="Arial Unicode MS"/>
          <w:noProof/>
        </w:rPr>
        <w:t>effective performance of new activities and tasks</w:t>
      </w:r>
      <w:r w:rsidR="00AB0827" w:rsidRPr="008775E6">
        <w:rPr>
          <w:rFonts w:eastAsia="Arial Unicode MS"/>
          <w:noProof/>
        </w:rPr>
        <w:t xml:space="preserve">. </w:t>
      </w:r>
    </w:p>
    <w:p w14:paraId="7AD49C6E" w14:textId="77777777" w:rsidR="00675170" w:rsidRPr="008775E6" w:rsidRDefault="00926779" w:rsidP="00DD6BEE">
      <w:pPr>
        <w:pBdr>
          <w:top w:val="nil"/>
          <w:left w:val="nil"/>
          <w:bottom w:val="nil"/>
          <w:right w:val="nil"/>
          <w:between w:val="nil"/>
          <w:bar w:val="nil"/>
        </w:pBdr>
        <w:spacing w:before="0" w:after="240"/>
        <w:rPr>
          <w:rFonts w:eastAsia="Arial Unicode MS"/>
          <w:noProof/>
        </w:rPr>
      </w:pPr>
      <w:r w:rsidRPr="008775E6">
        <w:rPr>
          <w:rFonts w:eastAsia="Arial Unicode MS"/>
          <w:noProof/>
        </w:rPr>
        <w:t>The a</w:t>
      </w:r>
      <w:r w:rsidR="00812DAD" w:rsidRPr="008775E6">
        <w:rPr>
          <w:rFonts w:eastAsia="Arial Unicode MS"/>
          <w:noProof/>
        </w:rPr>
        <w:t xml:space="preserve">dditional </w:t>
      </w:r>
      <w:r w:rsidR="00732EF2" w:rsidRPr="008775E6">
        <w:rPr>
          <w:rFonts w:eastAsia="Arial Unicode MS"/>
          <w:noProof/>
        </w:rPr>
        <w:t xml:space="preserve">administrative </w:t>
      </w:r>
      <w:r w:rsidR="00812DAD" w:rsidRPr="008775E6">
        <w:rPr>
          <w:rFonts w:eastAsia="Arial Unicode MS"/>
          <w:noProof/>
        </w:rPr>
        <w:t xml:space="preserve">expenditure </w:t>
      </w:r>
      <w:r w:rsidRPr="008775E6">
        <w:rPr>
          <w:rFonts w:eastAsia="Arial Unicode MS"/>
          <w:noProof/>
        </w:rPr>
        <w:t xml:space="preserve">associated with </w:t>
      </w:r>
      <w:r w:rsidR="00812DAD" w:rsidRPr="008775E6">
        <w:rPr>
          <w:rFonts w:eastAsia="Arial Unicode MS"/>
          <w:noProof/>
        </w:rPr>
        <w:t xml:space="preserve">new tasks described in the proposal will be </w:t>
      </w:r>
      <w:r w:rsidR="00954DB9" w:rsidRPr="008775E6">
        <w:rPr>
          <w:rFonts w:eastAsia="Arial Unicode MS"/>
          <w:noProof/>
        </w:rPr>
        <w:t>mostly</w:t>
      </w:r>
      <w:r w:rsidR="00812DAD" w:rsidRPr="008775E6">
        <w:rPr>
          <w:rFonts w:eastAsia="Arial Unicode MS"/>
          <w:noProof/>
        </w:rPr>
        <w:t xml:space="preserve"> financed </w:t>
      </w:r>
      <w:r w:rsidRPr="008775E6">
        <w:rPr>
          <w:rFonts w:eastAsia="Arial Unicode MS"/>
          <w:noProof/>
        </w:rPr>
        <w:t>through fee-based revenue streams</w:t>
      </w:r>
      <w:r w:rsidR="0003645D">
        <w:rPr>
          <w:rFonts w:eastAsia="Arial Unicode MS"/>
          <w:noProof/>
        </w:rPr>
        <w:t xml:space="preserve"> that </w:t>
      </w:r>
      <w:r w:rsidR="00732EF2" w:rsidRPr="008775E6">
        <w:rPr>
          <w:rFonts w:eastAsia="Arial Unicode MS"/>
          <w:noProof/>
        </w:rPr>
        <w:t xml:space="preserve">fall under internal assigned revenues, thus </w:t>
      </w:r>
      <w:r w:rsidRPr="008775E6">
        <w:rPr>
          <w:rFonts w:eastAsia="Arial Unicode MS"/>
          <w:noProof/>
        </w:rPr>
        <w:t>ensuring a sustainable and viable funding model</w:t>
      </w:r>
      <w:r w:rsidR="003F44D2" w:rsidRPr="008775E6">
        <w:rPr>
          <w:rFonts w:eastAsia="Arial Unicode MS"/>
          <w:noProof/>
        </w:rPr>
        <w:t xml:space="preserve">. </w:t>
      </w:r>
      <w:r w:rsidRPr="008775E6">
        <w:rPr>
          <w:rFonts w:eastAsia="Arial Unicode MS"/>
          <w:noProof/>
        </w:rPr>
        <w:t xml:space="preserve">Specifically, </w:t>
      </w:r>
      <w:r w:rsidR="0003645D" w:rsidRPr="008775E6">
        <w:rPr>
          <w:rFonts w:eastAsia="Arial Unicode MS"/>
          <w:noProof/>
        </w:rPr>
        <w:t>fee</w:t>
      </w:r>
      <w:r w:rsidR="0003645D">
        <w:rPr>
          <w:rFonts w:eastAsia="Arial Unicode MS"/>
          <w:noProof/>
        </w:rPr>
        <w:t>-based stream</w:t>
      </w:r>
      <w:r w:rsidR="0003645D" w:rsidRPr="008775E6">
        <w:rPr>
          <w:rFonts w:eastAsia="Arial Unicode MS"/>
          <w:noProof/>
        </w:rPr>
        <w:t xml:space="preserve">s </w:t>
      </w:r>
      <w:r w:rsidRPr="008775E6">
        <w:rPr>
          <w:rFonts w:eastAsia="Arial Unicode MS"/>
          <w:noProof/>
        </w:rPr>
        <w:t xml:space="preserve">will be used to support tasks related to joint procurement and </w:t>
      </w:r>
      <w:r w:rsidR="0003645D">
        <w:rPr>
          <w:rFonts w:eastAsia="Arial Unicode MS"/>
          <w:noProof/>
        </w:rPr>
        <w:t xml:space="preserve">to </w:t>
      </w:r>
      <w:r w:rsidRPr="008775E6">
        <w:rPr>
          <w:rFonts w:eastAsia="Arial Unicode MS"/>
          <w:noProof/>
        </w:rPr>
        <w:t>the administration of the EuroCloud initiative</w:t>
      </w:r>
      <w:r w:rsidR="0003645D">
        <w:rPr>
          <w:rFonts w:eastAsia="Arial Unicode MS"/>
          <w:noProof/>
        </w:rPr>
        <w:t xml:space="preserve"> intended to make it easier for interested Member States to share idle cloud and data centre capacity</w:t>
      </w:r>
      <w:r w:rsidRPr="008775E6">
        <w:rPr>
          <w:rFonts w:eastAsia="Arial Unicode MS"/>
          <w:noProof/>
        </w:rPr>
        <w:t xml:space="preserve">. </w:t>
      </w:r>
    </w:p>
    <w:p w14:paraId="49821D86" w14:textId="77777777" w:rsidR="00551004" w:rsidRPr="008775E6" w:rsidRDefault="00551004" w:rsidP="00DD6BEE">
      <w:pPr>
        <w:pStyle w:val="ManualHeading1"/>
        <w:rPr>
          <w:noProof/>
        </w:rPr>
      </w:pPr>
      <w:bookmarkStart w:id="17" w:name="_Toc230689589"/>
      <w:r w:rsidRPr="008775E6">
        <w:rPr>
          <w:noProof/>
        </w:rPr>
        <w:t>5.</w:t>
      </w:r>
      <w:r w:rsidRPr="008775E6">
        <w:rPr>
          <w:noProof/>
        </w:rPr>
        <w:tab/>
        <w:t>OTHER ELEMENTS</w:t>
      </w:r>
      <w:bookmarkEnd w:id="17"/>
    </w:p>
    <w:p w14:paraId="1FB3775F" w14:textId="77777777" w:rsidR="00551004" w:rsidRPr="008775E6" w:rsidRDefault="00551004" w:rsidP="00DD6BEE">
      <w:pPr>
        <w:pStyle w:val="ManualHeading2"/>
        <w:rPr>
          <w:rFonts w:eastAsia="Arial Unicode MS"/>
          <w:noProof/>
          <w:u w:color="000000"/>
          <w:bdr w:val="nil"/>
          <w:lang w:val="en-US" w:eastAsia="en-GB"/>
        </w:rPr>
      </w:pPr>
      <w:bookmarkStart w:id="18" w:name="_Toc230689590"/>
      <w:r w:rsidRPr="008775E6">
        <w:rPr>
          <w:rFonts w:eastAsia="Arial Unicode MS"/>
          <w:noProof/>
          <w:u w:color="000000"/>
          <w:bdr w:val="nil"/>
          <w:lang w:val="en-US" w:eastAsia="en-GB"/>
        </w:rPr>
        <w:t>•</w:t>
      </w:r>
      <w:r w:rsidRPr="008775E6">
        <w:rPr>
          <w:rFonts w:eastAsia="Arial Unicode MS"/>
          <w:noProof/>
          <w:u w:color="000000"/>
          <w:bdr w:val="nil"/>
          <w:lang w:val="en-US" w:eastAsia="en-GB"/>
        </w:rPr>
        <w:tab/>
        <w:t>Implementation plans and monitoring, evaluation and reporting arrangements</w:t>
      </w:r>
      <w:bookmarkEnd w:id="18"/>
    </w:p>
    <w:p w14:paraId="42F73B3F" w14:textId="77777777" w:rsidR="000349AF" w:rsidRPr="008775E6" w:rsidRDefault="000349AF" w:rsidP="000349AF">
      <w:pPr>
        <w:pBdr>
          <w:top w:val="nil"/>
          <w:left w:val="nil"/>
          <w:bottom w:val="nil"/>
          <w:right w:val="nil"/>
          <w:between w:val="nil"/>
        </w:pBdr>
        <w:spacing w:before="0" w:after="240"/>
        <w:rPr>
          <w:noProof/>
        </w:rPr>
      </w:pPr>
      <w:r w:rsidRPr="008775E6">
        <w:rPr>
          <w:rFonts w:eastAsia="Times New Roman"/>
          <w:noProof/>
          <w:szCs w:val="24"/>
        </w:rPr>
        <w:t xml:space="preserve">The Commission should monitor the application of </w:t>
      </w:r>
      <w:r w:rsidR="0003645D">
        <w:rPr>
          <w:rFonts w:eastAsia="Times New Roman"/>
          <w:noProof/>
          <w:szCs w:val="24"/>
        </w:rPr>
        <w:t>the</w:t>
      </w:r>
      <w:r w:rsidR="0003645D" w:rsidRPr="008775E6">
        <w:rPr>
          <w:rFonts w:eastAsia="Times New Roman"/>
          <w:noProof/>
          <w:szCs w:val="24"/>
        </w:rPr>
        <w:t xml:space="preserve"> </w:t>
      </w:r>
      <w:r w:rsidRPr="008775E6">
        <w:rPr>
          <w:rFonts w:eastAsia="Times New Roman"/>
          <w:noProof/>
          <w:szCs w:val="24"/>
        </w:rPr>
        <w:t xml:space="preserve">proposed Regulation and evaluate its effectiveness over time. </w:t>
      </w:r>
      <w:r w:rsidR="0003645D">
        <w:rPr>
          <w:rFonts w:eastAsia="Times New Roman"/>
          <w:noProof/>
          <w:szCs w:val="24"/>
        </w:rPr>
        <w:t>Five</w:t>
      </w:r>
      <w:r w:rsidR="0003645D" w:rsidRPr="008775E6">
        <w:rPr>
          <w:rFonts w:eastAsia="Times New Roman"/>
          <w:noProof/>
          <w:szCs w:val="24"/>
        </w:rPr>
        <w:t xml:space="preserve"> </w:t>
      </w:r>
      <w:r w:rsidRPr="008775E6">
        <w:rPr>
          <w:rFonts w:eastAsia="Times New Roman"/>
          <w:noProof/>
          <w:szCs w:val="24"/>
        </w:rPr>
        <w:t xml:space="preserve">years after </w:t>
      </w:r>
      <w:r w:rsidR="0003645D">
        <w:rPr>
          <w:rFonts w:eastAsia="Times New Roman"/>
          <w:noProof/>
          <w:szCs w:val="24"/>
        </w:rPr>
        <w:t>its</w:t>
      </w:r>
      <w:r w:rsidRPr="008775E6">
        <w:rPr>
          <w:rFonts w:eastAsia="Times New Roman"/>
          <w:noProof/>
          <w:szCs w:val="24"/>
        </w:rPr>
        <w:t xml:space="preserve"> entry into force, the Commission should review the functioning of this proposed Regulation and submit a report to the European Parliament and to the Council. These reports will be public and detail the effective application and enforcement of the proposed </w:t>
      </w:r>
      <w:r w:rsidR="00243502">
        <w:rPr>
          <w:rFonts w:eastAsia="Times New Roman"/>
          <w:noProof/>
          <w:szCs w:val="24"/>
        </w:rPr>
        <w:t>R</w:t>
      </w:r>
      <w:r w:rsidRPr="008775E6">
        <w:rPr>
          <w:rFonts w:eastAsia="Times New Roman"/>
          <w:noProof/>
          <w:szCs w:val="24"/>
        </w:rPr>
        <w:t>egulation.</w:t>
      </w:r>
    </w:p>
    <w:p w14:paraId="21A8C185" w14:textId="77777777" w:rsidR="00551004" w:rsidRPr="008775E6" w:rsidRDefault="00551004" w:rsidP="00DD6BEE">
      <w:pPr>
        <w:pStyle w:val="ManualHeading2"/>
        <w:rPr>
          <w:rFonts w:eastAsia="Arial Unicode MS"/>
          <w:noProof/>
          <w:u w:color="000000"/>
          <w:bdr w:val="nil"/>
          <w:lang w:val="en-US" w:eastAsia="en-GB"/>
        </w:rPr>
      </w:pPr>
      <w:bookmarkStart w:id="19" w:name="_Toc230689591"/>
      <w:r w:rsidRPr="008775E6">
        <w:rPr>
          <w:rFonts w:eastAsia="Arial Unicode MS"/>
          <w:noProof/>
          <w:u w:color="000000"/>
          <w:bdr w:val="nil"/>
          <w:lang w:val="en-US" w:eastAsia="en-GB"/>
        </w:rPr>
        <w:t>•</w:t>
      </w:r>
      <w:r w:rsidRPr="008775E6">
        <w:rPr>
          <w:rFonts w:eastAsia="Arial Unicode MS"/>
          <w:noProof/>
          <w:u w:color="000000"/>
          <w:bdr w:val="nil"/>
          <w:lang w:val="en-US" w:eastAsia="en-GB"/>
        </w:rPr>
        <w:tab/>
        <w:t xml:space="preserve">Detailed explanation of the specific provisions of the </w:t>
      </w:r>
      <w:r w:rsidR="00EC3487">
        <w:rPr>
          <w:rFonts w:eastAsia="Arial Unicode MS"/>
          <w:noProof/>
          <w:u w:color="000000"/>
          <w:bdr w:val="nil"/>
          <w:lang w:val="en-US" w:eastAsia="en-GB"/>
        </w:rPr>
        <w:t xml:space="preserve">proposed </w:t>
      </w:r>
      <w:r w:rsidR="0003645D">
        <w:rPr>
          <w:rFonts w:eastAsia="Arial Unicode MS"/>
          <w:noProof/>
          <w:u w:color="000000"/>
          <w:bdr w:val="nil"/>
          <w:lang w:val="en-US" w:eastAsia="en-GB"/>
        </w:rPr>
        <w:t>Regulation</w:t>
      </w:r>
      <w:bookmarkEnd w:id="19"/>
      <w:r w:rsidR="00EC3487">
        <w:rPr>
          <w:rFonts w:eastAsia="Arial Unicode MS"/>
          <w:noProof/>
          <w:u w:color="000000"/>
          <w:bdr w:val="nil"/>
          <w:lang w:val="en-US" w:eastAsia="en-GB"/>
        </w:rPr>
        <w:t xml:space="preserve"> </w:t>
      </w:r>
    </w:p>
    <w:p w14:paraId="6214D8CA" w14:textId="77777777" w:rsidR="00243502" w:rsidRDefault="00A305BC" w:rsidP="00A305BC">
      <w:pPr>
        <w:spacing w:after="240"/>
        <w:rPr>
          <w:rFonts w:eastAsia="Times New Roman"/>
          <w:noProof/>
        </w:rPr>
      </w:pPr>
      <w:r w:rsidRPr="00FA3F94">
        <w:rPr>
          <w:noProof/>
        </w:rPr>
        <w:t xml:space="preserve">Title I of the proposed Regulation contains the </w:t>
      </w:r>
      <w:r w:rsidR="00386051">
        <w:rPr>
          <w:noProof/>
        </w:rPr>
        <w:t>general provisions, including the</w:t>
      </w:r>
      <w:r w:rsidRPr="00FA3F94">
        <w:rPr>
          <w:noProof/>
        </w:rPr>
        <w:t xml:space="preserve"> </w:t>
      </w:r>
      <w:r w:rsidR="05B3616C" w:rsidRPr="00FA3F94">
        <w:rPr>
          <w:noProof/>
        </w:rPr>
        <w:t>subject matte</w:t>
      </w:r>
      <w:r w:rsidR="031B643D" w:rsidRPr="00FA3F94">
        <w:rPr>
          <w:noProof/>
        </w:rPr>
        <w:t>r</w:t>
      </w:r>
      <w:r w:rsidR="05B3616C" w:rsidRPr="32FF8442">
        <w:rPr>
          <w:rFonts w:eastAsia="Times New Roman"/>
          <w:noProof/>
        </w:rPr>
        <w:t xml:space="preserve"> </w:t>
      </w:r>
      <w:r w:rsidR="00386051">
        <w:rPr>
          <w:noProof/>
        </w:rPr>
        <w:t>(Article</w:t>
      </w:r>
      <w:r w:rsidR="001C24E4">
        <w:rPr>
          <w:noProof/>
        </w:rPr>
        <w:t xml:space="preserve"> 1)</w:t>
      </w:r>
      <w:r w:rsidR="05B3616C" w:rsidRPr="32FF8442">
        <w:rPr>
          <w:rFonts w:eastAsia="Times New Roman"/>
          <w:noProof/>
        </w:rPr>
        <w:t xml:space="preserve"> and </w:t>
      </w:r>
      <w:r w:rsidR="001C24E4">
        <w:rPr>
          <w:rFonts w:eastAsia="Times New Roman"/>
          <w:noProof/>
        </w:rPr>
        <w:t xml:space="preserve">the </w:t>
      </w:r>
      <w:r w:rsidR="05B3616C" w:rsidRPr="32FF8442">
        <w:rPr>
          <w:rFonts w:eastAsia="Times New Roman"/>
          <w:noProof/>
        </w:rPr>
        <w:t>definitions</w:t>
      </w:r>
      <w:r w:rsidRPr="32FF8442">
        <w:rPr>
          <w:rFonts w:eastAsia="Times New Roman"/>
          <w:noProof/>
        </w:rPr>
        <w:t xml:space="preserve"> </w:t>
      </w:r>
      <w:r w:rsidR="001C24E4">
        <w:rPr>
          <w:rFonts w:eastAsia="Times New Roman"/>
          <w:noProof/>
        </w:rPr>
        <w:t>(Article 2).</w:t>
      </w:r>
    </w:p>
    <w:p w14:paraId="54CDB68A" w14:textId="280D4A79" w:rsidR="08C05239" w:rsidRPr="00FA3F94" w:rsidRDefault="001C24E4">
      <w:pPr>
        <w:rPr>
          <w:noProof/>
        </w:rPr>
      </w:pPr>
      <w:r>
        <w:rPr>
          <w:rFonts w:eastAsia="Times New Roman"/>
          <w:noProof/>
        </w:rPr>
        <w:t xml:space="preserve">Title II </w:t>
      </w:r>
      <w:r w:rsidR="004F05FF">
        <w:rPr>
          <w:rFonts w:eastAsia="Times New Roman"/>
          <w:noProof/>
        </w:rPr>
        <w:t>contains</w:t>
      </w:r>
      <w:r w:rsidR="00A305BC" w:rsidRPr="00FA3F94">
        <w:rPr>
          <w:noProof/>
        </w:rPr>
        <w:t xml:space="preserve"> the </w:t>
      </w:r>
      <w:r w:rsidR="004F05FF">
        <w:rPr>
          <w:rFonts w:eastAsia="Times New Roman"/>
          <w:noProof/>
        </w:rPr>
        <w:t xml:space="preserve">provisions that </w:t>
      </w:r>
      <w:r w:rsidR="004F05FF">
        <w:rPr>
          <w:noProof/>
        </w:rPr>
        <w:t>establish</w:t>
      </w:r>
      <w:r w:rsidR="00A305BC" w:rsidRPr="00FA3F94">
        <w:rPr>
          <w:noProof/>
        </w:rPr>
        <w:t xml:space="preserve"> the framework for the implementation of development and deployment activities across the cloud and AI ecosystem. The framework is organised into </w:t>
      </w:r>
      <w:r w:rsidR="005D35B6" w:rsidRPr="00FA3F94">
        <w:rPr>
          <w:noProof/>
        </w:rPr>
        <w:t>the</w:t>
      </w:r>
      <w:r w:rsidR="00A305BC" w:rsidRPr="00FA3F94">
        <w:rPr>
          <w:noProof/>
        </w:rPr>
        <w:t xml:space="preserve"> </w:t>
      </w:r>
      <w:r w:rsidR="4D345E24" w:rsidRPr="00FA3F94">
        <w:rPr>
          <w:noProof/>
        </w:rPr>
        <w:t>Cloud and AI Leadership Initiatives</w:t>
      </w:r>
      <w:r w:rsidR="00A305BC" w:rsidRPr="00FA3F94">
        <w:rPr>
          <w:noProof/>
        </w:rPr>
        <w:t xml:space="preserve"> and is reinforced by further supporting measures.</w:t>
      </w:r>
      <w:r w:rsidR="0057775B">
        <w:rPr>
          <w:noProof/>
        </w:rPr>
        <w:t xml:space="preserve"> </w:t>
      </w:r>
      <w:r w:rsidR="00A305BC" w:rsidRPr="00FA3F94">
        <w:rPr>
          <w:noProof/>
        </w:rPr>
        <w:t xml:space="preserve">Under Chapter I, Article 3 </w:t>
      </w:r>
      <w:r w:rsidR="00821A8D">
        <w:rPr>
          <w:noProof/>
        </w:rPr>
        <w:t>sets out</w:t>
      </w:r>
      <w:r w:rsidR="00821A8D" w:rsidRPr="00FA3F94">
        <w:rPr>
          <w:noProof/>
        </w:rPr>
        <w:t xml:space="preserve"> </w:t>
      </w:r>
      <w:r w:rsidR="00A305BC" w:rsidRPr="00FA3F94">
        <w:rPr>
          <w:noProof/>
        </w:rPr>
        <w:t>general</w:t>
      </w:r>
      <w:r w:rsidR="00D4682A" w:rsidRPr="00D4682A">
        <w:rPr>
          <w:rFonts w:eastAsia="Times New Roman"/>
          <w:noProof/>
        </w:rPr>
        <w:t xml:space="preserve"> </w:t>
      </w:r>
      <w:r w:rsidR="00A305BC" w:rsidRPr="00FA3F94">
        <w:rPr>
          <w:noProof/>
        </w:rPr>
        <w:t>objective</w:t>
      </w:r>
      <w:r w:rsidR="00D4682A" w:rsidRPr="00D4682A">
        <w:rPr>
          <w:rFonts w:eastAsia="Times New Roman"/>
          <w:noProof/>
        </w:rPr>
        <w:t xml:space="preserve"> </w:t>
      </w:r>
      <w:r w:rsidR="00A305BC" w:rsidRPr="00FA3F94">
        <w:rPr>
          <w:noProof/>
        </w:rPr>
        <w:t xml:space="preserve">of the Cloud and AI </w:t>
      </w:r>
      <w:r w:rsidR="71C39728">
        <w:rPr>
          <w:noProof/>
        </w:rPr>
        <w:t xml:space="preserve">Leadership </w:t>
      </w:r>
      <w:r w:rsidR="00A305BC" w:rsidRPr="00FA3F94">
        <w:rPr>
          <w:noProof/>
        </w:rPr>
        <w:t xml:space="preserve">Initiatives aiming to support research and innovation activities and achieve large-scale capacity </w:t>
      </w:r>
      <w:r w:rsidR="2020A188" w:rsidRPr="00D4682A">
        <w:rPr>
          <w:rFonts w:eastAsia="Times New Roman"/>
          <w:noProof/>
        </w:rPr>
        <w:t>throughout the Union’s cloud and AI ecosystem</w:t>
      </w:r>
      <w:r w:rsidR="00672FA5" w:rsidRPr="00D4682A">
        <w:rPr>
          <w:rFonts w:eastAsia="Times New Roman"/>
          <w:noProof/>
        </w:rPr>
        <w:t>.</w:t>
      </w:r>
      <w:r w:rsidR="00D4682A" w:rsidRPr="00D4682A">
        <w:rPr>
          <w:rFonts w:eastAsia="Times New Roman"/>
          <w:noProof/>
        </w:rPr>
        <w:t xml:space="preserve"> </w:t>
      </w:r>
      <w:r w:rsidR="00672FA5" w:rsidRPr="00D4682A">
        <w:rPr>
          <w:rFonts w:eastAsia="Times New Roman"/>
          <w:noProof/>
        </w:rPr>
        <w:t>Article 4</w:t>
      </w:r>
      <w:r w:rsidR="7DBDB313" w:rsidRPr="00D4682A">
        <w:rPr>
          <w:rFonts w:eastAsia="Times New Roman"/>
          <w:noProof/>
        </w:rPr>
        <w:t xml:space="preserve"> </w:t>
      </w:r>
      <w:r w:rsidR="00A305BC" w:rsidRPr="00FA3F94">
        <w:rPr>
          <w:noProof/>
        </w:rPr>
        <w:t xml:space="preserve">establishes </w:t>
      </w:r>
      <w:r w:rsidR="66F1F07F">
        <w:rPr>
          <w:noProof/>
        </w:rPr>
        <w:t xml:space="preserve">the </w:t>
      </w:r>
      <w:r w:rsidR="00A305BC" w:rsidRPr="00FA3F94">
        <w:rPr>
          <w:noProof/>
        </w:rPr>
        <w:t xml:space="preserve">operational objectives of the Cloud </w:t>
      </w:r>
      <w:r w:rsidR="64DB92E1" w:rsidRPr="00FA3F94">
        <w:rPr>
          <w:noProof/>
        </w:rPr>
        <w:t>and</w:t>
      </w:r>
      <w:r w:rsidR="00A305BC" w:rsidRPr="00FA3F94">
        <w:rPr>
          <w:noProof/>
        </w:rPr>
        <w:t xml:space="preserve"> AI Leadership Initiative</w:t>
      </w:r>
      <w:r w:rsidR="227017C7" w:rsidRPr="00FA3F94">
        <w:rPr>
          <w:noProof/>
        </w:rPr>
        <w:t>s.</w:t>
      </w:r>
      <w:r w:rsidR="00A305BC" w:rsidRPr="00FA3F94">
        <w:rPr>
          <w:noProof/>
        </w:rPr>
        <w:t xml:space="preserve"> </w:t>
      </w:r>
      <w:r w:rsidR="227017C7">
        <w:rPr>
          <w:noProof/>
        </w:rPr>
        <w:t xml:space="preserve">Article </w:t>
      </w:r>
      <w:r w:rsidR="35E8A61D">
        <w:rPr>
          <w:noProof/>
        </w:rPr>
        <w:t>5</w:t>
      </w:r>
      <w:r w:rsidR="227017C7">
        <w:rPr>
          <w:noProof/>
        </w:rPr>
        <w:t xml:space="preserve"> introduces a network of Experience</w:t>
      </w:r>
      <w:r w:rsidR="6692B825" w:rsidRPr="00D4682A">
        <w:rPr>
          <w:rFonts w:eastAsia="Times New Roman"/>
          <w:noProof/>
        </w:rPr>
        <w:t xml:space="preserve"> and</w:t>
      </w:r>
      <w:r w:rsidR="00D4682A" w:rsidRPr="00D4682A">
        <w:rPr>
          <w:rFonts w:eastAsia="Times New Roman"/>
          <w:noProof/>
        </w:rPr>
        <w:t xml:space="preserve"> </w:t>
      </w:r>
      <w:r w:rsidR="6692B825" w:rsidRPr="00D4682A">
        <w:rPr>
          <w:rFonts w:eastAsia="Times New Roman"/>
          <w:noProof/>
        </w:rPr>
        <w:t>Acceleration</w:t>
      </w:r>
      <w:r w:rsidR="227017C7">
        <w:rPr>
          <w:noProof/>
        </w:rPr>
        <w:t xml:space="preserve"> Centres</w:t>
      </w:r>
      <w:r w:rsidR="7147D9A8">
        <w:rPr>
          <w:noProof/>
        </w:rPr>
        <w:t xml:space="preserve"> </w:t>
      </w:r>
      <w:r w:rsidR="227017C7">
        <w:rPr>
          <w:noProof/>
        </w:rPr>
        <w:t xml:space="preserve">for AI </w:t>
      </w:r>
      <w:r w:rsidR="23119595">
        <w:rPr>
          <w:noProof/>
        </w:rPr>
        <w:t>buil</w:t>
      </w:r>
      <w:r w:rsidR="00E03D88">
        <w:rPr>
          <w:noProof/>
        </w:rPr>
        <w:t>t</w:t>
      </w:r>
      <w:r w:rsidR="23119595">
        <w:rPr>
          <w:noProof/>
        </w:rPr>
        <w:t xml:space="preserve"> on the</w:t>
      </w:r>
      <w:r w:rsidR="227017C7">
        <w:rPr>
          <w:noProof/>
        </w:rPr>
        <w:t xml:space="preserve"> European Digital Innovation Hubs </w:t>
      </w:r>
      <w:r w:rsidR="04741A7B">
        <w:rPr>
          <w:noProof/>
        </w:rPr>
        <w:t xml:space="preserve">and </w:t>
      </w:r>
      <w:r w:rsidR="227017C7">
        <w:rPr>
          <w:noProof/>
        </w:rPr>
        <w:t>aiming to support the achievement of the Cloud and AI Leadership Initiative</w:t>
      </w:r>
      <w:r w:rsidR="67E83AB0">
        <w:rPr>
          <w:noProof/>
        </w:rPr>
        <w:t>s</w:t>
      </w:r>
      <w:r w:rsidR="227017C7">
        <w:rPr>
          <w:noProof/>
        </w:rPr>
        <w:t xml:space="preserve"> objectives. </w:t>
      </w:r>
      <w:r w:rsidR="140955B5" w:rsidRPr="00FA3F94">
        <w:rPr>
          <w:noProof/>
        </w:rPr>
        <w:t xml:space="preserve">Article 6 </w:t>
      </w:r>
      <w:r w:rsidR="00821A8D">
        <w:rPr>
          <w:noProof/>
        </w:rPr>
        <w:t>sets out</w:t>
      </w:r>
      <w:r w:rsidR="00821A8D" w:rsidRPr="00FA3F94">
        <w:rPr>
          <w:noProof/>
        </w:rPr>
        <w:t xml:space="preserve"> </w:t>
      </w:r>
      <w:r w:rsidR="140955B5" w:rsidRPr="00FA3F94">
        <w:rPr>
          <w:noProof/>
        </w:rPr>
        <w:t xml:space="preserve">the implementation mechanisms for the Cloud and AI Leadership Initiatives. Article </w:t>
      </w:r>
      <w:r w:rsidR="00730A3B">
        <w:rPr>
          <w:noProof/>
        </w:rPr>
        <w:t>7</w:t>
      </w:r>
      <w:r w:rsidR="140955B5" w:rsidRPr="00FA3F94">
        <w:rPr>
          <w:noProof/>
        </w:rPr>
        <w:t xml:space="preserve"> </w:t>
      </w:r>
      <w:r w:rsidR="002401B8">
        <w:rPr>
          <w:noProof/>
        </w:rPr>
        <w:t xml:space="preserve">requires </w:t>
      </w:r>
      <w:r w:rsidR="140955B5" w:rsidRPr="00FA3F94">
        <w:rPr>
          <w:noProof/>
        </w:rPr>
        <w:t>Member States to adopt a</w:t>
      </w:r>
      <w:r w:rsidR="002401B8">
        <w:rPr>
          <w:noProof/>
        </w:rPr>
        <w:t xml:space="preserve"> </w:t>
      </w:r>
      <w:r w:rsidR="140955B5" w:rsidRPr="00FA3F94">
        <w:rPr>
          <w:noProof/>
        </w:rPr>
        <w:t>national</w:t>
      </w:r>
      <w:r w:rsidR="002401B8">
        <w:rPr>
          <w:noProof/>
        </w:rPr>
        <w:t xml:space="preserve"> </w:t>
      </w:r>
      <w:r w:rsidR="140955B5" w:rsidRPr="00FA3F94">
        <w:rPr>
          <w:noProof/>
        </w:rPr>
        <w:t>cloud and AI strategy</w:t>
      </w:r>
      <w:r w:rsidR="002401B8">
        <w:rPr>
          <w:noProof/>
        </w:rPr>
        <w:t xml:space="preserve"> </w:t>
      </w:r>
      <w:r w:rsidR="50512809">
        <w:rPr>
          <w:noProof/>
        </w:rPr>
        <w:t xml:space="preserve">coherent with the </w:t>
      </w:r>
      <w:r w:rsidR="002401B8">
        <w:rPr>
          <w:noProof/>
        </w:rPr>
        <w:t xml:space="preserve">Regulation’s </w:t>
      </w:r>
      <w:r w:rsidR="50512809">
        <w:rPr>
          <w:noProof/>
        </w:rPr>
        <w:t>objectives</w:t>
      </w:r>
      <w:r w:rsidR="002401B8">
        <w:rPr>
          <w:noProof/>
        </w:rPr>
        <w:t xml:space="preserve"> </w:t>
      </w:r>
      <w:r w:rsidR="002401B8" w:rsidRPr="00FA3F94">
        <w:rPr>
          <w:noProof/>
        </w:rPr>
        <w:t>within</w:t>
      </w:r>
      <w:r w:rsidR="002401B8">
        <w:rPr>
          <w:noProof/>
        </w:rPr>
        <w:t xml:space="preserve"> </w:t>
      </w:r>
      <w:r w:rsidR="002401B8" w:rsidRPr="00FA3F94">
        <w:rPr>
          <w:noProof/>
        </w:rPr>
        <w:t xml:space="preserve">one year of </w:t>
      </w:r>
      <w:r w:rsidR="002401B8">
        <w:rPr>
          <w:noProof/>
        </w:rPr>
        <w:t xml:space="preserve">its </w:t>
      </w:r>
      <w:r w:rsidR="002401B8" w:rsidRPr="00FA3F94">
        <w:rPr>
          <w:noProof/>
        </w:rPr>
        <w:t>entry into force</w:t>
      </w:r>
      <w:r w:rsidR="50512809">
        <w:rPr>
          <w:noProof/>
        </w:rPr>
        <w:t>.</w:t>
      </w:r>
      <w:r w:rsidR="0686AE02" w:rsidRPr="00FA3F94">
        <w:rPr>
          <w:noProof/>
        </w:rPr>
        <w:t xml:space="preserve"> </w:t>
      </w:r>
      <w:r w:rsidR="5A92FEF3" w:rsidRPr="00FA3F94">
        <w:rPr>
          <w:noProof/>
        </w:rPr>
        <w:t xml:space="preserve">Article </w:t>
      </w:r>
      <w:r w:rsidR="00730A3B">
        <w:rPr>
          <w:noProof/>
        </w:rPr>
        <w:t>8</w:t>
      </w:r>
      <w:r w:rsidR="5A92FEF3" w:rsidRPr="00FA3F94">
        <w:rPr>
          <w:noProof/>
        </w:rPr>
        <w:t xml:space="preserve"> establishes criteria for projects to be recognised by the Commission as a </w:t>
      </w:r>
      <w:r w:rsidR="7805076A">
        <w:rPr>
          <w:noProof/>
        </w:rPr>
        <w:t>frontier</w:t>
      </w:r>
      <w:r w:rsidR="5A92FEF3" w:rsidRPr="00FA3F94">
        <w:rPr>
          <w:noProof/>
        </w:rPr>
        <w:t xml:space="preserve"> AI </w:t>
      </w:r>
      <w:r w:rsidR="109A3399">
        <w:rPr>
          <w:noProof/>
        </w:rPr>
        <w:t xml:space="preserve">priority </w:t>
      </w:r>
      <w:r w:rsidR="5A92FEF3" w:rsidRPr="00FA3F94">
        <w:rPr>
          <w:noProof/>
        </w:rPr>
        <w:t xml:space="preserve">project. Article </w:t>
      </w:r>
      <w:r w:rsidR="00730A3B">
        <w:rPr>
          <w:noProof/>
        </w:rPr>
        <w:t>9</w:t>
      </w:r>
      <w:r w:rsidR="5A92FEF3" w:rsidRPr="00FA3F94">
        <w:rPr>
          <w:noProof/>
        </w:rPr>
        <w:t xml:space="preserve"> </w:t>
      </w:r>
      <w:r>
        <w:rPr>
          <w:noProof/>
        </w:rPr>
        <w:t>supports the allocation of AI computing resources to</w:t>
      </w:r>
      <w:r w:rsidR="674919AC">
        <w:rPr>
          <w:noProof/>
        </w:rPr>
        <w:t xml:space="preserve">frontier AI </w:t>
      </w:r>
      <w:r w:rsidR="31B5A938" w:rsidRPr="00FA3F94">
        <w:rPr>
          <w:noProof/>
        </w:rPr>
        <w:t>priority</w:t>
      </w:r>
      <w:r w:rsidR="5A92FEF3" w:rsidRPr="00FA3F94">
        <w:rPr>
          <w:noProof/>
        </w:rPr>
        <w:t xml:space="preserve"> projects</w:t>
      </w:r>
      <w:r w:rsidR="6EF38DF4">
        <w:rPr>
          <w:noProof/>
        </w:rPr>
        <w:t xml:space="preserve">, while </w:t>
      </w:r>
      <w:r w:rsidR="7A8DBE5D">
        <w:rPr>
          <w:noProof/>
        </w:rPr>
        <w:t>also supporting industrial and physical AI projects and the development and deployment of AI models for the public sector</w:t>
      </w:r>
      <w:r w:rsidR="2BBAFA66" w:rsidRPr="00FA3F94">
        <w:rPr>
          <w:noProof/>
        </w:rPr>
        <w:t>.</w:t>
      </w:r>
    </w:p>
    <w:p w14:paraId="72E0C151" w14:textId="27383335" w:rsidR="00CD4DB5" w:rsidRPr="00123A30" w:rsidRDefault="001F2C2E" w:rsidP="009B2FE9">
      <w:pPr>
        <w:rPr>
          <w:noProof/>
          <w:lang w:val="en-IE"/>
        </w:rPr>
      </w:pPr>
      <w:r w:rsidRPr="26A9526A">
        <w:rPr>
          <w:noProof/>
        </w:rPr>
        <w:t>Title</w:t>
      </w:r>
      <w:r w:rsidR="505F0AF6" w:rsidRPr="26A9526A">
        <w:rPr>
          <w:noProof/>
        </w:rPr>
        <w:t xml:space="preserve"> III</w:t>
      </w:r>
      <w:r w:rsidRPr="26A9526A">
        <w:rPr>
          <w:noProof/>
        </w:rPr>
        <w:t xml:space="preserve"> sets out the </w:t>
      </w:r>
      <w:r w:rsidR="007A223D" w:rsidRPr="26A9526A">
        <w:rPr>
          <w:noProof/>
        </w:rPr>
        <w:t xml:space="preserve">provision on data centre capacity. </w:t>
      </w:r>
      <w:r w:rsidR="00A305BC" w:rsidRPr="26A9526A">
        <w:rPr>
          <w:noProof/>
        </w:rPr>
        <w:t xml:space="preserve">Under Chapter </w:t>
      </w:r>
      <w:r w:rsidR="1D888C0D" w:rsidRPr="26A9526A">
        <w:rPr>
          <w:noProof/>
        </w:rPr>
        <w:t>I</w:t>
      </w:r>
      <w:r w:rsidR="00A305BC" w:rsidRPr="26A9526A">
        <w:rPr>
          <w:noProof/>
        </w:rPr>
        <w:t xml:space="preserve">, Article </w:t>
      </w:r>
      <w:r w:rsidR="77D30DB8" w:rsidRPr="26A9526A">
        <w:rPr>
          <w:noProof/>
        </w:rPr>
        <w:t>1</w:t>
      </w:r>
      <w:r w:rsidR="00730A3B" w:rsidRPr="26A9526A">
        <w:rPr>
          <w:noProof/>
        </w:rPr>
        <w:t>0</w:t>
      </w:r>
      <w:r w:rsidR="00A305BC" w:rsidRPr="26A9526A">
        <w:rPr>
          <w:noProof/>
        </w:rPr>
        <w:t xml:space="preserve"> </w:t>
      </w:r>
      <w:r w:rsidR="005F0B19" w:rsidRPr="26A9526A">
        <w:rPr>
          <w:noProof/>
        </w:rPr>
        <w:t xml:space="preserve">sets out </w:t>
      </w:r>
      <w:r w:rsidR="00A305BC" w:rsidRPr="26A9526A">
        <w:rPr>
          <w:noProof/>
        </w:rPr>
        <w:t xml:space="preserve">the </w:t>
      </w:r>
      <w:r w:rsidR="69E5F1DB" w:rsidRPr="26A9526A">
        <w:rPr>
          <w:noProof/>
        </w:rPr>
        <w:t>obligations</w:t>
      </w:r>
      <w:r w:rsidR="00A305BC" w:rsidRPr="26A9526A">
        <w:rPr>
          <w:noProof/>
        </w:rPr>
        <w:t xml:space="preserve"> for </w:t>
      </w:r>
      <w:r w:rsidR="69E5F1DB" w:rsidRPr="26A9526A">
        <w:rPr>
          <w:noProof/>
        </w:rPr>
        <w:t>Member States to designate</w:t>
      </w:r>
      <w:r w:rsidR="00A305BC" w:rsidRPr="26A9526A">
        <w:rPr>
          <w:noProof/>
        </w:rPr>
        <w:t xml:space="preserve"> data centre acceleration zones </w:t>
      </w:r>
      <w:r w:rsidR="6451BDB3" w:rsidRPr="26A9526A">
        <w:rPr>
          <w:noProof/>
        </w:rPr>
        <w:t>within their territory, where they are deploying data centre capacity</w:t>
      </w:r>
      <w:r w:rsidR="00A305BC" w:rsidRPr="26A9526A">
        <w:rPr>
          <w:noProof/>
        </w:rPr>
        <w:t xml:space="preserve">. Article </w:t>
      </w:r>
      <w:r w:rsidR="115FFCDD" w:rsidRPr="26A9526A">
        <w:rPr>
          <w:noProof/>
        </w:rPr>
        <w:t>1</w:t>
      </w:r>
      <w:r w:rsidR="003301C5" w:rsidRPr="26A9526A">
        <w:rPr>
          <w:noProof/>
        </w:rPr>
        <w:t>1</w:t>
      </w:r>
      <w:r w:rsidR="00A305BC" w:rsidRPr="26A9526A">
        <w:rPr>
          <w:noProof/>
        </w:rPr>
        <w:t xml:space="preserve"> prescribes the </w:t>
      </w:r>
      <w:r w:rsidR="00281082" w:rsidRPr="26A9526A">
        <w:rPr>
          <w:noProof/>
        </w:rPr>
        <w:t>conditions</w:t>
      </w:r>
      <w:r w:rsidR="00A305BC" w:rsidRPr="26A9526A">
        <w:rPr>
          <w:noProof/>
        </w:rPr>
        <w:t xml:space="preserve"> </w:t>
      </w:r>
      <w:r w:rsidR="5BAE2B41" w:rsidRPr="26A9526A">
        <w:rPr>
          <w:noProof/>
        </w:rPr>
        <w:t xml:space="preserve">within </w:t>
      </w:r>
      <w:r w:rsidR="00A305BC" w:rsidRPr="26A9526A">
        <w:rPr>
          <w:noProof/>
        </w:rPr>
        <w:t>data centre acceleration zones</w:t>
      </w:r>
      <w:r w:rsidR="6D8555F8" w:rsidRPr="26A9526A">
        <w:rPr>
          <w:noProof/>
        </w:rPr>
        <w:t xml:space="preserve">. </w:t>
      </w:r>
      <w:r w:rsidR="004F0581" w:rsidRPr="26A9526A">
        <w:rPr>
          <w:noProof/>
        </w:rPr>
        <w:t xml:space="preserve">Article 12 establishes the obligation for Member States to designate </w:t>
      </w:r>
      <w:r w:rsidR="00281082" w:rsidRPr="26A9526A">
        <w:rPr>
          <w:noProof/>
        </w:rPr>
        <w:t xml:space="preserve">single information points, </w:t>
      </w:r>
      <w:r w:rsidR="004F0581" w:rsidRPr="26A9526A">
        <w:rPr>
          <w:noProof/>
        </w:rPr>
        <w:t xml:space="preserve">or where possible, </w:t>
      </w:r>
      <w:r w:rsidR="004F0581" w:rsidRPr="26A9526A">
        <w:rPr>
          <w:rFonts w:eastAsia="Times New Roman"/>
          <w:noProof/>
        </w:rPr>
        <w:t>upgrade or integrate with the</w:t>
      </w:r>
      <w:r w:rsidR="004F0581" w:rsidRPr="26A9526A">
        <w:rPr>
          <w:noProof/>
        </w:rPr>
        <w:t xml:space="preserve"> already existing single information points</w:t>
      </w:r>
      <w:r w:rsidR="004E6BA7" w:rsidRPr="26A9526A">
        <w:rPr>
          <w:noProof/>
        </w:rPr>
        <w:t>,</w:t>
      </w:r>
      <w:r w:rsidR="004F0581" w:rsidRPr="26A9526A">
        <w:rPr>
          <w:noProof/>
        </w:rPr>
        <w:t xml:space="preserve"> for </w:t>
      </w:r>
      <w:r w:rsidR="004F0581" w:rsidRPr="26A9526A">
        <w:rPr>
          <w:rFonts w:eastAsia="Times New Roman"/>
          <w:noProof/>
        </w:rPr>
        <w:t>data centre operators of</w:t>
      </w:r>
      <w:r w:rsidR="004F0581" w:rsidRPr="26A9526A">
        <w:rPr>
          <w:noProof/>
        </w:rPr>
        <w:t xml:space="preserve"> data centre projects in data centre acceleration zones and further principles to be satisfied with respect to the responsibilities of the information point.</w:t>
      </w:r>
      <w:r w:rsidR="002C474C" w:rsidRPr="26A9526A">
        <w:rPr>
          <w:noProof/>
        </w:rPr>
        <w:t xml:space="preserve"> </w:t>
      </w:r>
      <w:r w:rsidR="00A305BC" w:rsidRPr="26A9526A">
        <w:rPr>
          <w:noProof/>
        </w:rPr>
        <w:t>Article</w:t>
      </w:r>
      <w:r w:rsidR="3F62F70F" w:rsidRPr="26A9526A">
        <w:rPr>
          <w:noProof/>
        </w:rPr>
        <w:t xml:space="preserve"> </w:t>
      </w:r>
      <w:r w:rsidR="12AF1A69" w:rsidRPr="26A9526A">
        <w:rPr>
          <w:noProof/>
        </w:rPr>
        <w:t>1</w:t>
      </w:r>
      <w:r w:rsidR="007567FA" w:rsidRPr="26A9526A">
        <w:rPr>
          <w:noProof/>
        </w:rPr>
        <w:t>3</w:t>
      </w:r>
      <w:r w:rsidR="12AF1A69" w:rsidRPr="26A9526A">
        <w:rPr>
          <w:noProof/>
        </w:rPr>
        <w:t xml:space="preserve"> </w:t>
      </w:r>
      <w:r w:rsidR="00A305BC" w:rsidRPr="26A9526A">
        <w:rPr>
          <w:noProof/>
        </w:rPr>
        <w:t xml:space="preserve">addresses the </w:t>
      </w:r>
      <w:r w:rsidR="009818F9" w:rsidRPr="26A9526A">
        <w:rPr>
          <w:noProof/>
        </w:rPr>
        <w:t xml:space="preserve">facilitated </w:t>
      </w:r>
      <w:r w:rsidR="0059362D" w:rsidRPr="26A9526A">
        <w:rPr>
          <w:noProof/>
        </w:rPr>
        <w:t>administrative and permit granting processes for data centre</w:t>
      </w:r>
      <w:r w:rsidR="00A305BC" w:rsidRPr="26A9526A">
        <w:rPr>
          <w:noProof/>
        </w:rPr>
        <w:t xml:space="preserve"> projects deployed in data centre acceleration zones.</w:t>
      </w:r>
      <w:r w:rsidR="002C474C" w:rsidRPr="26A9526A">
        <w:rPr>
          <w:noProof/>
        </w:rPr>
        <w:t xml:space="preserve"> </w:t>
      </w:r>
      <w:r w:rsidR="00A305BC" w:rsidRPr="26A9526A">
        <w:rPr>
          <w:noProof/>
        </w:rPr>
        <w:t xml:space="preserve"> </w:t>
      </w:r>
      <w:r w:rsidR="002C474C" w:rsidRPr="26A9526A">
        <w:rPr>
          <w:noProof/>
        </w:rPr>
        <w:t xml:space="preserve"> </w:t>
      </w:r>
      <w:r w:rsidR="007567FA" w:rsidRPr="26A9526A">
        <w:rPr>
          <w:noProof/>
          <w:lang w:val="en-IE"/>
        </w:rPr>
        <w:t>Under Chapter II, Article 1</w:t>
      </w:r>
      <w:r>
        <w:rPr>
          <w:noProof/>
          <w:lang w:val="en-IE"/>
        </w:rPr>
        <w:t>4</w:t>
      </w:r>
      <w:r w:rsidR="0075701F" w:rsidRPr="26A9526A">
        <w:rPr>
          <w:noProof/>
          <w:lang w:val="en-IE"/>
        </w:rPr>
        <w:t xml:space="preserve">, </w:t>
      </w:r>
      <w:r w:rsidR="000F1F56" w:rsidRPr="26A9526A">
        <w:rPr>
          <w:noProof/>
          <w:lang w:val="en-IE"/>
        </w:rPr>
        <w:t>lay</w:t>
      </w:r>
      <w:r w:rsidR="003B618D" w:rsidRPr="26A9526A">
        <w:rPr>
          <w:noProof/>
          <w:lang w:val="en-IE"/>
        </w:rPr>
        <w:t>s</w:t>
      </w:r>
      <w:r w:rsidR="000F1F56" w:rsidRPr="26A9526A">
        <w:rPr>
          <w:noProof/>
          <w:lang w:val="en-IE"/>
        </w:rPr>
        <w:t xml:space="preserve"> </w:t>
      </w:r>
      <w:r w:rsidR="003B618D" w:rsidRPr="26A9526A">
        <w:rPr>
          <w:noProof/>
          <w:lang w:val="en-IE"/>
        </w:rPr>
        <w:t>down</w:t>
      </w:r>
      <w:r w:rsidR="000F1F56" w:rsidRPr="26A9526A">
        <w:rPr>
          <w:noProof/>
          <w:lang w:val="en-IE"/>
        </w:rPr>
        <w:t xml:space="preserve"> the </w:t>
      </w:r>
      <w:r w:rsidR="00BC07FC" w:rsidRPr="26A9526A">
        <w:rPr>
          <w:noProof/>
          <w:lang w:val="en-IE"/>
        </w:rPr>
        <w:t xml:space="preserve">mechanism for </w:t>
      </w:r>
      <w:r w:rsidR="00003D00" w:rsidRPr="26A9526A">
        <w:rPr>
          <w:noProof/>
          <w:lang w:val="en-IE"/>
        </w:rPr>
        <w:t xml:space="preserve">expression of interest and </w:t>
      </w:r>
      <w:r w:rsidR="2E2A8BEE" w:rsidRPr="26A9526A">
        <w:rPr>
          <w:noProof/>
          <w:lang w:val="en-IE"/>
        </w:rPr>
        <w:t xml:space="preserve">conditions and </w:t>
      </w:r>
      <w:r w:rsidR="00003D00" w:rsidRPr="26A9526A">
        <w:rPr>
          <w:noProof/>
          <w:lang w:val="en-IE"/>
        </w:rPr>
        <w:t xml:space="preserve">designation </w:t>
      </w:r>
      <w:r w:rsidR="26C9FDB1" w:rsidRPr="26A9526A">
        <w:rPr>
          <w:noProof/>
          <w:lang w:val="en-IE"/>
        </w:rPr>
        <w:t xml:space="preserve">by the Commission </w:t>
      </w:r>
      <w:r w:rsidR="00003D00" w:rsidRPr="26A9526A">
        <w:rPr>
          <w:noProof/>
          <w:lang w:val="en-IE"/>
        </w:rPr>
        <w:t xml:space="preserve">of </w:t>
      </w:r>
      <w:r w:rsidR="008331B0" w:rsidRPr="26A9526A">
        <w:rPr>
          <w:noProof/>
          <w:lang w:val="en-IE"/>
        </w:rPr>
        <w:t xml:space="preserve">data centre </w:t>
      </w:r>
      <w:r w:rsidR="1BE68AA8" w:rsidRPr="26A9526A">
        <w:rPr>
          <w:noProof/>
          <w:lang w:val="en-IE"/>
        </w:rPr>
        <w:t xml:space="preserve">strategic </w:t>
      </w:r>
      <w:r w:rsidR="008331B0" w:rsidRPr="26A9526A">
        <w:rPr>
          <w:noProof/>
          <w:lang w:val="en-IE"/>
        </w:rPr>
        <w:t>projects.</w:t>
      </w:r>
      <w:r w:rsidR="0093452D" w:rsidRPr="26A9526A">
        <w:rPr>
          <w:noProof/>
        </w:rPr>
        <w:t> </w:t>
      </w:r>
      <w:r w:rsidR="00844AA5" w:rsidRPr="26A9526A">
        <w:rPr>
          <w:noProof/>
          <w:lang w:val="en-IE"/>
        </w:rPr>
        <w:t xml:space="preserve">Under Chapter </w:t>
      </w:r>
      <w:r w:rsidR="00E82871" w:rsidRPr="26A9526A">
        <w:rPr>
          <w:noProof/>
          <w:lang w:val="en-IE"/>
        </w:rPr>
        <w:t>III</w:t>
      </w:r>
      <w:r w:rsidR="00844AA5" w:rsidRPr="26A9526A">
        <w:rPr>
          <w:noProof/>
          <w:lang w:val="en-IE"/>
        </w:rPr>
        <w:t xml:space="preserve">, </w:t>
      </w:r>
      <w:r w:rsidR="00004B25" w:rsidRPr="26A9526A">
        <w:rPr>
          <w:noProof/>
          <w:lang w:val="en-IE"/>
        </w:rPr>
        <w:t xml:space="preserve">Article </w:t>
      </w:r>
      <w:r>
        <w:rPr>
          <w:noProof/>
          <w:lang w:val="en-IE"/>
        </w:rPr>
        <w:t xml:space="preserve">15 </w:t>
      </w:r>
      <w:r w:rsidR="00844AA5" w:rsidRPr="26A9526A">
        <w:rPr>
          <w:noProof/>
          <w:lang w:val="en-IE"/>
        </w:rPr>
        <w:t xml:space="preserve">establishes a mechanism for the Commission to monitor the Union progress in </w:t>
      </w:r>
      <w:r w:rsidR="00B74640" w:rsidRPr="26A9526A">
        <w:rPr>
          <w:noProof/>
          <w:lang w:val="en-IE"/>
        </w:rPr>
        <w:t>increasing the compute capacity available</w:t>
      </w:r>
      <w:r w:rsidR="00DB0084" w:rsidRPr="26A9526A">
        <w:rPr>
          <w:noProof/>
          <w:lang w:val="en-IE"/>
        </w:rPr>
        <w:t>, the volume of demand for data centre capacity, and the size of the capacity gap.</w:t>
      </w:r>
    </w:p>
    <w:p w14:paraId="336543ED" w14:textId="40063CB1" w:rsidR="2F8C8C34" w:rsidRPr="00FA3F94" w:rsidRDefault="007D62C6">
      <w:pPr>
        <w:rPr>
          <w:noProof/>
        </w:rPr>
      </w:pPr>
      <w:r>
        <w:rPr>
          <w:noProof/>
        </w:rPr>
        <w:t xml:space="preserve">Title IV contains the provision relating to autonomy and adoption. </w:t>
      </w:r>
      <w:r w:rsidR="00A305BC" w:rsidRPr="00FA3F94">
        <w:rPr>
          <w:noProof/>
        </w:rPr>
        <w:t xml:space="preserve">Under Chapter I, Section 1, Article </w:t>
      </w:r>
      <w:r w:rsidR="4CB8E3DE">
        <w:rPr>
          <w:noProof/>
        </w:rPr>
        <w:t>1</w:t>
      </w:r>
      <w:r>
        <w:rPr>
          <w:noProof/>
        </w:rPr>
        <w:t>6</w:t>
      </w:r>
      <w:r w:rsidR="00A305BC" w:rsidRPr="00FA3F94">
        <w:rPr>
          <w:noProof/>
        </w:rPr>
        <w:t xml:space="preserve"> </w:t>
      </w:r>
      <w:r w:rsidR="005E1D5A">
        <w:rPr>
          <w:rFonts w:eastAsia="Times New Roman"/>
          <w:noProof/>
        </w:rPr>
        <w:t>sets out</w:t>
      </w:r>
      <w:r w:rsidR="005E1D5A" w:rsidRPr="00FA3F94">
        <w:rPr>
          <w:rFonts w:eastAsia="Times New Roman"/>
          <w:noProof/>
        </w:rPr>
        <w:t xml:space="preserve"> </w:t>
      </w:r>
      <w:r w:rsidR="661E5B3A" w:rsidRPr="00FA3F94">
        <w:rPr>
          <w:rFonts w:eastAsia="Times New Roman"/>
          <w:noProof/>
        </w:rPr>
        <w:t xml:space="preserve">a Union cloud </w:t>
      </w:r>
      <w:r w:rsidR="0013702C">
        <w:rPr>
          <w:rFonts w:eastAsia="Times New Roman"/>
          <w:noProof/>
        </w:rPr>
        <w:t xml:space="preserve">computing </w:t>
      </w:r>
      <w:r w:rsidR="661E5B3A" w:rsidRPr="00FA3F94">
        <w:rPr>
          <w:rFonts w:eastAsia="Times New Roman"/>
          <w:noProof/>
        </w:rPr>
        <w:t xml:space="preserve">sovereignty framework consisting of four assurance levels and </w:t>
      </w:r>
      <w:r w:rsidR="00A305BC" w:rsidRPr="00FA3F94">
        <w:rPr>
          <w:noProof/>
        </w:rPr>
        <w:t>introduce</w:t>
      </w:r>
      <w:r w:rsidR="5610FB70" w:rsidRPr="00FA3F94">
        <w:rPr>
          <w:noProof/>
        </w:rPr>
        <w:t>s</w:t>
      </w:r>
      <w:r w:rsidR="00A305BC" w:rsidRPr="00FA3F94">
        <w:rPr>
          <w:noProof/>
        </w:rPr>
        <w:t xml:space="preserve"> the requirements </w:t>
      </w:r>
      <w:r w:rsidR="33E7E4AC">
        <w:rPr>
          <w:noProof/>
        </w:rPr>
        <w:t xml:space="preserve">established in Annex II to </w:t>
      </w:r>
      <w:r w:rsidR="00BC2D33">
        <w:rPr>
          <w:noProof/>
        </w:rPr>
        <w:t>the</w:t>
      </w:r>
      <w:r w:rsidR="33E7E4AC">
        <w:rPr>
          <w:noProof/>
        </w:rPr>
        <w:t xml:space="preserve"> Regulation</w:t>
      </w:r>
      <w:r w:rsidR="00A305BC">
        <w:rPr>
          <w:noProof/>
        </w:rPr>
        <w:t xml:space="preserve"> </w:t>
      </w:r>
      <w:r w:rsidR="00A305BC" w:rsidRPr="00FA3F94">
        <w:rPr>
          <w:noProof/>
        </w:rPr>
        <w:t xml:space="preserve">for cloud computing services to be considered </w:t>
      </w:r>
      <w:r w:rsidR="7DCF72FC">
        <w:rPr>
          <w:noProof/>
        </w:rPr>
        <w:t>as providing Union assurance</w:t>
      </w:r>
      <w:r w:rsidR="00A305BC" w:rsidRPr="00FA3F94">
        <w:rPr>
          <w:noProof/>
        </w:rPr>
        <w:t xml:space="preserve"> across level 1 to level 4. </w:t>
      </w:r>
      <w:r w:rsidR="00A305BC">
        <w:rPr>
          <w:noProof/>
        </w:rPr>
        <w:t xml:space="preserve">Article </w:t>
      </w:r>
      <w:r w:rsidR="6D104C70">
        <w:rPr>
          <w:noProof/>
        </w:rPr>
        <w:t>1</w:t>
      </w:r>
      <w:r>
        <w:rPr>
          <w:noProof/>
        </w:rPr>
        <w:t>7</w:t>
      </w:r>
      <w:r w:rsidR="0013702C">
        <w:rPr>
          <w:noProof/>
        </w:rPr>
        <w:t xml:space="preserve"> established a me</w:t>
      </w:r>
      <w:r w:rsidR="000577DC">
        <w:rPr>
          <w:noProof/>
        </w:rPr>
        <w:t xml:space="preserve">chanism </w:t>
      </w:r>
      <w:r w:rsidR="009A367B">
        <w:rPr>
          <w:noProof/>
        </w:rPr>
        <w:t xml:space="preserve">for cloud computing service providers </w:t>
      </w:r>
      <w:r w:rsidR="00F8181B">
        <w:rPr>
          <w:noProof/>
        </w:rPr>
        <w:t>to be recognised as providing a Union assurance level 1, 2, 3, or 4, where they must</w:t>
      </w:r>
      <w:r w:rsidR="009A367B" w:rsidRPr="009A367B">
        <w:rPr>
          <w:noProof/>
        </w:rPr>
        <w:t xml:space="preserve"> submit an application for recognition to the national competent authority of establishment. </w:t>
      </w:r>
      <w:r>
        <w:rPr>
          <w:noProof/>
        </w:rPr>
        <w:t xml:space="preserve">Article 18 sets out conditions and a mechanism for a possible recognition of third-countries as providing sufficient assurances to allow for cloud computing services controlled from that third country to become eligible to qualify under Union assurance level 3. </w:t>
      </w:r>
      <w:r w:rsidR="00A305BC" w:rsidRPr="00FA3F94">
        <w:rPr>
          <w:noProof/>
        </w:rPr>
        <w:t xml:space="preserve">Section 2, Article </w:t>
      </w:r>
      <w:r w:rsidR="190F7114">
        <w:rPr>
          <w:noProof/>
        </w:rPr>
        <w:t>19</w:t>
      </w:r>
      <w:r w:rsidR="00A305BC" w:rsidRPr="00FA3F94">
        <w:rPr>
          <w:noProof/>
        </w:rPr>
        <w:t xml:space="preserve"> </w:t>
      </w:r>
      <w:r w:rsidR="00820C44">
        <w:rPr>
          <w:noProof/>
        </w:rPr>
        <w:t>sets out</w:t>
      </w:r>
      <w:r w:rsidR="00820C44" w:rsidRPr="00FA3F94">
        <w:rPr>
          <w:noProof/>
        </w:rPr>
        <w:t xml:space="preserve"> </w:t>
      </w:r>
      <w:r w:rsidR="00A305BC" w:rsidRPr="00FA3F94">
        <w:rPr>
          <w:noProof/>
        </w:rPr>
        <w:t xml:space="preserve">the conditions for the conformity self-assessment documenting the alignment against the requirements of the </w:t>
      </w:r>
      <w:r w:rsidR="00F42677">
        <w:rPr>
          <w:noProof/>
        </w:rPr>
        <w:t>Union assurance</w:t>
      </w:r>
      <w:r w:rsidR="00A305BC" w:rsidRPr="00FA3F94">
        <w:rPr>
          <w:noProof/>
        </w:rPr>
        <w:t xml:space="preserve"> level 1.</w:t>
      </w:r>
      <w:r w:rsidR="39D6C6C8" w:rsidRPr="00FA3F94">
        <w:rPr>
          <w:noProof/>
        </w:rPr>
        <w:t xml:space="preserve"> </w:t>
      </w:r>
      <w:r w:rsidR="00A305BC" w:rsidRPr="00FA3F94">
        <w:rPr>
          <w:noProof/>
        </w:rPr>
        <w:t xml:space="preserve">Section 3, Article </w:t>
      </w:r>
      <w:r w:rsidR="00F42677">
        <w:rPr>
          <w:noProof/>
        </w:rPr>
        <w:t>2</w:t>
      </w:r>
      <w:r w:rsidR="4505616E">
        <w:rPr>
          <w:noProof/>
        </w:rPr>
        <w:t>0</w:t>
      </w:r>
      <w:r w:rsidR="00A305BC" w:rsidRPr="00FA3F94">
        <w:rPr>
          <w:noProof/>
        </w:rPr>
        <w:t xml:space="preserve"> </w:t>
      </w:r>
      <w:r w:rsidR="00820C44">
        <w:rPr>
          <w:noProof/>
        </w:rPr>
        <w:t>sets out</w:t>
      </w:r>
      <w:r w:rsidR="00820C44" w:rsidRPr="00FA3F94">
        <w:rPr>
          <w:noProof/>
        </w:rPr>
        <w:t xml:space="preserve"> </w:t>
      </w:r>
      <w:r w:rsidR="00A305BC" w:rsidRPr="00FA3F94">
        <w:rPr>
          <w:noProof/>
        </w:rPr>
        <w:t xml:space="preserve">the framework of assessment performed by auditing organisations against the requirements of the </w:t>
      </w:r>
      <w:r w:rsidR="00F42677">
        <w:rPr>
          <w:noProof/>
        </w:rPr>
        <w:t>Union assurance</w:t>
      </w:r>
      <w:r w:rsidR="00A305BC" w:rsidRPr="00FA3F94">
        <w:rPr>
          <w:noProof/>
        </w:rPr>
        <w:t xml:space="preserve"> levels 2-4.</w:t>
      </w:r>
      <w:r w:rsidR="2267F81B" w:rsidRPr="00FA3F94">
        <w:rPr>
          <w:noProof/>
        </w:rPr>
        <w:t xml:space="preserve"> </w:t>
      </w:r>
      <w:r w:rsidR="00A305BC" w:rsidRPr="00FA3F94">
        <w:rPr>
          <w:noProof/>
        </w:rPr>
        <w:t xml:space="preserve">Article </w:t>
      </w:r>
      <w:r w:rsidR="022A47AB">
        <w:rPr>
          <w:noProof/>
        </w:rPr>
        <w:t>2</w:t>
      </w:r>
      <w:r w:rsidR="2F2C5527">
        <w:rPr>
          <w:noProof/>
        </w:rPr>
        <w:t>1</w:t>
      </w:r>
      <w:r w:rsidR="00A305BC" w:rsidRPr="00FA3F94">
        <w:rPr>
          <w:noProof/>
        </w:rPr>
        <w:t xml:space="preserve"> </w:t>
      </w:r>
      <w:r w:rsidR="00820C44">
        <w:rPr>
          <w:noProof/>
        </w:rPr>
        <w:t>sets out</w:t>
      </w:r>
      <w:r w:rsidR="00820C44" w:rsidRPr="00FA3F94">
        <w:rPr>
          <w:noProof/>
        </w:rPr>
        <w:t xml:space="preserve"> </w:t>
      </w:r>
      <w:r w:rsidR="00A305BC" w:rsidRPr="00FA3F94">
        <w:rPr>
          <w:noProof/>
        </w:rPr>
        <w:t xml:space="preserve">the requirements for audit evidence to be established as part of the third-party assessment of requirements under </w:t>
      </w:r>
      <w:r w:rsidR="00C9226C">
        <w:rPr>
          <w:noProof/>
        </w:rPr>
        <w:t>Union assurance</w:t>
      </w:r>
      <w:r w:rsidR="00A305BC" w:rsidRPr="00FA3F94">
        <w:rPr>
          <w:noProof/>
        </w:rPr>
        <w:t xml:space="preserve"> level</w:t>
      </w:r>
      <w:r w:rsidR="00C9226C">
        <w:rPr>
          <w:noProof/>
        </w:rPr>
        <w:t>s</w:t>
      </w:r>
      <w:r w:rsidR="00A305BC" w:rsidRPr="00FA3F94">
        <w:rPr>
          <w:noProof/>
        </w:rPr>
        <w:t xml:space="preserve"> 2-4. Article </w:t>
      </w:r>
      <w:r w:rsidR="00255CCB">
        <w:rPr>
          <w:noProof/>
        </w:rPr>
        <w:t>2</w:t>
      </w:r>
      <w:r w:rsidR="3565AAC9">
        <w:rPr>
          <w:noProof/>
        </w:rPr>
        <w:t>2</w:t>
      </w:r>
      <w:r w:rsidR="00A305BC" w:rsidRPr="00FA3F94">
        <w:rPr>
          <w:noProof/>
        </w:rPr>
        <w:t xml:space="preserve"> </w:t>
      </w:r>
      <w:r w:rsidR="00820C44">
        <w:rPr>
          <w:noProof/>
        </w:rPr>
        <w:t>sets out</w:t>
      </w:r>
      <w:r w:rsidR="00820C44" w:rsidRPr="00FA3F94">
        <w:rPr>
          <w:noProof/>
        </w:rPr>
        <w:t xml:space="preserve"> </w:t>
      </w:r>
      <w:r w:rsidR="00A305BC" w:rsidRPr="00FA3F94">
        <w:rPr>
          <w:noProof/>
        </w:rPr>
        <w:t xml:space="preserve">the obligation for the Commission to establish and maintain a central repository of services recognised as </w:t>
      </w:r>
      <w:r w:rsidR="00255CCB">
        <w:rPr>
          <w:noProof/>
        </w:rPr>
        <w:t>offering</w:t>
      </w:r>
      <w:r w:rsidR="00A305BC" w:rsidRPr="00FA3F94">
        <w:rPr>
          <w:noProof/>
        </w:rPr>
        <w:t xml:space="preserve"> </w:t>
      </w:r>
      <w:r w:rsidR="00255CCB">
        <w:rPr>
          <w:noProof/>
        </w:rPr>
        <w:t>Union assurance</w:t>
      </w:r>
      <w:r w:rsidR="00A305BC" w:rsidRPr="00FA3F94">
        <w:rPr>
          <w:noProof/>
        </w:rPr>
        <w:t xml:space="preserve"> levels 1-4. </w:t>
      </w:r>
      <w:r w:rsidR="00A305BC" w:rsidRPr="00182419">
        <w:rPr>
          <w:noProof/>
        </w:rPr>
        <w:t xml:space="preserve">Article </w:t>
      </w:r>
      <w:r w:rsidR="00255CCB">
        <w:rPr>
          <w:noProof/>
        </w:rPr>
        <w:t>2</w:t>
      </w:r>
      <w:r w:rsidR="37812793">
        <w:rPr>
          <w:noProof/>
        </w:rPr>
        <w:t>3</w:t>
      </w:r>
      <w:r w:rsidR="00A305BC" w:rsidRPr="00182419">
        <w:rPr>
          <w:noProof/>
        </w:rPr>
        <w:t xml:space="preserve"> </w:t>
      </w:r>
      <w:r w:rsidR="005E1D5A" w:rsidRPr="00182419">
        <w:rPr>
          <w:noProof/>
        </w:rPr>
        <w:t xml:space="preserve">sets out </w:t>
      </w:r>
      <w:r w:rsidR="00182419" w:rsidRPr="00182419">
        <w:rPr>
          <w:noProof/>
        </w:rPr>
        <w:t xml:space="preserve">transparency obligations for </w:t>
      </w:r>
      <w:r w:rsidR="0DBAF731" w:rsidRPr="00182419">
        <w:rPr>
          <w:noProof/>
        </w:rPr>
        <w:t xml:space="preserve">cloud computing </w:t>
      </w:r>
      <w:r w:rsidR="00A305BC" w:rsidRPr="00182419">
        <w:rPr>
          <w:noProof/>
        </w:rPr>
        <w:t>service providers’</w:t>
      </w:r>
      <w:r w:rsidR="00182419" w:rsidRPr="00182419">
        <w:rPr>
          <w:noProof/>
        </w:rPr>
        <w:t>, to</w:t>
      </w:r>
      <w:r w:rsidR="00A305BC" w:rsidRPr="00182419">
        <w:rPr>
          <w:noProof/>
        </w:rPr>
        <w:t xml:space="preserve"> report any material changes which may substantiate a resulting change in their </w:t>
      </w:r>
      <w:r w:rsidR="00182419" w:rsidRPr="00182419">
        <w:rPr>
          <w:noProof/>
        </w:rPr>
        <w:t>recognition as offering Union assurance</w:t>
      </w:r>
      <w:r w:rsidR="00A305BC" w:rsidRPr="00182419">
        <w:rPr>
          <w:noProof/>
        </w:rPr>
        <w:t xml:space="preserve"> levels 1-4.</w:t>
      </w:r>
      <w:r w:rsidR="00A305BC">
        <w:rPr>
          <w:noProof/>
        </w:rPr>
        <w:t xml:space="preserve"> </w:t>
      </w:r>
      <w:r w:rsidR="00606E16">
        <w:rPr>
          <w:noProof/>
        </w:rPr>
        <w:t>Article 2</w:t>
      </w:r>
      <w:r>
        <w:rPr>
          <w:noProof/>
        </w:rPr>
        <w:t>4</w:t>
      </w:r>
      <w:r w:rsidR="00606E16">
        <w:rPr>
          <w:noProof/>
        </w:rPr>
        <w:t xml:space="preserve"> sets out the penalties and compensation rules applicable to infringement by cloud computing service providers.</w:t>
      </w:r>
      <w:r>
        <w:rPr>
          <w:noProof/>
        </w:rPr>
        <w:t xml:space="preserve"> </w:t>
      </w:r>
      <w:r w:rsidR="00A305BC" w:rsidRPr="006735A2">
        <w:rPr>
          <w:noProof/>
        </w:rPr>
        <w:t xml:space="preserve">Section 4, Article </w:t>
      </w:r>
      <w:r w:rsidR="006735A2">
        <w:rPr>
          <w:noProof/>
        </w:rPr>
        <w:t>2</w:t>
      </w:r>
      <w:r>
        <w:rPr>
          <w:noProof/>
        </w:rPr>
        <w:t>5</w:t>
      </w:r>
      <w:r w:rsidR="00A305BC" w:rsidRPr="006735A2">
        <w:rPr>
          <w:noProof/>
        </w:rPr>
        <w:t xml:space="preserve"> </w:t>
      </w:r>
      <w:r w:rsidR="005E1D5A" w:rsidRPr="006735A2">
        <w:rPr>
          <w:noProof/>
        </w:rPr>
        <w:t xml:space="preserve">sets out </w:t>
      </w:r>
      <w:r w:rsidR="00A305BC" w:rsidRPr="006735A2">
        <w:rPr>
          <w:noProof/>
        </w:rPr>
        <w:t>the Member States obligations to designate a national competent authority.</w:t>
      </w:r>
      <w:r w:rsidR="00A305BC" w:rsidRPr="00FA3F94">
        <w:rPr>
          <w:noProof/>
        </w:rPr>
        <w:t xml:space="preserve"> Article </w:t>
      </w:r>
      <w:r w:rsidR="7B7BD3D0">
        <w:rPr>
          <w:noProof/>
        </w:rPr>
        <w:t>2</w:t>
      </w:r>
      <w:r>
        <w:rPr>
          <w:noProof/>
        </w:rPr>
        <w:t>6</w:t>
      </w:r>
      <w:r w:rsidR="00A305BC" w:rsidRPr="00FA3F94">
        <w:rPr>
          <w:noProof/>
        </w:rPr>
        <w:t xml:space="preserve"> </w:t>
      </w:r>
      <w:r w:rsidR="005E1D5A">
        <w:rPr>
          <w:noProof/>
        </w:rPr>
        <w:t>sets out</w:t>
      </w:r>
      <w:r w:rsidR="005E1D5A" w:rsidRPr="00FA3F94">
        <w:rPr>
          <w:noProof/>
        </w:rPr>
        <w:t xml:space="preserve"> </w:t>
      </w:r>
      <w:r w:rsidR="00A305BC" w:rsidRPr="00FA3F94">
        <w:rPr>
          <w:noProof/>
        </w:rPr>
        <w:t xml:space="preserve">the powers of national competent authorities designated by the Member States. Section 5, Article </w:t>
      </w:r>
      <w:r w:rsidR="37303AEB">
        <w:rPr>
          <w:noProof/>
        </w:rPr>
        <w:t>2</w:t>
      </w:r>
      <w:r>
        <w:rPr>
          <w:noProof/>
        </w:rPr>
        <w:t>7</w:t>
      </w:r>
      <w:r w:rsidR="00A305BC" w:rsidRPr="00FA3F94">
        <w:rPr>
          <w:noProof/>
        </w:rPr>
        <w:t xml:space="preserve"> </w:t>
      </w:r>
      <w:r w:rsidR="005E1D5A">
        <w:rPr>
          <w:noProof/>
        </w:rPr>
        <w:t>sets out</w:t>
      </w:r>
      <w:r w:rsidR="005E1D5A" w:rsidRPr="00FA3F94">
        <w:rPr>
          <w:noProof/>
        </w:rPr>
        <w:t xml:space="preserve"> </w:t>
      </w:r>
      <w:r w:rsidR="00A305BC" w:rsidRPr="00FA3F94">
        <w:rPr>
          <w:noProof/>
        </w:rPr>
        <w:t xml:space="preserve">principles of mutual assistance between Member States national competent authorities in the context of information sharing and investigation for the purpose of this Regulation. Article </w:t>
      </w:r>
      <w:r w:rsidR="0C610A23">
        <w:rPr>
          <w:noProof/>
        </w:rPr>
        <w:t>2</w:t>
      </w:r>
      <w:r>
        <w:rPr>
          <w:noProof/>
        </w:rPr>
        <w:t>8</w:t>
      </w:r>
      <w:r w:rsidR="00A305BC" w:rsidRPr="00FA3F94">
        <w:rPr>
          <w:noProof/>
        </w:rPr>
        <w:t xml:space="preserve"> </w:t>
      </w:r>
      <w:r w:rsidR="00820C44">
        <w:rPr>
          <w:noProof/>
        </w:rPr>
        <w:t>sets out the</w:t>
      </w:r>
      <w:r w:rsidR="00820C44" w:rsidRPr="00FA3F94">
        <w:rPr>
          <w:noProof/>
        </w:rPr>
        <w:t xml:space="preserve"> </w:t>
      </w:r>
      <w:r w:rsidR="00A305BC" w:rsidRPr="00FA3F94">
        <w:rPr>
          <w:noProof/>
        </w:rPr>
        <w:t xml:space="preserve">principles of cross-border cooperation between Member States national competent authorities in the context of enforcement actions. </w:t>
      </w:r>
      <w:r w:rsidR="00A305BC">
        <w:rPr>
          <w:noProof/>
        </w:rPr>
        <w:t xml:space="preserve">Under Chapter II, Section 1, Article </w:t>
      </w:r>
      <w:r>
        <w:rPr>
          <w:noProof/>
        </w:rPr>
        <w:t>29</w:t>
      </w:r>
      <w:r w:rsidR="00A305BC">
        <w:rPr>
          <w:noProof/>
        </w:rPr>
        <w:t xml:space="preserve"> </w:t>
      </w:r>
      <w:r w:rsidR="00425E5F">
        <w:rPr>
          <w:noProof/>
        </w:rPr>
        <w:t>sets out the obligations for</w:t>
      </w:r>
      <w:r w:rsidR="00425E5F" w:rsidRPr="00FA3F94">
        <w:rPr>
          <w:noProof/>
        </w:rPr>
        <w:t xml:space="preserve"> Member States and Union entities to conduct risk assessments to </w:t>
      </w:r>
      <w:r w:rsidR="00425E5F">
        <w:rPr>
          <w:noProof/>
        </w:rPr>
        <w:t>determine</w:t>
      </w:r>
      <w:r w:rsidR="00425E5F" w:rsidRPr="00FA3F94">
        <w:rPr>
          <w:noProof/>
        </w:rPr>
        <w:t xml:space="preserve"> the required level of conformity against the </w:t>
      </w:r>
      <w:r w:rsidR="00425E5F">
        <w:rPr>
          <w:noProof/>
        </w:rPr>
        <w:t>Union assurance</w:t>
      </w:r>
      <w:r w:rsidR="00425E5F" w:rsidRPr="00FA3F94">
        <w:rPr>
          <w:noProof/>
        </w:rPr>
        <w:t xml:space="preserve"> levels </w:t>
      </w:r>
      <w:r w:rsidR="00425E5F">
        <w:rPr>
          <w:noProof/>
        </w:rPr>
        <w:t>2</w:t>
      </w:r>
      <w:r w:rsidR="00425E5F" w:rsidRPr="00FA3F94">
        <w:rPr>
          <w:noProof/>
        </w:rPr>
        <w:t>-4 for different public sector activities.</w:t>
      </w:r>
      <w:r>
        <w:rPr>
          <w:noProof/>
        </w:rPr>
        <w:t xml:space="preserve"> </w:t>
      </w:r>
      <w:r w:rsidR="00425E5F" w:rsidRPr="00FA3F94">
        <w:rPr>
          <w:noProof/>
        </w:rPr>
        <w:t xml:space="preserve">Article </w:t>
      </w:r>
      <w:r w:rsidR="00425E5F">
        <w:rPr>
          <w:noProof/>
        </w:rPr>
        <w:t>3</w:t>
      </w:r>
      <w:r>
        <w:rPr>
          <w:noProof/>
        </w:rPr>
        <w:t>0</w:t>
      </w:r>
      <w:r w:rsidR="00425E5F" w:rsidRPr="00FA3F94">
        <w:rPr>
          <w:noProof/>
        </w:rPr>
        <w:t xml:space="preserve"> sets </w:t>
      </w:r>
      <w:r w:rsidR="00425E5F">
        <w:rPr>
          <w:noProof/>
        </w:rPr>
        <w:t>out</w:t>
      </w:r>
      <w:r w:rsidR="00425E5F" w:rsidRPr="00FA3F94">
        <w:rPr>
          <w:noProof/>
        </w:rPr>
        <w:t xml:space="preserve"> obligations for contracting authorities</w:t>
      </w:r>
      <w:r w:rsidR="002D66E0">
        <w:rPr>
          <w:noProof/>
        </w:rPr>
        <w:t xml:space="preserve"> that procure cloud computing services to procure</w:t>
      </w:r>
      <w:r w:rsidR="00832B63">
        <w:rPr>
          <w:noProof/>
        </w:rPr>
        <w:t>, as a minimum requirement, Union assurance level 1. Wh</w:t>
      </w:r>
      <w:r w:rsidR="0035111B">
        <w:rPr>
          <w:noProof/>
        </w:rPr>
        <w:t>ere a risk assessment determines that the activities of such contracting authorities have public order relevance,</w:t>
      </w:r>
      <w:r w:rsidR="00425E5F" w:rsidRPr="00FA3F94">
        <w:rPr>
          <w:noProof/>
        </w:rPr>
        <w:t xml:space="preserve"> </w:t>
      </w:r>
      <w:r w:rsidR="0035111B">
        <w:rPr>
          <w:noProof/>
        </w:rPr>
        <w:t xml:space="preserve">they must </w:t>
      </w:r>
      <w:r w:rsidR="00425E5F" w:rsidRPr="00FA3F94">
        <w:rPr>
          <w:noProof/>
        </w:rPr>
        <w:t xml:space="preserve">only procure and use services </w:t>
      </w:r>
      <w:r w:rsidR="0035111B">
        <w:rPr>
          <w:noProof/>
        </w:rPr>
        <w:t>that have been recognised as offering Union assurance levels 2, 3, or 4</w:t>
      </w:r>
      <w:r w:rsidR="00425E5F" w:rsidRPr="00FA3F94">
        <w:rPr>
          <w:noProof/>
        </w:rPr>
        <w:t xml:space="preserve">. Section 2, </w:t>
      </w:r>
      <w:r w:rsidR="0035111B" w:rsidRPr="00E3332F">
        <w:rPr>
          <w:noProof/>
        </w:rPr>
        <w:t xml:space="preserve">Article </w:t>
      </w:r>
      <w:r w:rsidR="0035111B">
        <w:rPr>
          <w:noProof/>
        </w:rPr>
        <w:t>3</w:t>
      </w:r>
      <w:r>
        <w:rPr>
          <w:noProof/>
        </w:rPr>
        <w:t>1</w:t>
      </w:r>
      <w:r w:rsidR="0035111B" w:rsidRPr="00E3332F">
        <w:rPr>
          <w:noProof/>
        </w:rPr>
        <w:t xml:space="preserve"> allows</w:t>
      </w:r>
      <w:r w:rsidR="00A305BC" w:rsidRPr="00E3332F">
        <w:rPr>
          <w:noProof/>
        </w:rPr>
        <w:t xml:space="preserve"> </w:t>
      </w:r>
      <w:r w:rsidR="00C344D2" w:rsidRPr="00E3332F">
        <w:rPr>
          <w:noProof/>
        </w:rPr>
        <w:t>for</w:t>
      </w:r>
      <w:r w:rsidR="00A305BC" w:rsidRPr="00E3332F">
        <w:rPr>
          <w:noProof/>
        </w:rPr>
        <w:t xml:space="preserve"> </w:t>
      </w:r>
      <w:r w:rsidR="00E3332F" w:rsidRPr="00E3332F">
        <w:rPr>
          <w:noProof/>
        </w:rPr>
        <w:t>private sector</w:t>
      </w:r>
      <w:r w:rsidR="00A305BC" w:rsidRPr="00E3332F">
        <w:rPr>
          <w:noProof/>
        </w:rPr>
        <w:t xml:space="preserve"> entities within the meaning of the NIS2 Directive</w:t>
      </w:r>
      <w:r w:rsidR="372B480C" w:rsidRPr="00E3332F">
        <w:rPr>
          <w:noProof/>
        </w:rPr>
        <w:t xml:space="preserve"> </w:t>
      </w:r>
      <w:r w:rsidR="00A305BC" w:rsidRPr="00E3332F">
        <w:rPr>
          <w:noProof/>
        </w:rPr>
        <w:t>to conduct impact assessments</w:t>
      </w:r>
      <w:r w:rsidR="00E3332F" w:rsidRPr="00E3332F">
        <w:rPr>
          <w:noProof/>
        </w:rPr>
        <w:t xml:space="preserve"> with a similar purpose to the ones conducted by Union entities and public sector bodies</w:t>
      </w:r>
      <w:r w:rsidR="00A305BC" w:rsidRPr="00E3332F">
        <w:rPr>
          <w:noProof/>
        </w:rPr>
        <w:t>.</w:t>
      </w:r>
      <w:r w:rsidR="00A305BC">
        <w:rPr>
          <w:noProof/>
        </w:rPr>
        <w:t xml:space="preserve"> </w:t>
      </w:r>
      <w:r w:rsidR="114EFC83" w:rsidRPr="00FA3F94">
        <w:rPr>
          <w:noProof/>
        </w:rPr>
        <w:t>Section 3,</w:t>
      </w:r>
      <w:r w:rsidR="00A305BC" w:rsidRPr="00FA3F94">
        <w:rPr>
          <w:noProof/>
        </w:rPr>
        <w:t xml:space="preserve"> Article </w:t>
      </w:r>
      <w:r w:rsidR="00E3332F">
        <w:rPr>
          <w:noProof/>
        </w:rPr>
        <w:t>3</w:t>
      </w:r>
      <w:r>
        <w:rPr>
          <w:noProof/>
        </w:rPr>
        <w:t>2</w:t>
      </w:r>
      <w:r w:rsidR="00A305BC" w:rsidRPr="00FA3F94">
        <w:rPr>
          <w:noProof/>
        </w:rPr>
        <w:t xml:space="preserve"> </w:t>
      </w:r>
      <w:r w:rsidR="005E1D5A">
        <w:rPr>
          <w:noProof/>
        </w:rPr>
        <w:t>sets out</w:t>
      </w:r>
      <w:r w:rsidR="005E1D5A" w:rsidRPr="00FA3F94">
        <w:rPr>
          <w:noProof/>
        </w:rPr>
        <w:t xml:space="preserve"> </w:t>
      </w:r>
      <w:r w:rsidR="00A305BC" w:rsidRPr="00FA3F94">
        <w:rPr>
          <w:noProof/>
        </w:rPr>
        <w:t xml:space="preserve">obligations for the Member States contracting authorities to apply </w:t>
      </w:r>
      <w:r w:rsidR="00E3332F">
        <w:rPr>
          <w:noProof/>
        </w:rPr>
        <w:t>Union</w:t>
      </w:r>
      <w:r w:rsidR="00A305BC" w:rsidRPr="00FA3F94">
        <w:rPr>
          <w:noProof/>
        </w:rPr>
        <w:t xml:space="preserve"> added value criteria in public procurement of </w:t>
      </w:r>
      <w:r w:rsidR="00E3332F">
        <w:rPr>
          <w:noProof/>
        </w:rPr>
        <w:t xml:space="preserve">cloud computing </w:t>
      </w:r>
      <w:r w:rsidR="00A305BC" w:rsidRPr="00FA3F94">
        <w:rPr>
          <w:noProof/>
        </w:rPr>
        <w:t xml:space="preserve">services </w:t>
      </w:r>
      <w:r w:rsidR="00E3332F">
        <w:rPr>
          <w:noProof/>
        </w:rPr>
        <w:t xml:space="preserve">and AI systems </w:t>
      </w:r>
      <w:r w:rsidR="00D31E59">
        <w:rPr>
          <w:noProof/>
        </w:rPr>
        <w:t>within the</w:t>
      </w:r>
      <w:r w:rsidR="00A305BC" w:rsidRPr="00FA3F94">
        <w:rPr>
          <w:noProof/>
        </w:rPr>
        <w:t xml:space="preserve"> scope of the Regulation. </w:t>
      </w:r>
      <w:r w:rsidR="3B849F2A" w:rsidRPr="00FA3F94">
        <w:rPr>
          <w:noProof/>
        </w:rPr>
        <w:t xml:space="preserve">Article </w:t>
      </w:r>
      <w:r w:rsidR="00E3332F">
        <w:rPr>
          <w:noProof/>
        </w:rPr>
        <w:t>3</w:t>
      </w:r>
      <w:r>
        <w:rPr>
          <w:noProof/>
        </w:rPr>
        <w:t>3</w:t>
      </w:r>
      <w:r w:rsidR="3B849F2A" w:rsidRPr="00FA3F94">
        <w:rPr>
          <w:noProof/>
        </w:rPr>
        <w:t xml:space="preserve"> </w:t>
      </w:r>
      <w:r w:rsidR="005E1D5A">
        <w:rPr>
          <w:noProof/>
        </w:rPr>
        <w:t>sets out</w:t>
      </w:r>
      <w:r w:rsidR="3B849F2A" w:rsidRPr="00FA3F94">
        <w:rPr>
          <w:noProof/>
        </w:rPr>
        <w:t xml:space="preserve"> obligations for Member States to </w:t>
      </w:r>
      <w:r w:rsidR="00E3332F">
        <w:rPr>
          <w:noProof/>
        </w:rPr>
        <w:t>monitor their procurement of innovation of cloud computing services and AI systems</w:t>
      </w:r>
      <w:r w:rsidR="3D03B9C5" w:rsidRPr="00FA3F94">
        <w:rPr>
          <w:noProof/>
        </w:rPr>
        <w:t>,</w:t>
      </w:r>
      <w:r w:rsidR="3B849F2A" w:rsidRPr="00FA3F94">
        <w:rPr>
          <w:noProof/>
        </w:rPr>
        <w:t xml:space="preserve"> introduces a lean reporting frame</w:t>
      </w:r>
      <w:r w:rsidR="40177C5A" w:rsidRPr="00FA3F94">
        <w:rPr>
          <w:noProof/>
        </w:rPr>
        <w:t>work</w:t>
      </w:r>
      <w:r w:rsidR="2DE6BB64" w:rsidRPr="00FA3F94">
        <w:rPr>
          <w:noProof/>
        </w:rPr>
        <w:t xml:space="preserve"> </w:t>
      </w:r>
      <w:r w:rsidR="40177C5A" w:rsidRPr="00FA3F94">
        <w:rPr>
          <w:noProof/>
        </w:rPr>
        <w:t xml:space="preserve">and creates links to national </w:t>
      </w:r>
      <w:r w:rsidR="31053BB5">
        <w:rPr>
          <w:noProof/>
        </w:rPr>
        <w:t>c</w:t>
      </w:r>
      <w:r w:rsidR="40177C5A">
        <w:rPr>
          <w:noProof/>
        </w:rPr>
        <w:t>loud</w:t>
      </w:r>
      <w:r w:rsidR="40177C5A" w:rsidRPr="00FA3F94">
        <w:rPr>
          <w:noProof/>
        </w:rPr>
        <w:t xml:space="preserve"> and AI strategies where Member States must </w:t>
      </w:r>
      <w:r w:rsidR="00244FF4">
        <w:rPr>
          <w:noProof/>
        </w:rPr>
        <w:t>create</w:t>
      </w:r>
      <w:r w:rsidR="00244FF4" w:rsidRPr="00FA3F94">
        <w:rPr>
          <w:noProof/>
        </w:rPr>
        <w:t xml:space="preserve"> </w:t>
      </w:r>
      <w:r w:rsidR="730399BE" w:rsidRPr="00FA3F94">
        <w:rPr>
          <w:noProof/>
        </w:rPr>
        <w:t xml:space="preserve">plans for the achievement of the objectives of this </w:t>
      </w:r>
      <w:r w:rsidR="002C20B5">
        <w:rPr>
          <w:noProof/>
        </w:rPr>
        <w:t>A</w:t>
      </w:r>
      <w:r w:rsidR="730399BE" w:rsidRPr="00FA3F94">
        <w:rPr>
          <w:noProof/>
        </w:rPr>
        <w:t xml:space="preserve">rticle. </w:t>
      </w:r>
      <w:r w:rsidR="00A305BC" w:rsidRPr="00FA3F94">
        <w:rPr>
          <w:noProof/>
        </w:rPr>
        <w:t xml:space="preserve">Under Chapter III, Article </w:t>
      </w:r>
      <w:r w:rsidR="545D5DED">
        <w:rPr>
          <w:noProof/>
        </w:rPr>
        <w:t>3</w:t>
      </w:r>
      <w:r>
        <w:rPr>
          <w:noProof/>
        </w:rPr>
        <w:t>4</w:t>
      </w:r>
      <w:r w:rsidR="00A305BC" w:rsidRPr="00FA3F94">
        <w:rPr>
          <w:noProof/>
        </w:rPr>
        <w:t xml:space="preserve"> establishes the European public sector cloud federation (</w:t>
      </w:r>
      <w:r w:rsidR="00C8698D">
        <w:rPr>
          <w:noProof/>
        </w:rPr>
        <w:t>‘</w:t>
      </w:r>
      <w:r w:rsidR="00A305BC" w:rsidRPr="00FA3F94">
        <w:rPr>
          <w:noProof/>
        </w:rPr>
        <w:t xml:space="preserve">EuroCloud </w:t>
      </w:r>
      <w:r w:rsidR="20C2E2CB" w:rsidRPr="00FA3F94">
        <w:rPr>
          <w:noProof/>
        </w:rPr>
        <w:t>F</w:t>
      </w:r>
      <w:r w:rsidR="00A305BC" w:rsidRPr="00FA3F94">
        <w:rPr>
          <w:noProof/>
        </w:rPr>
        <w:t>ederation</w:t>
      </w:r>
      <w:r w:rsidR="00C8698D">
        <w:rPr>
          <w:noProof/>
        </w:rPr>
        <w:t>’</w:t>
      </w:r>
      <w:r w:rsidR="00A305BC" w:rsidRPr="00FA3F94">
        <w:rPr>
          <w:noProof/>
        </w:rPr>
        <w:t>)</w:t>
      </w:r>
      <w:r w:rsidR="000460EE">
        <w:rPr>
          <w:noProof/>
        </w:rPr>
        <w:t xml:space="preserve"> and </w:t>
      </w:r>
      <w:r w:rsidR="0015320F">
        <w:rPr>
          <w:noProof/>
        </w:rPr>
        <w:t>sets out</w:t>
      </w:r>
      <w:r w:rsidR="000460EE">
        <w:rPr>
          <w:noProof/>
        </w:rPr>
        <w:t xml:space="preserve"> its scope and purpose</w:t>
      </w:r>
      <w:r w:rsidR="00A305BC" w:rsidRPr="00FA3F94">
        <w:rPr>
          <w:noProof/>
        </w:rPr>
        <w:t xml:space="preserve">. </w:t>
      </w:r>
      <w:r w:rsidR="00A305BC">
        <w:rPr>
          <w:noProof/>
        </w:rPr>
        <w:t>Article</w:t>
      </w:r>
      <w:r w:rsidR="57912B65">
        <w:rPr>
          <w:noProof/>
        </w:rPr>
        <w:t xml:space="preserve"> </w:t>
      </w:r>
      <w:r w:rsidR="035F2EE2">
        <w:rPr>
          <w:noProof/>
        </w:rPr>
        <w:t>3</w:t>
      </w:r>
      <w:r>
        <w:rPr>
          <w:noProof/>
        </w:rPr>
        <w:t>5</w:t>
      </w:r>
      <w:r w:rsidR="00A305BC">
        <w:rPr>
          <w:noProof/>
        </w:rPr>
        <w:t xml:space="preserve"> </w:t>
      </w:r>
      <w:r w:rsidR="26CB54C2">
        <w:rPr>
          <w:noProof/>
        </w:rPr>
        <w:t xml:space="preserve">sets </w:t>
      </w:r>
      <w:r w:rsidR="00244FF4">
        <w:rPr>
          <w:noProof/>
        </w:rPr>
        <w:t xml:space="preserve">out </w:t>
      </w:r>
      <w:r w:rsidR="26CB54C2">
        <w:rPr>
          <w:noProof/>
        </w:rPr>
        <w:t>the conditions applicable to the sharing of data centre services and cloud computing services within the EuroCloud Federation</w:t>
      </w:r>
      <w:r w:rsidR="00A305BC" w:rsidRPr="00FA3F94">
        <w:rPr>
          <w:noProof/>
        </w:rPr>
        <w:t xml:space="preserve">. </w:t>
      </w:r>
      <w:r w:rsidR="00A305BC">
        <w:rPr>
          <w:noProof/>
        </w:rPr>
        <w:t>Article</w:t>
      </w:r>
      <w:r w:rsidR="2E47C2B9">
        <w:rPr>
          <w:noProof/>
        </w:rPr>
        <w:t xml:space="preserve"> </w:t>
      </w:r>
      <w:r w:rsidR="011070AF">
        <w:rPr>
          <w:noProof/>
        </w:rPr>
        <w:t>3</w:t>
      </w:r>
      <w:r>
        <w:rPr>
          <w:noProof/>
        </w:rPr>
        <w:t>6</w:t>
      </w:r>
      <w:r w:rsidR="00A305BC">
        <w:rPr>
          <w:noProof/>
        </w:rPr>
        <w:t xml:space="preserve"> </w:t>
      </w:r>
      <w:r w:rsidR="00244FF4">
        <w:rPr>
          <w:noProof/>
        </w:rPr>
        <w:t xml:space="preserve">sets out how the Commission can </w:t>
      </w:r>
      <w:r w:rsidR="695752A4">
        <w:rPr>
          <w:noProof/>
        </w:rPr>
        <w:t>recover the costs incurred in relation to the EuroCloud Federation, including the e</w:t>
      </w:r>
      <w:r w:rsidR="3EF9317E">
        <w:rPr>
          <w:noProof/>
        </w:rPr>
        <w:t>stablishment of the EuroCloud Federation and of the platform facilitating the sharing of</w:t>
      </w:r>
      <w:r w:rsidR="00A305BC">
        <w:rPr>
          <w:noProof/>
        </w:rPr>
        <w:t xml:space="preserve"> </w:t>
      </w:r>
      <w:r w:rsidR="3EF9317E">
        <w:rPr>
          <w:noProof/>
        </w:rPr>
        <w:t>services among its members</w:t>
      </w:r>
      <w:r w:rsidR="00A305BC">
        <w:rPr>
          <w:noProof/>
        </w:rPr>
        <w:t>.</w:t>
      </w:r>
      <w:r w:rsidR="004F5290">
        <w:rPr>
          <w:noProof/>
        </w:rPr>
        <w:t xml:space="preserve"> </w:t>
      </w:r>
      <w:r w:rsidR="00A305BC" w:rsidRPr="00FA3F94">
        <w:rPr>
          <w:noProof/>
        </w:rPr>
        <w:t xml:space="preserve">Chapter IV, Article </w:t>
      </w:r>
      <w:r>
        <w:rPr>
          <w:noProof/>
        </w:rPr>
        <w:t>37</w:t>
      </w:r>
      <w:r w:rsidR="00A305BC" w:rsidRPr="00FA3F94">
        <w:rPr>
          <w:noProof/>
        </w:rPr>
        <w:t xml:space="preserve"> sets </w:t>
      </w:r>
      <w:r w:rsidR="00244FF4">
        <w:rPr>
          <w:noProof/>
        </w:rPr>
        <w:t>out</w:t>
      </w:r>
      <w:r w:rsidR="00244FF4" w:rsidRPr="00FA3F94">
        <w:rPr>
          <w:noProof/>
        </w:rPr>
        <w:t xml:space="preserve"> </w:t>
      </w:r>
      <w:r w:rsidR="00A305BC" w:rsidRPr="00FA3F94">
        <w:rPr>
          <w:noProof/>
        </w:rPr>
        <w:t xml:space="preserve">the conditions for </w:t>
      </w:r>
      <w:r w:rsidR="241A4CF9">
        <w:rPr>
          <w:noProof/>
        </w:rPr>
        <w:t xml:space="preserve">the Commission to carry out procurement activities for Union </w:t>
      </w:r>
      <w:r w:rsidR="003A1A2A">
        <w:rPr>
          <w:noProof/>
        </w:rPr>
        <w:t>entities,</w:t>
      </w:r>
      <w:r w:rsidR="241A4CF9">
        <w:rPr>
          <w:noProof/>
        </w:rPr>
        <w:t>for contracting authorities from</w:t>
      </w:r>
      <w:r w:rsidR="00A305BC">
        <w:rPr>
          <w:noProof/>
        </w:rPr>
        <w:t xml:space="preserve"> </w:t>
      </w:r>
      <w:r w:rsidR="01038031">
        <w:rPr>
          <w:noProof/>
        </w:rPr>
        <w:t xml:space="preserve">Member States, </w:t>
      </w:r>
      <w:r w:rsidR="003A1A2A">
        <w:rPr>
          <w:noProof/>
        </w:rPr>
        <w:t>and for partner organisations selected by the Commission</w:t>
      </w:r>
      <w:r w:rsidR="01038031">
        <w:rPr>
          <w:noProof/>
        </w:rPr>
        <w:t>, including by establishing the necessary derogatio</w:t>
      </w:r>
      <w:r w:rsidR="03EFEFEC">
        <w:rPr>
          <w:noProof/>
        </w:rPr>
        <w:t>ns to the Financial Regulation</w:t>
      </w:r>
      <w:r w:rsidR="01038031">
        <w:rPr>
          <w:noProof/>
        </w:rPr>
        <w:t>.</w:t>
      </w:r>
      <w:r w:rsidR="00A305BC" w:rsidRPr="00FA3F94">
        <w:rPr>
          <w:noProof/>
        </w:rPr>
        <w:t xml:space="preserve"> </w:t>
      </w:r>
      <w:r w:rsidR="00A305BC">
        <w:rPr>
          <w:noProof/>
        </w:rPr>
        <w:t xml:space="preserve">Article </w:t>
      </w:r>
      <w:r>
        <w:rPr>
          <w:noProof/>
        </w:rPr>
        <w:t>38</w:t>
      </w:r>
      <w:r w:rsidR="00A305BC">
        <w:rPr>
          <w:noProof/>
        </w:rPr>
        <w:t xml:space="preserve"> </w:t>
      </w:r>
      <w:r w:rsidR="00C8698D">
        <w:rPr>
          <w:noProof/>
        </w:rPr>
        <w:t>sets out</w:t>
      </w:r>
      <w:r w:rsidR="5AA22289">
        <w:rPr>
          <w:noProof/>
        </w:rPr>
        <w:t xml:space="preserve"> the necessary arrangements for </w:t>
      </w:r>
      <w:r w:rsidR="00C8698D">
        <w:rPr>
          <w:noProof/>
        </w:rPr>
        <w:t xml:space="preserve">implementing </w:t>
      </w:r>
      <w:r w:rsidR="00A305BC" w:rsidRPr="00FA3F94">
        <w:rPr>
          <w:noProof/>
        </w:rPr>
        <w:t>the common procurement framework</w:t>
      </w:r>
      <w:r w:rsidR="044E791F">
        <w:rPr>
          <w:noProof/>
        </w:rPr>
        <w:t>, including the governance mechanism</w:t>
      </w:r>
      <w:r w:rsidR="00A305BC">
        <w:rPr>
          <w:noProof/>
        </w:rPr>
        <w:t>.</w:t>
      </w:r>
      <w:r w:rsidR="00A305BC" w:rsidRPr="00FA3F94">
        <w:rPr>
          <w:noProof/>
        </w:rPr>
        <w:t xml:space="preserve"> Article </w:t>
      </w:r>
      <w:r>
        <w:rPr>
          <w:noProof/>
        </w:rPr>
        <w:t>39</w:t>
      </w:r>
      <w:r w:rsidR="00A305BC" w:rsidRPr="00FA3F94">
        <w:rPr>
          <w:noProof/>
        </w:rPr>
        <w:t xml:space="preserve"> </w:t>
      </w:r>
      <w:r w:rsidR="00C8698D">
        <w:rPr>
          <w:noProof/>
        </w:rPr>
        <w:t>sets out</w:t>
      </w:r>
      <w:r w:rsidR="00C8698D" w:rsidRPr="00FA3F94">
        <w:rPr>
          <w:noProof/>
        </w:rPr>
        <w:t xml:space="preserve"> </w:t>
      </w:r>
      <w:r w:rsidR="6299942C">
        <w:rPr>
          <w:noProof/>
        </w:rPr>
        <w:t>the</w:t>
      </w:r>
      <w:r w:rsidR="00A305BC" w:rsidRPr="00FA3F94">
        <w:rPr>
          <w:noProof/>
        </w:rPr>
        <w:t xml:space="preserve"> applicable public procurement </w:t>
      </w:r>
      <w:r w:rsidR="6D192E51">
        <w:rPr>
          <w:noProof/>
        </w:rPr>
        <w:t>rules</w:t>
      </w:r>
      <w:r w:rsidR="00A305BC" w:rsidRPr="00FA3F94">
        <w:rPr>
          <w:noProof/>
        </w:rPr>
        <w:t xml:space="preserve">. Article </w:t>
      </w:r>
      <w:r>
        <w:rPr>
          <w:noProof/>
        </w:rPr>
        <w:t>40</w:t>
      </w:r>
      <w:r w:rsidR="2E8AE991" w:rsidRPr="00FA3F94">
        <w:rPr>
          <w:noProof/>
        </w:rPr>
        <w:t xml:space="preserve"> </w:t>
      </w:r>
      <w:r w:rsidR="00CB27F3">
        <w:rPr>
          <w:noProof/>
        </w:rPr>
        <w:t>sets out</w:t>
      </w:r>
      <w:r w:rsidR="00CB27F3" w:rsidRPr="00FA3F94">
        <w:rPr>
          <w:noProof/>
        </w:rPr>
        <w:t xml:space="preserve"> </w:t>
      </w:r>
      <w:r w:rsidR="00A305BC" w:rsidRPr="00FA3F94">
        <w:rPr>
          <w:noProof/>
        </w:rPr>
        <w:t xml:space="preserve">the mechanism for the compensation of costs incurred by the Commission for the operation of the </w:t>
      </w:r>
      <w:r w:rsidR="69A8D67D">
        <w:rPr>
          <w:noProof/>
        </w:rPr>
        <w:t>common procurement</w:t>
      </w:r>
      <w:r w:rsidR="00A305BC">
        <w:rPr>
          <w:noProof/>
        </w:rPr>
        <w:t xml:space="preserve"> </w:t>
      </w:r>
      <w:r w:rsidR="00A305BC" w:rsidRPr="00FA3F94">
        <w:rPr>
          <w:noProof/>
        </w:rPr>
        <w:t>framework via fees</w:t>
      </w:r>
      <w:r w:rsidR="179968B0">
        <w:rPr>
          <w:noProof/>
        </w:rPr>
        <w:t xml:space="preserve"> levied on participating contracting authorities</w:t>
      </w:r>
      <w:r w:rsidR="00A305BC" w:rsidRPr="00FA3F94">
        <w:rPr>
          <w:noProof/>
        </w:rPr>
        <w:t>.</w:t>
      </w:r>
      <w:r w:rsidR="004F5290">
        <w:rPr>
          <w:noProof/>
        </w:rPr>
        <w:t xml:space="preserve"> </w:t>
      </w:r>
      <w:r w:rsidR="00A305BC" w:rsidRPr="00FA3F94">
        <w:rPr>
          <w:noProof/>
        </w:rPr>
        <w:t xml:space="preserve">Chapter VI, Article </w:t>
      </w:r>
      <w:r w:rsidR="00FE2FE5">
        <w:rPr>
          <w:noProof/>
        </w:rPr>
        <w:t>4</w:t>
      </w:r>
      <w:r>
        <w:rPr>
          <w:noProof/>
        </w:rPr>
        <w:t>1</w:t>
      </w:r>
      <w:r w:rsidR="00A305BC" w:rsidRPr="00FA3F94">
        <w:rPr>
          <w:noProof/>
        </w:rPr>
        <w:t xml:space="preserve"> </w:t>
      </w:r>
      <w:r w:rsidR="00CB27F3">
        <w:rPr>
          <w:noProof/>
        </w:rPr>
        <w:t>sets out</w:t>
      </w:r>
      <w:r w:rsidR="00CB27F3" w:rsidRPr="00FA3F94">
        <w:rPr>
          <w:noProof/>
        </w:rPr>
        <w:t xml:space="preserve"> </w:t>
      </w:r>
      <w:r w:rsidR="00D31E59">
        <w:rPr>
          <w:noProof/>
        </w:rPr>
        <w:t xml:space="preserve">the obligations of the </w:t>
      </w:r>
      <w:r w:rsidR="22FEF3F6" w:rsidRPr="00FA3F94">
        <w:rPr>
          <w:rFonts w:eastAsia="Times New Roman"/>
          <w:noProof/>
        </w:rPr>
        <w:t>Union entities and public sector bodies</w:t>
      </w:r>
      <w:r w:rsidR="00A305BC" w:rsidRPr="00FA3F94">
        <w:rPr>
          <w:noProof/>
        </w:rPr>
        <w:t xml:space="preserve"> to </w:t>
      </w:r>
      <w:r>
        <w:rPr>
          <w:noProof/>
        </w:rPr>
        <w:t>encourager and facilitate thier</w:t>
      </w:r>
      <w:r w:rsidR="00A305BC" w:rsidRPr="00FA3F94">
        <w:rPr>
          <w:noProof/>
        </w:rPr>
        <w:t xml:space="preserve"> use of opensource </w:t>
      </w:r>
      <w:r>
        <w:rPr>
          <w:noProof/>
        </w:rPr>
        <w:t xml:space="preserve">solutions </w:t>
      </w:r>
      <w:r w:rsidR="00A305BC" w:rsidRPr="00FA3F94">
        <w:rPr>
          <w:noProof/>
        </w:rPr>
        <w:t xml:space="preserve">over proprietary </w:t>
      </w:r>
      <w:r>
        <w:rPr>
          <w:noProof/>
        </w:rPr>
        <w:t>ones</w:t>
      </w:r>
      <w:r w:rsidR="00A305BC" w:rsidRPr="00FA3F94">
        <w:rPr>
          <w:noProof/>
        </w:rPr>
        <w:t xml:space="preserve">. Article </w:t>
      </w:r>
      <w:r w:rsidR="000B6B74">
        <w:rPr>
          <w:noProof/>
        </w:rPr>
        <w:t>4</w:t>
      </w:r>
      <w:r>
        <w:rPr>
          <w:noProof/>
        </w:rPr>
        <w:t>2</w:t>
      </w:r>
      <w:r w:rsidR="00A305BC" w:rsidRPr="00FA3F94">
        <w:rPr>
          <w:noProof/>
        </w:rPr>
        <w:t xml:space="preserve"> </w:t>
      </w:r>
      <w:r w:rsidR="003973ED">
        <w:rPr>
          <w:noProof/>
        </w:rPr>
        <w:t>sets out the requirements on</w:t>
      </w:r>
      <w:r w:rsidR="003973ED" w:rsidRPr="00FA3F94">
        <w:rPr>
          <w:noProof/>
        </w:rPr>
        <w:t xml:space="preserve"> </w:t>
      </w:r>
      <w:r w:rsidR="613C369B" w:rsidRPr="00FA3F94">
        <w:rPr>
          <w:noProof/>
        </w:rPr>
        <w:t xml:space="preserve">sharing and reuse </w:t>
      </w:r>
      <w:r w:rsidR="328CCFE3" w:rsidRPr="00FA3F94">
        <w:rPr>
          <w:noProof/>
        </w:rPr>
        <w:t>of</w:t>
      </w:r>
      <w:r w:rsidR="613C369B" w:rsidRPr="00FA3F94">
        <w:rPr>
          <w:noProof/>
        </w:rPr>
        <w:t xml:space="preserve"> </w:t>
      </w:r>
      <w:r w:rsidR="00A305BC" w:rsidRPr="00FA3F94">
        <w:rPr>
          <w:noProof/>
        </w:rPr>
        <w:t xml:space="preserve">software developed by or for </w:t>
      </w:r>
      <w:r w:rsidR="4D759359" w:rsidRPr="00FA3F94">
        <w:rPr>
          <w:noProof/>
        </w:rPr>
        <w:t>Union entities and public sector bodies</w:t>
      </w:r>
      <w:r w:rsidR="00A305BC" w:rsidRPr="00FA3F94">
        <w:rPr>
          <w:noProof/>
        </w:rPr>
        <w:t xml:space="preserve">. Article </w:t>
      </w:r>
      <w:r w:rsidR="000B6B74">
        <w:rPr>
          <w:noProof/>
        </w:rPr>
        <w:t>4</w:t>
      </w:r>
      <w:r>
        <w:rPr>
          <w:noProof/>
        </w:rPr>
        <w:t>3</w:t>
      </w:r>
      <w:r w:rsidR="00A305BC" w:rsidRPr="00FA3F94">
        <w:rPr>
          <w:noProof/>
        </w:rPr>
        <w:t xml:space="preserve"> </w:t>
      </w:r>
      <w:r w:rsidR="00D31E59">
        <w:rPr>
          <w:noProof/>
        </w:rPr>
        <w:t>sets out the obligation for</w:t>
      </w:r>
      <w:r w:rsidR="00D31E59" w:rsidRPr="00FA3F94">
        <w:rPr>
          <w:noProof/>
        </w:rPr>
        <w:t xml:space="preserve"> </w:t>
      </w:r>
      <w:r w:rsidR="00A305BC" w:rsidRPr="00FA3F94">
        <w:rPr>
          <w:noProof/>
        </w:rPr>
        <w:t xml:space="preserve">the Commission to provide and maintain an Open Source Solutions Catalogue. Article </w:t>
      </w:r>
      <w:r w:rsidR="1F10B48C">
        <w:rPr>
          <w:noProof/>
        </w:rPr>
        <w:t>4</w:t>
      </w:r>
      <w:r>
        <w:rPr>
          <w:noProof/>
        </w:rPr>
        <w:t xml:space="preserve">4 </w:t>
      </w:r>
      <w:r w:rsidR="00F6393C">
        <w:rPr>
          <w:noProof/>
        </w:rPr>
        <w:t xml:space="preserve">sets out </w:t>
      </w:r>
      <w:r w:rsidR="5830935E" w:rsidRPr="00FA3F94">
        <w:rPr>
          <w:noProof/>
        </w:rPr>
        <w:t>the rules for the establishment of</w:t>
      </w:r>
      <w:r w:rsidR="00A305BC" w:rsidRPr="00FA3F94">
        <w:rPr>
          <w:noProof/>
        </w:rPr>
        <w:t xml:space="preserve"> a network of Member States Open Source Programme Offices. </w:t>
      </w:r>
    </w:p>
    <w:p w14:paraId="6F8332ED" w14:textId="54989C0B" w:rsidR="0031051F" w:rsidRDefault="00CC344F" w:rsidP="0031051F">
      <w:pPr>
        <w:rPr>
          <w:noProof/>
        </w:rPr>
      </w:pPr>
      <w:r>
        <w:rPr>
          <w:noProof/>
        </w:rPr>
        <w:t xml:space="preserve">Title V sets out the final provisions, including </w:t>
      </w:r>
      <w:r w:rsidR="00494EC4">
        <w:rPr>
          <w:noProof/>
        </w:rPr>
        <w:t xml:space="preserve">the power for the Commission to adopt </w:t>
      </w:r>
      <w:r w:rsidR="00A907F2">
        <w:rPr>
          <w:noProof/>
        </w:rPr>
        <w:t>delegated</w:t>
      </w:r>
      <w:r w:rsidR="00044DA8">
        <w:rPr>
          <w:noProof/>
        </w:rPr>
        <w:t xml:space="preserve"> </w:t>
      </w:r>
      <w:r w:rsidR="00FA5487">
        <w:rPr>
          <w:noProof/>
        </w:rPr>
        <w:t xml:space="preserve">acts </w:t>
      </w:r>
      <w:r w:rsidR="00A907F2">
        <w:rPr>
          <w:noProof/>
        </w:rPr>
        <w:t>(</w:t>
      </w:r>
      <w:r w:rsidR="00A305BC" w:rsidRPr="00FA3F94">
        <w:rPr>
          <w:noProof/>
        </w:rPr>
        <w:t xml:space="preserve">Article </w:t>
      </w:r>
      <w:r w:rsidR="1C7824C7">
        <w:rPr>
          <w:noProof/>
        </w:rPr>
        <w:t>4</w:t>
      </w:r>
      <w:r>
        <w:rPr>
          <w:noProof/>
        </w:rPr>
        <w:t>5</w:t>
      </w:r>
      <w:r w:rsidR="009B1891">
        <w:rPr>
          <w:noProof/>
        </w:rPr>
        <w:t>)</w:t>
      </w:r>
      <w:r w:rsidR="00FA5487">
        <w:rPr>
          <w:noProof/>
        </w:rPr>
        <w:t xml:space="preserve"> and implementing acts (Article 4</w:t>
      </w:r>
      <w:r>
        <w:rPr>
          <w:noProof/>
        </w:rPr>
        <w:t>6</w:t>
      </w:r>
      <w:r w:rsidR="009B1891">
        <w:rPr>
          <w:noProof/>
        </w:rPr>
        <w:t>),</w:t>
      </w:r>
      <w:r w:rsidR="003973ED" w:rsidRPr="00FA3F94">
        <w:rPr>
          <w:noProof/>
        </w:rPr>
        <w:t xml:space="preserve"> </w:t>
      </w:r>
      <w:r w:rsidR="00A305BC" w:rsidRPr="00FA3F94">
        <w:rPr>
          <w:noProof/>
        </w:rPr>
        <w:t xml:space="preserve">the </w:t>
      </w:r>
      <w:r w:rsidR="00DA64DD">
        <w:rPr>
          <w:noProof/>
        </w:rPr>
        <w:t xml:space="preserve">review clause (Article </w:t>
      </w:r>
      <w:r>
        <w:rPr>
          <w:noProof/>
        </w:rPr>
        <w:t>47</w:t>
      </w:r>
      <w:r w:rsidR="00DA64DD">
        <w:rPr>
          <w:noProof/>
        </w:rPr>
        <w:t xml:space="preserve">), and the </w:t>
      </w:r>
      <w:r w:rsidR="003804AF" w:rsidRPr="003804AF">
        <w:rPr>
          <w:noProof/>
        </w:rPr>
        <w:t xml:space="preserve">specification of the </w:t>
      </w:r>
      <w:r w:rsidR="00A305BC" w:rsidRPr="00FA3F94">
        <w:rPr>
          <w:noProof/>
        </w:rPr>
        <w:t xml:space="preserve">entry into force and </w:t>
      </w:r>
      <w:r w:rsidR="003804AF" w:rsidRPr="003804AF">
        <w:rPr>
          <w:noProof/>
        </w:rPr>
        <w:t xml:space="preserve">dates of </w:t>
      </w:r>
      <w:r w:rsidR="00A305BC" w:rsidRPr="00FA3F94">
        <w:rPr>
          <w:noProof/>
        </w:rPr>
        <w:t xml:space="preserve">application of </w:t>
      </w:r>
      <w:r w:rsidR="003973ED">
        <w:rPr>
          <w:noProof/>
        </w:rPr>
        <w:t xml:space="preserve">the </w:t>
      </w:r>
      <w:r w:rsidR="00A305BC" w:rsidRPr="00FA3F94">
        <w:rPr>
          <w:noProof/>
        </w:rPr>
        <w:t>Regulation</w:t>
      </w:r>
      <w:r w:rsidR="003804AF">
        <w:rPr>
          <w:noProof/>
        </w:rPr>
        <w:t xml:space="preserve"> (Article </w:t>
      </w:r>
      <w:r>
        <w:rPr>
          <w:noProof/>
        </w:rPr>
        <w:t>48</w:t>
      </w:r>
      <w:r w:rsidR="003804AF">
        <w:rPr>
          <w:noProof/>
        </w:rPr>
        <w:t>).</w:t>
      </w:r>
    </w:p>
    <w:p w14:paraId="4EEBAC8B" w14:textId="77777777" w:rsidR="0031051F" w:rsidRPr="008775E6" w:rsidRDefault="0031051F" w:rsidP="0031051F">
      <w:pPr>
        <w:rPr>
          <w:noProof/>
        </w:rPr>
        <w:sectPr w:rsidR="0031051F" w:rsidRPr="008775E6" w:rsidSect="0057109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2473B58" w14:textId="0F1BC435" w:rsidR="007E3D24" w:rsidRDefault="00993BD9" w:rsidP="00993BD9">
      <w:pPr>
        <w:pStyle w:val="Rfrenceinterinstitutionnelle"/>
        <w:rPr>
          <w:noProof/>
        </w:rPr>
      </w:pPr>
      <w:r>
        <w:rPr>
          <w:noProof/>
        </w:rPr>
        <w:t>2026/0138 (COD)</w:t>
      </w:r>
    </w:p>
    <w:p w14:paraId="41BC798F" w14:textId="193F5E18" w:rsidR="00551004" w:rsidRPr="008775E6" w:rsidRDefault="00993BD9" w:rsidP="00993BD9">
      <w:pPr>
        <w:pStyle w:val="Statut"/>
        <w:rPr>
          <w:noProof/>
        </w:rPr>
      </w:pPr>
      <w:r w:rsidRPr="00993BD9">
        <w:rPr>
          <w:noProof/>
        </w:rPr>
        <w:t>Proposal for a</w:t>
      </w:r>
    </w:p>
    <w:p w14:paraId="76902D93" w14:textId="188B788C" w:rsidR="00551004" w:rsidRPr="008775E6" w:rsidRDefault="00993BD9" w:rsidP="00993BD9">
      <w:pPr>
        <w:pStyle w:val="Typedudocument"/>
        <w:rPr>
          <w:noProof/>
        </w:rPr>
      </w:pPr>
      <w:r w:rsidRPr="00993BD9">
        <w:rPr>
          <w:noProof/>
        </w:rPr>
        <w:t>REGULATION OF THE EUROPEAN PARLIAMENT AND OF THE COUNCIL</w:t>
      </w:r>
    </w:p>
    <w:p w14:paraId="14315D50" w14:textId="3AC4A89B" w:rsidR="00551004" w:rsidRPr="008775E6" w:rsidRDefault="00993BD9" w:rsidP="00993BD9">
      <w:pPr>
        <w:pStyle w:val="Titreobjet"/>
        <w:rPr>
          <w:noProof/>
        </w:rPr>
      </w:pPr>
      <w:r w:rsidRPr="00993BD9">
        <w:rPr>
          <w:noProof/>
        </w:rPr>
        <w:t>establishing a framework of measures for strengthening Europe’s cloud and AI ecosystem (Cloud and AI Development Act)</w:t>
      </w:r>
    </w:p>
    <w:p w14:paraId="71E47042" w14:textId="7CF2025B" w:rsidR="00136DCC" w:rsidRDefault="00993BD9" w:rsidP="00993BD9">
      <w:pPr>
        <w:pStyle w:val="IntrtEEE"/>
        <w:rPr>
          <w:noProof/>
        </w:rPr>
      </w:pPr>
      <w:r w:rsidRPr="00993BD9">
        <w:rPr>
          <w:noProof/>
        </w:rPr>
        <w:t>(Text with EEA relevance)</w:t>
      </w:r>
    </w:p>
    <w:p w14:paraId="44D571BF" w14:textId="77777777" w:rsidR="00551004" w:rsidRPr="008775E6" w:rsidRDefault="00551004" w:rsidP="00DD6BEE">
      <w:pPr>
        <w:pStyle w:val="Institutionquiagit"/>
        <w:rPr>
          <w:noProof/>
        </w:rPr>
      </w:pPr>
      <w:r w:rsidRPr="008775E6">
        <w:rPr>
          <w:noProof/>
        </w:rPr>
        <w:t xml:space="preserve">THE EUROPEAN PARLIAMENT AND THE COUNCIL OF THE EUROPEAN </w:t>
      </w:r>
      <w:smartTag w:uri="urn:schemas-microsoft-com:office:smarttags" w:element="place">
        <w:r w:rsidRPr="008775E6">
          <w:rPr>
            <w:noProof/>
          </w:rPr>
          <w:t>UNION</w:t>
        </w:r>
      </w:smartTag>
      <w:r w:rsidRPr="008775E6">
        <w:rPr>
          <w:noProof/>
        </w:rPr>
        <w:t>,</w:t>
      </w:r>
    </w:p>
    <w:p w14:paraId="4B798241" w14:textId="77777777" w:rsidR="00551004" w:rsidRPr="008775E6" w:rsidRDefault="00551004" w:rsidP="00DD6BEE">
      <w:pPr>
        <w:rPr>
          <w:noProof/>
        </w:rPr>
      </w:pPr>
      <w:r w:rsidRPr="008775E6">
        <w:rPr>
          <w:noProof/>
        </w:rPr>
        <w:t>Having regard to the Treaty on the Functioning of the European Union, and in particular Article</w:t>
      </w:r>
      <w:r w:rsidR="00ED0F44" w:rsidRPr="008775E6">
        <w:rPr>
          <w:noProof/>
        </w:rPr>
        <w:t xml:space="preserve"> </w:t>
      </w:r>
      <w:r w:rsidR="00D82B96" w:rsidRPr="008775E6">
        <w:rPr>
          <w:noProof/>
        </w:rPr>
        <w:t>114</w:t>
      </w:r>
      <w:r w:rsidR="00ED0F44" w:rsidRPr="008775E6">
        <w:rPr>
          <w:noProof/>
        </w:rPr>
        <w:t xml:space="preserve"> and Article </w:t>
      </w:r>
      <w:r w:rsidR="00D82B96" w:rsidRPr="008775E6">
        <w:rPr>
          <w:noProof/>
        </w:rPr>
        <w:t>173(3)</w:t>
      </w:r>
      <w:r w:rsidRPr="008775E6">
        <w:rPr>
          <w:noProof/>
        </w:rPr>
        <w:t xml:space="preserve"> thereof,</w:t>
      </w:r>
    </w:p>
    <w:p w14:paraId="0F86D79A" w14:textId="77777777" w:rsidR="00551004" w:rsidRPr="008775E6" w:rsidRDefault="00551004" w:rsidP="00DD6BEE">
      <w:pPr>
        <w:rPr>
          <w:noProof/>
        </w:rPr>
      </w:pPr>
      <w:r w:rsidRPr="008775E6">
        <w:rPr>
          <w:noProof/>
        </w:rPr>
        <w:t>Having regard to the proposal from the European Commission,</w:t>
      </w:r>
    </w:p>
    <w:p w14:paraId="4309D635" w14:textId="77777777" w:rsidR="00551004" w:rsidRPr="008775E6" w:rsidRDefault="00551004" w:rsidP="00DD6BEE">
      <w:pPr>
        <w:rPr>
          <w:noProof/>
        </w:rPr>
      </w:pPr>
      <w:r w:rsidRPr="008775E6">
        <w:rPr>
          <w:noProof/>
        </w:rPr>
        <w:t>After transmission of the draft legislative act to the national parliaments,</w:t>
      </w:r>
    </w:p>
    <w:p w14:paraId="6B6B8FFC" w14:textId="77777777" w:rsidR="00551004" w:rsidRPr="008775E6" w:rsidRDefault="00551004" w:rsidP="00DD6BEE">
      <w:pPr>
        <w:rPr>
          <w:noProof/>
        </w:rPr>
      </w:pPr>
      <w:r w:rsidRPr="008775E6">
        <w:rPr>
          <w:noProof/>
        </w:rPr>
        <w:t>Having regard to the opinion of the European Economic and Social Committee</w:t>
      </w:r>
      <w:r w:rsidR="00961F3E">
        <w:rPr>
          <w:noProof/>
        </w:rPr>
        <w:t xml:space="preserve"> (</w:t>
      </w:r>
      <w:r w:rsidRPr="008775E6">
        <w:rPr>
          <w:rStyle w:val="FootnoteReference"/>
          <w:noProof/>
        </w:rPr>
        <w:footnoteReference w:id="1"/>
      </w:r>
      <w:r w:rsidR="00961F3E">
        <w:rPr>
          <w:noProof/>
        </w:rPr>
        <w:t>)</w:t>
      </w:r>
      <w:r w:rsidRPr="008775E6">
        <w:rPr>
          <w:noProof/>
        </w:rPr>
        <w:t>,</w:t>
      </w:r>
    </w:p>
    <w:p w14:paraId="187FA37F" w14:textId="77777777" w:rsidR="00551004" w:rsidRPr="008775E6" w:rsidRDefault="00551004" w:rsidP="00DD6BEE">
      <w:pPr>
        <w:rPr>
          <w:noProof/>
        </w:rPr>
      </w:pPr>
      <w:r w:rsidRPr="008775E6">
        <w:rPr>
          <w:noProof/>
        </w:rPr>
        <w:t>Having regard to the opinion of the Committee of the Regions</w:t>
      </w:r>
      <w:r w:rsidR="00961F3E">
        <w:rPr>
          <w:noProof/>
        </w:rPr>
        <w:t xml:space="preserve"> (</w:t>
      </w:r>
      <w:r w:rsidRPr="008775E6">
        <w:rPr>
          <w:rStyle w:val="FootnoteReference"/>
          <w:noProof/>
        </w:rPr>
        <w:footnoteReference w:id="2"/>
      </w:r>
      <w:r w:rsidR="00961F3E">
        <w:rPr>
          <w:noProof/>
        </w:rPr>
        <w:t>)</w:t>
      </w:r>
      <w:r w:rsidRPr="008775E6">
        <w:rPr>
          <w:noProof/>
        </w:rPr>
        <w:t>,</w:t>
      </w:r>
    </w:p>
    <w:p w14:paraId="73AFF6CE" w14:textId="77777777" w:rsidR="00551004" w:rsidRPr="008775E6" w:rsidRDefault="00551004" w:rsidP="00DD6BEE">
      <w:pPr>
        <w:rPr>
          <w:noProof/>
        </w:rPr>
      </w:pPr>
      <w:r w:rsidRPr="008775E6">
        <w:rPr>
          <w:noProof/>
        </w:rPr>
        <w:t>Acting in accordance with the ordinary legislative procedure,</w:t>
      </w:r>
    </w:p>
    <w:p w14:paraId="409C3B77" w14:textId="77777777" w:rsidR="00551004" w:rsidRPr="008775E6" w:rsidRDefault="00551004" w:rsidP="00DD6BEE">
      <w:pPr>
        <w:rPr>
          <w:noProof/>
        </w:rPr>
      </w:pPr>
      <w:r w:rsidRPr="008775E6">
        <w:rPr>
          <w:noProof/>
        </w:rPr>
        <w:t>Whereas:</w:t>
      </w:r>
    </w:p>
    <w:p w14:paraId="44A21D2C" w14:textId="7464AA84" w:rsidR="00AA1303" w:rsidRPr="008775E6" w:rsidRDefault="00AA1303" w:rsidP="00B9551B">
      <w:pPr>
        <w:pStyle w:val="ManualConsidrant"/>
        <w:rPr>
          <w:noProof/>
          <w:lang w:val="en-IE"/>
        </w:rPr>
      </w:pPr>
      <w:r>
        <w:rPr>
          <w:noProof/>
        </w:rPr>
        <w:t>(1)</w:t>
      </w:r>
      <w:r>
        <w:rPr>
          <w:noProof/>
        </w:rPr>
        <w:tab/>
      </w:r>
      <w:r w:rsidRPr="26A9526A">
        <w:rPr>
          <w:noProof/>
          <w:lang w:val="en-IE"/>
        </w:rPr>
        <w:t xml:space="preserve">The Union is committed to become a global leader in </w:t>
      </w:r>
      <w:r w:rsidR="001B3411" w:rsidRPr="26A9526A">
        <w:rPr>
          <w:noProof/>
          <w:lang w:val="en-IE"/>
        </w:rPr>
        <w:t xml:space="preserve">artificial intelligence </w:t>
      </w:r>
      <w:r w:rsidRPr="26A9526A">
        <w:rPr>
          <w:noProof/>
          <w:lang w:val="en-IE"/>
        </w:rPr>
        <w:t>(AI). By enabling faster innovation, greater efficiency and smarter decision-making, AI contributes to substantial economic, environmental and societal gains and is a fundamental driver of competitiveness. In order to fully harness the benefits of AI across the key sectors of the economy, the Union should act with ambition and foresight, advancing its innovation capabilities, strengthening its competitiveness</w:t>
      </w:r>
      <w:r w:rsidR="00973D3B" w:rsidRPr="26A9526A">
        <w:rPr>
          <w:noProof/>
          <w:lang w:val="en-IE"/>
        </w:rPr>
        <w:t xml:space="preserve">, </w:t>
      </w:r>
      <w:r w:rsidR="00D90BB8" w:rsidRPr="26A9526A">
        <w:rPr>
          <w:noProof/>
          <w:lang w:val="en-IE"/>
        </w:rPr>
        <w:t>security of supply</w:t>
      </w:r>
      <w:r w:rsidRPr="26A9526A">
        <w:rPr>
          <w:noProof/>
          <w:lang w:val="en-IE"/>
        </w:rPr>
        <w:t>, while reinforcing its technological sovereignty and strategic autonomy</w:t>
      </w:r>
      <w:r w:rsidR="00973D3B" w:rsidRPr="26A9526A">
        <w:rPr>
          <w:noProof/>
          <w:lang w:val="en-IE"/>
        </w:rPr>
        <w:t xml:space="preserve"> in cutting-edge digital technologies</w:t>
      </w:r>
      <w:r w:rsidRPr="26A9526A">
        <w:rPr>
          <w:noProof/>
          <w:lang w:val="en-IE"/>
        </w:rPr>
        <w:t>.</w:t>
      </w:r>
      <w:r w:rsidR="00783896" w:rsidRPr="26A9526A">
        <w:rPr>
          <w:noProof/>
          <w:lang w:val="en-IE"/>
        </w:rPr>
        <w:t xml:space="preserve"> </w:t>
      </w:r>
    </w:p>
    <w:p w14:paraId="1A45EBC4" w14:textId="3549F2DA" w:rsidR="00AA1303" w:rsidRPr="00D91B5D" w:rsidRDefault="00AA1303" w:rsidP="00631782">
      <w:pPr>
        <w:pStyle w:val="ManualConsidrant"/>
        <w:rPr>
          <w:noProof/>
          <w:lang w:val="en-IE"/>
        </w:rPr>
      </w:pPr>
      <w:r>
        <w:rPr>
          <w:noProof/>
        </w:rPr>
        <w:t>(2)</w:t>
      </w:r>
      <w:r>
        <w:rPr>
          <w:noProof/>
        </w:rPr>
        <w:tab/>
      </w:r>
      <w:r w:rsidRPr="00D91B5D">
        <w:rPr>
          <w:noProof/>
          <w:lang w:val="en-IE"/>
        </w:rPr>
        <w:t xml:space="preserve">The Union has already laid strong foundations to position </w:t>
      </w:r>
      <w:r w:rsidR="00AA5E0E" w:rsidRPr="00D91B5D">
        <w:rPr>
          <w:noProof/>
          <w:lang w:val="en-IE"/>
        </w:rPr>
        <w:t xml:space="preserve">Europe </w:t>
      </w:r>
      <w:r w:rsidRPr="00D91B5D">
        <w:rPr>
          <w:noProof/>
          <w:lang w:val="en-IE"/>
        </w:rPr>
        <w:t>as a continent</w:t>
      </w:r>
      <w:r w:rsidR="00747395" w:rsidRPr="00D91B5D">
        <w:rPr>
          <w:noProof/>
          <w:lang w:val="en-IE"/>
        </w:rPr>
        <w:t xml:space="preserve"> that</w:t>
      </w:r>
      <w:r w:rsidRPr="00D91B5D">
        <w:rPr>
          <w:noProof/>
          <w:lang w:val="en-IE"/>
        </w:rPr>
        <w:t xml:space="preserve"> lead</w:t>
      </w:r>
      <w:r w:rsidR="00747395" w:rsidRPr="00D91B5D">
        <w:rPr>
          <w:noProof/>
          <w:lang w:val="en-IE"/>
        </w:rPr>
        <w:t>s</w:t>
      </w:r>
      <w:r w:rsidRPr="00D91B5D">
        <w:rPr>
          <w:noProof/>
          <w:lang w:val="en-IE"/>
        </w:rPr>
        <w:t xml:space="preserve"> AI development and uptake, </w:t>
      </w:r>
      <w:r w:rsidR="00AA5E0E" w:rsidRPr="00D91B5D">
        <w:rPr>
          <w:noProof/>
          <w:lang w:val="en-IE"/>
        </w:rPr>
        <w:t xml:space="preserve">in particular </w:t>
      </w:r>
      <w:r w:rsidRPr="00D91B5D">
        <w:rPr>
          <w:noProof/>
          <w:lang w:val="en-IE"/>
        </w:rPr>
        <w:t>through</w:t>
      </w:r>
      <w:r w:rsidR="00DE03EE" w:rsidRPr="00D91B5D">
        <w:rPr>
          <w:noProof/>
          <w:lang w:val="en-IE"/>
        </w:rPr>
        <w:t xml:space="preserve"> </w:t>
      </w:r>
      <w:r w:rsidRPr="00D91B5D">
        <w:rPr>
          <w:noProof/>
          <w:lang w:val="en-IE"/>
        </w:rPr>
        <w:t xml:space="preserve">the AI </w:t>
      </w:r>
      <w:r w:rsidR="00AA5E0E" w:rsidRPr="00D91B5D">
        <w:rPr>
          <w:noProof/>
          <w:lang w:val="en-IE"/>
        </w:rPr>
        <w:t xml:space="preserve">continent action </w:t>
      </w:r>
      <w:r w:rsidR="00355D29" w:rsidRPr="00D91B5D">
        <w:rPr>
          <w:noProof/>
          <w:lang w:val="en-IE"/>
        </w:rPr>
        <w:t>plan</w:t>
      </w:r>
      <w:r w:rsidR="00FA6238" w:rsidRPr="00D91B5D">
        <w:rPr>
          <w:noProof/>
          <w:lang w:val="en-IE"/>
        </w:rPr>
        <w:t xml:space="preserve"> communication (</w:t>
      </w:r>
      <w:r w:rsidR="00FA6238" w:rsidRPr="00D91B5D">
        <w:rPr>
          <w:rStyle w:val="FootnoteReference"/>
          <w:noProof/>
          <w:lang w:val="en-IE"/>
        </w:rPr>
        <w:footnoteReference w:id="3"/>
      </w:r>
      <w:r w:rsidR="00FA6238" w:rsidRPr="00D91B5D">
        <w:rPr>
          <w:noProof/>
          <w:lang w:val="en-IE"/>
        </w:rPr>
        <w:t xml:space="preserve">) </w:t>
      </w:r>
      <w:r w:rsidR="00AA5E0E" w:rsidRPr="00D91B5D">
        <w:rPr>
          <w:noProof/>
          <w:lang w:val="en-IE"/>
        </w:rPr>
        <w:t xml:space="preserve"> </w:t>
      </w:r>
      <w:r w:rsidRPr="00D91B5D">
        <w:rPr>
          <w:noProof/>
          <w:lang w:val="en-IE"/>
        </w:rPr>
        <w:t xml:space="preserve">and </w:t>
      </w:r>
      <w:r w:rsidR="00355D29" w:rsidRPr="00D91B5D">
        <w:rPr>
          <w:noProof/>
          <w:lang w:val="en-IE"/>
        </w:rPr>
        <w:t xml:space="preserve"> </w:t>
      </w:r>
      <w:r w:rsidRPr="00D91B5D" w:rsidDel="00AA5E0E">
        <w:rPr>
          <w:noProof/>
          <w:lang w:val="en-IE"/>
        </w:rPr>
        <w:t xml:space="preserve">Apply </w:t>
      </w:r>
      <w:r w:rsidR="00DA2199" w:rsidRPr="00D91B5D">
        <w:rPr>
          <w:noProof/>
          <w:lang w:val="en-IE"/>
        </w:rPr>
        <w:t xml:space="preserve">AI </w:t>
      </w:r>
      <w:r w:rsidR="00FA6238" w:rsidRPr="00D91B5D">
        <w:rPr>
          <w:noProof/>
          <w:lang w:val="en-IE"/>
        </w:rPr>
        <w:t xml:space="preserve">Strategy </w:t>
      </w:r>
      <w:r w:rsidR="00355D29" w:rsidRPr="00D91B5D">
        <w:rPr>
          <w:noProof/>
          <w:lang w:val="en-IE"/>
        </w:rPr>
        <w:t>(</w:t>
      </w:r>
      <w:r w:rsidR="00355D29" w:rsidRPr="00D91B5D">
        <w:rPr>
          <w:rStyle w:val="FootnoteReference"/>
          <w:noProof/>
          <w:lang w:val="en-IE"/>
        </w:rPr>
        <w:footnoteReference w:id="4"/>
      </w:r>
      <w:r w:rsidR="00355D29" w:rsidRPr="00D91B5D">
        <w:rPr>
          <w:noProof/>
          <w:lang w:val="en-IE"/>
        </w:rPr>
        <w:t>)</w:t>
      </w:r>
      <w:r w:rsidRPr="00D91B5D">
        <w:rPr>
          <w:noProof/>
          <w:lang w:val="en-IE"/>
        </w:rPr>
        <w:t>.</w:t>
      </w:r>
      <w:r w:rsidR="00BE7DE3">
        <w:rPr>
          <w:noProof/>
          <w:lang w:val="en-IE"/>
        </w:rPr>
        <w:t xml:space="preserve"> With Regulation (EU) 2023/2</w:t>
      </w:r>
      <w:r w:rsidR="009D177B">
        <w:rPr>
          <w:noProof/>
          <w:lang w:val="en-IE"/>
        </w:rPr>
        <w:t>854 (</w:t>
      </w:r>
      <w:r w:rsidR="009D177B" w:rsidRPr="00D91B5D">
        <w:rPr>
          <w:rStyle w:val="FootnoteReference"/>
          <w:noProof/>
          <w:lang w:val="en-IE"/>
        </w:rPr>
        <w:footnoteReference w:id="5"/>
      </w:r>
      <w:r w:rsidR="009D177B">
        <w:rPr>
          <w:noProof/>
          <w:lang w:val="en-IE"/>
        </w:rPr>
        <w:t>) of the European Par</w:t>
      </w:r>
      <w:r w:rsidR="00D51915">
        <w:rPr>
          <w:noProof/>
          <w:lang w:val="en-IE"/>
        </w:rPr>
        <w:t xml:space="preserve">liament and of the Council on harmonised rules on fair access </w:t>
      </w:r>
      <w:r w:rsidR="002D738C">
        <w:rPr>
          <w:noProof/>
          <w:lang w:val="en-IE"/>
        </w:rPr>
        <w:t>to and use of data (‘the Data Act’) and Data Union Strategy (</w:t>
      </w:r>
      <w:r w:rsidR="002D738C" w:rsidRPr="00D91B5D">
        <w:rPr>
          <w:rStyle w:val="FootnoteReference"/>
          <w:noProof/>
          <w:lang w:val="en-IE"/>
        </w:rPr>
        <w:footnoteReference w:id="6"/>
      </w:r>
      <w:r w:rsidR="002D738C">
        <w:rPr>
          <w:noProof/>
          <w:lang w:val="en-IE"/>
        </w:rPr>
        <w:t>), the Union has also set up the necessary frameowrk to create a secure and interoperable</w:t>
      </w:r>
      <w:r w:rsidRPr="00D91B5D">
        <w:rPr>
          <w:noProof/>
          <w:lang w:val="en-IE"/>
        </w:rPr>
        <w:t xml:space="preserve"> single market for data, which underpins the development of AI.</w:t>
      </w:r>
    </w:p>
    <w:p w14:paraId="07727C53" w14:textId="16D44EE7" w:rsidR="009E758C" w:rsidRPr="008775E6" w:rsidRDefault="009E758C" w:rsidP="00631782">
      <w:pPr>
        <w:pStyle w:val="ManualConsidrant"/>
        <w:rPr>
          <w:noProof/>
          <w:lang w:val="en-IE"/>
        </w:rPr>
      </w:pPr>
      <w:r>
        <w:rPr>
          <w:noProof/>
        </w:rPr>
        <w:t>(3)</w:t>
      </w:r>
      <w:r>
        <w:rPr>
          <w:noProof/>
        </w:rPr>
        <w:tab/>
      </w:r>
      <w:r w:rsidRPr="02C4A665">
        <w:rPr>
          <w:noProof/>
          <w:lang w:val="en-IE"/>
        </w:rPr>
        <w:t xml:space="preserve">The European Parliament, the Council, the Commission and the Member States have committed </w:t>
      </w:r>
      <w:r w:rsidR="0038490E">
        <w:rPr>
          <w:noProof/>
          <w:lang w:val="en-IE"/>
        </w:rPr>
        <w:t xml:space="preserve">themselves </w:t>
      </w:r>
      <w:r w:rsidRPr="02C4A665">
        <w:rPr>
          <w:noProof/>
          <w:lang w:val="en-IE"/>
        </w:rPr>
        <w:t xml:space="preserve">to cooperate on delivering the Union’s </w:t>
      </w:r>
      <w:r w:rsidR="00EC73B7" w:rsidRPr="02C4A665">
        <w:rPr>
          <w:noProof/>
          <w:lang w:val="en-IE"/>
        </w:rPr>
        <w:t xml:space="preserve">technological </w:t>
      </w:r>
      <w:r w:rsidRPr="02C4A665">
        <w:rPr>
          <w:noProof/>
          <w:lang w:val="en-IE"/>
        </w:rPr>
        <w:t>sovereignty in an open manner, in particular by secure and accessible digital and data infrastructures</w:t>
      </w:r>
      <w:r w:rsidR="008E5602">
        <w:rPr>
          <w:noProof/>
          <w:lang w:val="en-IE"/>
        </w:rPr>
        <w:t xml:space="preserve"> </w:t>
      </w:r>
      <w:r w:rsidRPr="02C4A665">
        <w:rPr>
          <w:noProof/>
          <w:lang w:val="en-IE"/>
        </w:rPr>
        <w:t>that enable other technological develop</w:t>
      </w:r>
      <w:r w:rsidR="00A00542">
        <w:rPr>
          <w:noProof/>
          <w:lang w:val="en-IE"/>
        </w:rPr>
        <w:t>s</w:t>
      </w:r>
      <w:r w:rsidRPr="02C4A665">
        <w:rPr>
          <w:noProof/>
          <w:lang w:val="en-IE"/>
        </w:rPr>
        <w:t>ments, supporting the competitiveness and sustainability of the Union’s industry and economy, in particular of small and medium-sized enterprises (</w:t>
      </w:r>
      <w:r w:rsidR="00740C7D" w:rsidRPr="02C4A665">
        <w:rPr>
          <w:noProof/>
          <w:lang w:val="en-IE"/>
        </w:rPr>
        <w:t>‘</w:t>
      </w:r>
      <w:r w:rsidRPr="02C4A665">
        <w:rPr>
          <w:noProof/>
          <w:lang w:val="en-IE"/>
        </w:rPr>
        <w:t>SMEs</w:t>
      </w:r>
      <w:r w:rsidR="00740C7D" w:rsidRPr="02C4A665">
        <w:rPr>
          <w:noProof/>
          <w:lang w:val="en-IE"/>
        </w:rPr>
        <w:t>’</w:t>
      </w:r>
      <w:r w:rsidRPr="02C4A665">
        <w:rPr>
          <w:noProof/>
          <w:lang w:val="en-IE"/>
        </w:rPr>
        <w:t xml:space="preserve">) </w:t>
      </w:r>
      <w:r w:rsidR="00342A5A" w:rsidRPr="02C4A665">
        <w:rPr>
          <w:noProof/>
          <w:lang w:val="en-IE"/>
        </w:rPr>
        <w:t>(</w:t>
      </w:r>
      <w:r w:rsidR="00342A5A">
        <w:rPr>
          <w:rStyle w:val="FootnoteReference"/>
          <w:noProof/>
          <w:lang w:val="en-IE"/>
        </w:rPr>
        <w:footnoteReference w:id="7"/>
      </w:r>
      <w:r w:rsidR="00342A5A" w:rsidRPr="02C4A665">
        <w:rPr>
          <w:noProof/>
          <w:lang w:val="en-IE"/>
        </w:rPr>
        <w:t>)</w:t>
      </w:r>
      <w:r w:rsidRPr="02C4A665">
        <w:rPr>
          <w:noProof/>
          <w:lang w:val="en-IE"/>
        </w:rPr>
        <w:t xml:space="preserve"> and small mid-caps</w:t>
      </w:r>
      <w:r w:rsidR="00740C7D" w:rsidRPr="02C4A665">
        <w:rPr>
          <w:noProof/>
          <w:lang w:val="en-IE"/>
        </w:rPr>
        <w:t xml:space="preserve"> (‘SMCs’)</w:t>
      </w:r>
      <w:r w:rsidR="00342A5A" w:rsidRPr="02C4A665">
        <w:rPr>
          <w:noProof/>
          <w:lang w:val="en-IE"/>
        </w:rPr>
        <w:t xml:space="preserve"> (</w:t>
      </w:r>
      <w:r w:rsidR="00342A5A">
        <w:rPr>
          <w:rStyle w:val="FootnoteReference"/>
          <w:noProof/>
          <w:lang w:val="en-IE"/>
        </w:rPr>
        <w:footnoteReference w:id="8"/>
      </w:r>
      <w:r w:rsidR="00740C7D" w:rsidRPr="02C4A665">
        <w:rPr>
          <w:noProof/>
          <w:lang w:val="en-IE"/>
        </w:rPr>
        <w:t>)</w:t>
      </w:r>
      <w:r w:rsidRPr="02C4A665">
        <w:rPr>
          <w:noProof/>
          <w:lang w:val="en-IE"/>
        </w:rPr>
        <w:t xml:space="preserve">, and the resilience of the Union’s value chains, as well as fostering the start-up ecosystem, including through the smooth functioning of the </w:t>
      </w:r>
      <w:r w:rsidR="00C924C7" w:rsidRPr="02C4A665">
        <w:rPr>
          <w:noProof/>
          <w:lang w:val="en-IE"/>
        </w:rPr>
        <w:t>former</w:t>
      </w:r>
      <w:r w:rsidRPr="02C4A665">
        <w:rPr>
          <w:noProof/>
          <w:lang w:val="en-IE"/>
        </w:rPr>
        <w:t xml:space="preserve"> European </w:t>
      </w:r>
      <w:r w:rsidR="00D17E44" w:rsidRPr="02C4A665">
        <w:rPr>
          <w:noProof/>
          <w:lang w:val="en-IE"/>
        </w:rPr>
        <w:t>digital innovation hubs</w:t>
      </w:r>
      <w:r w:rsidR="4248ED69" w:rsidRPr="5BD0812B">
        <w:rPr>
          <w:noProof/>
          <w:lang w:val="en-IE"/>
        </w:rPr>
        <w:t xml:space="preserve"> (</w:t>
      </w:r>
      <w:r w:rsidR="00AF271F">
        <w:rPr>
          <w:noProof/>
          <w:lang w:val="en-IE"/>
        </w:rPr>
        <w:t>‘</w:t>
      </w:r>
      <w:r w:rsidR="4248ED69" w:rsidRPr="5774DA2F">
        <w:rPr>
          <w:noProof/>
          <w:lang w:val="en-IE"/>
        </w:rPr>
        <w:t>EDIH</w:t>
      </w:r>
      <w:r w:rsidR="15524BFB" w:rsidRPr="5774DA2F">
        <w:rPr>
          <w:noProof/>
          <w:lang w:val="en-IE"/>
        </w:rPr>
        <w:t>s</w:t>
      </w:r>
      <w:r w:rsidR="00AA2CA3" w:rsidRPr="5774DA2F">
        <w:rPr>
          <w:noProof/>
          <w:lang w:val="en-IE"/>
        </w:rPr>
        <w:t>’</w:t>
      </w:r>
      <w:r w:rsidR="4248ED69" w:rsidRPr="1FECFED3">
        <w:rPr>
          <w:noProof/>
          <w:lang w:val="en-IE"/>
        </w:rPr>
        <w:t>)</w:t>
      </w:r>
      <w:r w:rsidR="00301E1E" w:rsidRPr="1FECFED3">
        <w:rPr>
          <w:noProof/>
          <w:lang w:val="en-IE"/>
        </w:rPr>
        <w:t>,</w:t>
      </w:r>
      <w:r w:rsidR="00301E1E" w:rsidRPr="02C4A665">
        <w:rPr>
          <w:noProof/>
          <w:lang w:val="en-IE"/>
        </w:rPr>
        <w:t xml:space="preserve"> which </w:t>
      </w:r>
      <w:r w:rsidR="0084172B">
        <w:rPr>
          <w:noProof/>
          <w:lang w:val="en-IE"/>
        </w:rPr>
        <w:t>have been refoc</w:t>
      </w:r>
      <w:r w:rsidR="00B828EF">
        <w:rPr>
          <w:noProof/>
          <w:lang w:val="en-IE"/>
        </w:rPr>
        <w:t xml:space="preserve">used as </w:t>
      </w:r>
      <w:r w:rsidR="00301E1E" w:rsidRPr="02C4A665">
        <w:rPr>
          <w:noProof/>
          <w:lang w:val="en-IE"/>
        </w:rPr>
        <w:t>the</w:t>
      </w:r>
      <w:r w:rsidRPr="02C4A665">
        <w:rPr>
          <w:noProof/>
          <w:lang w:val="en-IE"/>
        </w:rPr>
        <w:t xml:space="preserve"> </w:t>
      </w:r>
      <w:r w:rsidR="00D17E44" w:rsidRPr="02C4A665">
        <w:rPr>
          <w:noProof/>
          <w:lang w:val="en-IE"/>
        </w:rPr>
        <w:t xml:space="preserve">experience </w:t>
      </w:r>
      <w:r w:rsidR="00781470" w:rsidRPr="02C4A665">
        <w:rPr>
          <w:noProof/>
          <w:lang w:val="en-IE"/>
        </w:rPr>
        <w:t xml:space="preserve">and acceleration </w:t>
      </w:r>
      <w:r w:rsidR="00D17E44" w:rsidRPr="02C4A665">
        <w:rPr>
          <w:noProof/>
          <w:lang w:val="en-IE"/>
        </w:rPr>
        <w:t xml:space="preserve">centres </w:t>
      </w:r>
      <w:r w:rsidRPr="02C4A665">
        <w:rPr>
          <w:noProof/>
          <w:lang w:val="en-IE"/>
        </w:rPr>
        <w:t>for AI</w:t>
      </w:r>
      <w:r w:rsidR="00D67531">
        <w:rPr>
          <w:noProof/>
          <w:lang w:val="en-IE"/>
        </w:rPr>
        <w:t xml:space="preserve"> (‘</w:t>
      </w:r>
      <w:r w:rsidR="00607465" w:rsidRPr="02C4A665" w:rsidDel="00D17E44">
        <w:rPr>
          <w:noProof/>
          <w:lang w:val="en-IE"/>
        </w:rPr>
        <w:t>Centres</w:t>
      </w:r>
      <w:r w:rsidRPr="02C4A665" w:rsidDel="00D17E44">
        <w:rPr>
          <w:noProof/>
          <w:lang w:val="en-IE"/>
        </w:rPr>
        <w:t xml:space="preserve"> </w:t>
      </w:r>
      <w:r w:rsidR="00D67531">
        <w:rPr>
          <w:noProof/>
          <w:lang w:val="en-IE"/>
        </w:rPr>
        <w:t>for AI’)</w:t>
      </w:r>
      <w:r w:rsidRPr="02C4A665">
        <w:rPr>
          <w:noProof/>
          <w:lang w:val="en-IE"/>
        </w:rPr>
        <w:t>.</w:t>
      </w:r>
    </w:p>
    <w:p w14:paraId="4E181F85" w14:textId="351573CA" w:rsidR="255F3ABE" w:rsidRDefault="2911BC82" w:rsidP="00631782">
      <w:pPr>
        <w:pStyle w:val="ManualConsidrant"/>
        <w:rPr>
          <w:noProof/>
          <w:lang w:val="en-IE"/>
        </w:rPr>
      </w:pPr>
      <w:r>
        <w:rPr>
          <w:noProof/>
        </w:rPr>
        <w:t>(4)</w:t>
      </w:r>
      <w:r>
        <w:rPr>
          <w:noProof/>
        </w:rPr>
        <w:tab/>
      </w:r>
      <w:r w:rsidRPr="6AD35C24">
        <w:rPr>
          <w:noProof/>
          <w:lang w:val="en-IE"/>
        </w:rPr>
        <w:t xml:space="preserve">The Union has become increasingly dependent on a limited number of cloud </w:t>
      </w:r>
      <w:r w:rsidRPr="6CFA2801">
        <w:rPr>
          <w:noProof/>
          <w:lang w:val="en-IE"/>
        </w:rPr>
        <w:t xml:space="preserve">computing service providers from third countries. </w:t>
      </w:r>
      <w:r w:rsidR="318EA1C8" w:rsidRPr="6CFA2801">
        <w:rPr>
          <w:noProof/>
          <w:lang w:val="en-IE"/>
        </w:rPr>
        <w:t>Reinforcing</w:t>
      </w:r>
      <w:r w:rsidR="318EA1C8" w:rsidRPr="318EA1C8">
        <w:rPr>
          <w:noProof/>
          <w:lang w:val="en-IE"/>
        </w:rPr>
        <w:t xml:space="preserve"> the Union’s capacity to develop and deploy cloud and AI technologies within its territory has become a strategic priority for the Union’s competitiveness, security </w:t>
      </w:r>
      <w:r w:rsidR="00AB0174">
        <w:rPr>
          <w:noProof/>
          <w:lang w:val="en-IE"/>
        </w:rPr>
        <w:t xml:space="preserve">of supply </w:t>
      </w:r>
      <w:r w:rsidR="318EA1C8" w:rsidRPr="318EA1C8">
        <w:rPr>
          <w:noProof/>
          <w:lang w:val="en-IE"/>
        </w:rPr>
        <w:t>and technological sovereignty, as highlighted in the report by Mario Draghi on the future of European competitiveness</w:t>
      </w:r>
      <w:r w:rsidR="0082523B">
        <w:rPr>
          <w:noProof/>
          <w:lang w:val="en-IE"/>
        </w:rPr>
        <w:t xml:space="preserve"> (</w:t>
      </w:r>
      <w:r w:rsidR="0082523B">
        <w:rPr>
          <w:rStyle w:val="FootnoteReference"/>
          <w:noProof/>
          <w:lang w:val="en-IE"/>
        </w:rPr>
        <w:footnoteReference w:id="9"/>
      </w:r>
      <w:r w:rsidR="0082523B">
        <w:rPr>
          <w:noProof/>
          <w:lang w:val="en-IE"/>
        </w:rPr>
        <w:t>)</w:t>
      </w:r>
      <w:r w:rsidR="00FC1BAE">
        <w:rPr>
          <w:noProof/>
          <w:lang w:val="en-IE"/>
        </w:rPr>
        <w:t xml:space="preserve"> and in </w:t>
      </w:r>
      <w:r w:rsidR="006F0E62">
        <w:rPr>
          <w:noProof/>
          <w:lang w:val="en-IE"/>
        </w:rPr>
        <w:t xml:space="preserve">line with </w:t>
      </w:r>
      <w:r w:rsidR="00D11ED6">
        <w:rPr>
          <w:noProof/>
          <w:lang w:val="en-IE"/>
        </w:rPr>
        <w:t xml:space="preserve">the </w:t>
      </w:r>
      <w:r w:rsidR="008874AE" w:rsidRPr="008874AE">
        <w:rPr>
          <w:noProof/>
          <w:lang w:val="en-IE"/>
        </w:rPr>
        <w:t>Strengthening EU economic security</w:t>
      </w:r>
      <w:r w:rsidR="008874AE">
        <w:rPr>
          <w:noProof/>
          <w:lang w:val="en-IE"/>
        </w:rPr>
        <w:t xml:space="preserve"> Communication</w:t>
      </w:r>
      <w:r w:rsidR="006F0E62">
        <w:rPr>
          <w:noProof/>
          <w:lang w:val="en-IE"/>
        </w:rPr>
        <w:t xml:space="preserve"> </w:t>
      </w:r>
      <w:r w:rsidR="0075447E">
        <w:rPr>
          <w:noProof/>
          <w:lang w:val="en-IE"/>
        </w:rPr>
        <w:t>(</w:t>
      </w:r>
      <w:r w:rsidR="0075447E">
        <w:rPr>
          <w:rStyle w:val="FootnoteReference"/>
          <w:noProof/>
          <w:lang w:val="en-IE"/>
        </w:rPr>
        <w:footnoteReference w:id="10"/>
      </w:r>
      <w:r w:rsidR="0075447E">
        <w:rPr>
          <w:noProof/>
          <w:lang w:val="en-IE"/>
        </w:rPr>
        <w:t>)</w:t>
      </w:r>
      <w:r w:rsidR="318EA1C8" w:rsidRPr="318EA1C8">
        <w:rPr>
          <w:noProof/>
          <w:lang w:val="en-IE"/>
        </w:rPr>
        <w:t>. Th</w:t>
      </w:r>
      <w:r w:rsidR="00606E85">
        <w:rPr>
          <w:noProof/>
          <w:lang w:val="en-IE"/>
        </w:rPr>
        <w:t>o</w:t>
      </w:r>
      <w:r w:rsidR="318EA1C8" w:rsidRPr="318EA1C8">
        <w:rPr>
          <w:noProof/>
          <w:lang w:val="en-IE"/>
        </w:rPr>
        <w:t>se challenges to the Union’s cloud and AI ecosystem call for the achievement of large-scale technological capacity building and support related to research and innovation activities and require collective effort by Member States, with the Union supporting the development and deployment of cloud and AI technologies and of large-scale cloud computing capacity.</w:t>
      </w:r>
    </w:p>
    <w:p w14:paraId="0E7E00F8" w14:textId="4039DCF4" w:rsidR="00AA6C1F" w:rsidRPr="008775E6" w:rsidRDefault="00606E85" w:rsidP="00631782">
      <w:pPr>
        <w:pStyle w:val="ManualConsidrant"/>
        <w:rPr>
          <w:noProof/>
          <w:lang w:val="en-IE"/>
        </w:rPr>
      </w:pPr>
      <w:r>
        <w:rPr>
          <w:noProof/>
        </w:rPr>
        <w:t>(5)</w:t>
      </w:r>
      <w:r>
        <w:rPr>
          <w:noProof/>
        </w:rPr>
        <w:tab/>
      </w:r>
      <w:r>
        <w:rPr>
          <w:noProof/>
          <w:lang w:val="en-IE"/>
        </w:rPr>
        <w:t xml:space="preserve">Those </w:t>
      </w:r>
      <w:r w:rsidR="00AA6C1F" w:rsidRPr="008775E6">
        <w:rPr>
          <w:noProof/>
          <w:lang w:val="en-IE"/>
        </w:rPr>
        <w:t>dependencies translate not only into limited market shares for the European cloud computing service providers</w:t>
      </w:r>
      <w:r w:rsidR="00D17E44">
        <w:rPr>
          <w:noProof/>
          <w:lang w:val="en-IE"/>
        </w:rPr>
        <w:t>,</w:t>
      </w:r>
      <w:r w:rsidR="00AA6C1F" w:rsidRPr="008775E6">
        <w:rPr>
          <w:noProof/>
          <w:lang w:val="en-IE"/>
        </w:rPr>
        <w:t xml:space="preserve"> but also into significant risks for the Union’s operational autonomy</w:t>
      </w:r>
      <w:r w:rsidR="00105281">
        <w:rPr>
          <w:noProof/>
          <w:lang w:val="en-IE"/>
        </w:rPr>
        <w:t xml:space="preserve">, </w:t>
      </w:r>
      <w:r w:rsidR="00AA6C1F" w:rsidRPr="008775E6">
        <w:rPr>
          <w:noProof/>
          <w:lang w:val="en-IE"/>
        </w:rPr>
        <w:t>resilience</w:t>
      </w:r>
      <w:r w:rsidR="00105281">
        <w:rPr>
          <w:noProof/>
          <w:lang w:val="en-IE"/>
        </w:rPr>
        <w:t xml:space="preserve"> and security</w:t>
      </w:r>
      <w:r w:rsidR="00AA6C1F" w:rsidRPr="008775E6">
        <w:rPr>
          <w:noProof/>
          <w:lang w:val="en-IE"/>
        </w:rPr>
        <w:t xml:space="preserve">. </w:t>
      </w:r>
      <w:r w:rsidR="61FEF70D" w:rsidRPr="5C4498CB">
        <w:rPr>
          <w:noProof/>
          <w:lang w:val="en-IE"/>
        </w:rPr>
        <w:t>The</w:t>
      </w:r>
      <w:r w:rsidR="00AA6C1F" w:rsidRPr="008775E6">
        <w:rPr>
          <w:noProof/>
          <w:lang w:val="en-IE"/>
        </w:rPr>
        <w:t xml:space="preserve"> Council has called for </w:t>
      </w:r>
      <w:r w:rsidR="00F12F33">
        <w:rPr>
          <w:noProof/>
          <w:lang w:val="en-IE"/>
        </w:rPr>
        <w:t>a</w:t>
      </w:r>
      <w:r w:rsidR="00AA6C1F" w:rsidRPr="008775E6">
        <w:rPr>
          <w:noProof/>
          <w:lang w:val="en-IE"/>
        </w:rPr>
        <w:t xml:space="preserve"> Cloud and AI Development Act to include common criteria for sovereign cloud </w:t>
      </w:r>
      <w:r w:rsidR="34BE0E83" w:rsidRPr="4F4007CB">
        <w:rPr>
          <w:noProof/>
          <w:lang w:val="en-IE"/>
        </w:rPr>
        <w:t xml:space="preserve">computing </w:t>
      </w:r>
      <w:r w:rsidR="00AA6C1F" w:rsidRPr="008775E6">
        <w:rPr>
          <w:noProof/>
          <w:lang w:val="en-IE"/>
        </w:rPr>
        <w:t xml:space="preserve">services, </w:t>
      </w:r>
      <w:r w:rsidR="00342BFC">
        <w:rPr>
          <w:noProof/>
          <w:lang w:val="en-IE"/>
        </w:rPr>
        <w:t xml:space="preserve">allowing </w:t>
      </w:r>
      <w:r w:rsidR="00AA6C1F" w:rsidRPr="008775E6">
        <w:rPr>
          <w:noProof/>
          <w:lang w:val="en-IE"/>
        </w:rPr>
        <w:t xml:space="preserve">market transparency </w:t>
      </w:r>
      <w:r w:rsidR="00D17E44">
        <w:rPr>
          <w:noProof/>
          <w:lang w:val="en-IE"/>
        </w:rPr>
        <w:t xml:space="preserve">risks </w:t>
      </w:r>
      <w:r w:rsidR="00AA6C1F" w:rsidRPr="008775E6">
        <w:rPr>
          <w:noProof/>
          <w:lang w:val="en-IE"/>
        </w:rPr>
        <w:t>and risks associated with dependencies, including extraterritorial effects of legislation adopted by third countries</w:t>
      </w:r>
      <w:r w:rsidR="00D17E44">
        <w:rPr>
          <w:noProof/>
          <w:lang w:val="en-IE"/>
        </w:rPr>
        <w:t>, to be addressed</w:t>
      </w:r>
      <w:r w:rsidR="00892F71">
        <w:rPr>
          <w:noProof/>
          <w:lang w:val="en-IE"/>
        </w:rPr>
        <w:t xml:space="preserve"> (</w:t>
      </w:r>
      <w:r w:rsidR="00892F71">
        <w:rPr>
          <w:rStyle w:val="FootnoteReference"/>
          <w:noProof/>
          <w:lang w:val="en-IE"/>
        </w:rPr>
        <w:footnoteReference w:id="11"/>
      </w:r>
      <w:r w:rsidR="00892F71">
        <w:rPr>
          <w:noProof/>
          <w:lang w:val="en-IE"/>
        </w:rPr>
        <w:t>)</w:t>
      </w:r>
      <w:r w:rsidR="00AA6C1F" w:rsidRPr="008775E6">
        <w:rPr>
          <w:noProof/>
          <w:lang w:val="en-IE"/>
        </w:rPr>
        <w:t>.</w:t>
      </w:r>
    </w:p>
    <w:p w14:paraId="12F7E0CB" w14:textId="5DC307CE" w:rsidR="00AA6C1F" w:rsidRPr="008775E6" w:rsidRDefault="00AA6C1F" w:rsidP="00631782">
      <w:pPr>
        <w:pStyle w:val="ManualConsidrant"/>
        <w:rPr>
          <w:noProof/>
          <w:lang w:val="en-IE"/>
        </w:rPr>
      </w:pPr>
      <w:r>
        <w:rPr>
          <w:noProof/>
        </w:rPr>
        <w:t>(6)</w:t>
      </w:r>
      <w:r>
        <w:rPr>
          <w:noProof/>
        </w:rPr>
        <w:tab/>
      </w:r>
      <w:r w:rsidRPr="26A9526A">
        <w:rPr>
          <w:noProof/>
          <w:lang w:val="en-IE"/>
        </w:rPr>
        <w:t xml:space="preserve">A framework for increasing the Union’s resilience </w:t>
      </w:r>
      <w:r w:rsidR="00450231" w:rsidRPr="26A9526A">
        <w:rPr>
          <w:noProof/>
          <w:lang w:val="en-IE"/>
        </w:rPr>
        <w:t xml:space="preserve">and security </w:t>
      </w:r>
      <w:r w:rsidRPr="26A9526A">
        <w:rPr>
          <w:noProof/>
          <w:lang w:val="en-IE"/>
        </w:rPr>
        <w:t xml:space="preserve">in the field of cloud and AI technologies should be established, reinforcing the Union’s cloud and AI ecosystem by reducing dependencies, enhancing </w:t>
      </w:r>
      <w:r w:rsidR="00EC73B7" w:rsidRPr="26A9526A">
        <w:rPr>
          <w:noProof/>
          <w:lang w:val="en-IE"/>
        </w:rPr>
        <w:t xml:space="preserve">technological </w:t>
      </w:r>
      <w:r w:rsidRPr="26A9526A">
        <w:rPr>
          <w:noProof/>
          <w:lang w:val="en-IE"/>
        </w:rPr>
        <w:t xml:space="preserve">sovereignty, stimulating investment </w:t>
      </w:r>
      <w:r w:rsidR="003D17E0" w:rsidRPr="26A9526A">
        <w:rPr>
          <w:noProof/>
          <w:lang w:val="en-IE"/>
        </w:rPr>
        <w:t xml:space="preserve">and </w:t>
      </w:r>
      <w:r w:rsidRPr="26A9526A">
        <w:rPr>
          <w:noProof/>
          <w:lang w:val="en-IE"/>
        </w:rPr>
        <w:t>strengthening the capabilities, security, adaptability and resilience of the Union’s cloud and AI supply chain.</w:t>
      </w:r>
    </w:p>
    <w:p w14:paraId="4A779626" w14:textId="44E28D23" w:rsidR="00AA6C1F" w:rsidRPr="008775E6" w:rsidRDefault="00AA6C1F" w:rsidP="00631782">
      <w:pPr>
        <w:pStyle w:val="ManualConsidrant"/>
        <w:rPr>
          <w:noProof/>
          <w:lang w:val="en-IE"/>
        </w:rPr>
      </w:pPr>
      <w:r>
        <w:rPr>
          <w:noProof/>
        </w:rPr>
        <w:t>(7)</w:t>
      </w:r>
      <w:r>
        <w:rPr>
          <w:noProof/>
        </w:rPr>
        <w:tab/>
      </w:r>
      <w:r w:rsidRPr="26A9526A">
        <w:rPr>
          <w:noProof/>
          <w:lang w:val="en-IE"/>
        </w:rPr>
        <w:t>Th</w:t>
      </w:r>
      <w:r w:rsidR="0041735A" w:rsidRPr="26A9526A">
        <w:rPr>
          <w:noProof/>
          <w:lang w:val="en-IE"/>
        </w:rPr>
        <w:t>e</w:t>
      </w:r>
      <w:r w:rsidRPr="26A9526A">
        <w:rPr>
          <w:noProof/>
          <w:lang w:val="en-IE"/>
        </w:rPr>
        <w:t xml:space="preserve"> framework pursues separate objectives, relying on two distinct legal bases. </w:t>
      </w:r>
    </w:p>
    <w:p w14:paraId="68C817CE" w14:textId="308B815D" w:rsidR="00D1701E" w:rsidRPr="008775E6" w:rsidRDefault="7B6A4A65" w:rsidP="00631782">
      <w:pPr>
        <w:pStyle w:val="ManualConsidrant"/>
        <w:rPr>
          <w:noProof/>
          <w:lang w:val="en-IE"/>
        </w:rPr>
      </w:pPr>
      <w:r>
        <w:rPr>
          <w:noProof/>
        </w:rPr>
        <w:t>(8)</w:t>
      </w:r>
      <w:r>
        <w:rPr>
          <w:noProof/>
        </w:rPr>
        <w:tab/>
      </w:r>
      <w:r w:rsidRPr="26A9526A">
        <w:rPr>
          <w:noProof/>
          <w:lang w:val="en-IE"/>
        </w:rPr>
        <w:t>First, i</w:t>
      </w:r>
      <w:r w:rsidR="00D1701E" w:rsidRPr="26A9526A">
        <w:rPr>
          <w:noProof/>
          <w:lang w:val="en-IE"/>
        </w:rPr>
        <w:t xml:space="preserve">t is necessary to </w:t>
      </w:r>
      <w:r w:rsidR="01759231" w:rsidRPr="26A9526A">
        <w:rPr>
          <w:noProof/>
          <w:lang w:val="en-IE"/>
        </w:rPr>
        <w:t>strengthen the competitiveness, capacity and resilience of the cloud and AI technological and industrial base of the Union</w:t>
      </w:r>
      <w:r w:rsidR="00D1701E" w:rsidRPr="26A9526A">
        <w:rPr>
          <w:noProof/>
          <w:lang w:val="en-IE"/>
        </w:rPr>
        <w:t xml:space="preserve"> in accordance with Article</w:t>
      </w:r>
      <w:r w:rsidR="001B0E4B" w:rsidRPr="26A9526A">
        <w:rPr>
          <w:noProof/>
          <w:lang w:val="en-IE"/>
        </w:rPr>
        <w:t> </w:t>
      </w:r>
      <w:r w:rsidR="00D1701E" w:rsidRPr="26A9526A">
        <w:rPr>
          <w:noProof/>
          <w:lang w:val="en-IE"/>
        </w:rPr>
        <w:t xml:space="preserve">173(3) of the Treaty on the Functioning of the European Union (TFEU). </w:t>
      </w:r>
      <w:r w:rsidR="0019671D" w:rsidRPr="26A9526A">
        <w:rPr>
          <w:noProof/>
          <w:lang w:val="en-IE"/>
        </w:rPr>
        <w:t>Such</w:t>
      </w:r>
      <w:r w:rsidR="00D1701E" w:rsidRPr="26A9526A">
        <w:rPr>
          <w:noProof/>
          <w:lang w:val="en-IE"/>
        </w:rPr>
        <w:t xml:space="preserve"> measures should not entail the harmonisation of national laws </w:t>
      </w:r>
      <w:r w:rsidR="007D0901" w:rsidRPr="26A9526A">
        <w:rPr>
          <w:noProof/>
          <w:lang w:val="en-IE"/>
        </w:rPr>
        <w:t xml:space="preserve">or </w:t>
      </w:r>
      <w:r w:rsidR="00D1701E" w:rsidRPr="26A9526A">
        <w:rPr>
          <w:noProof/>
          <w:lang w:val="en-IE"/>
        </w:rPr>
        <w:t xml:space="preserve">regulations. </w:t>
      </w:r>
      <w:r w:rsidR="3F957A18" w:rsidRPr="26A9526A">
        <w:rPr>
          <w:noProof/>
          <w:lang w:val="en-IE"/>
        </w:rPr>
        <w:t>To that end</w:t>
      </w:r>
      <w:r w:rsidR="00D1701E" w:rsidRPr="26A9526A">
        <w:rPr>
          <w:noProof/>
          <w:lang w:val="en-IE"/>
        </w:rPr>
        <w:t xml:space="preserve">, </w:t>
      </w:r>
      <w:r w:rsidR="7D75C5AB" w:rsidRPr="26A9526A">
        <w:rPr>
          <w:noProof/>
          <w:lang w:val="en-IE"/>
        </w:rPr>
        <w:t>th</w:t>
      </w:r>
      <w:r w:rsidR="10A44E5B" w:rsidRPr="26A9526A">
        <w:rPr>
          <w:noProof/>
          <w:lang w:val="en-IE"/>
        </w:rPr>
        <w:t>is Regulation establishes the Cloud Leadership Initiative and the AI Leadership Initiative (the ‘Cloud and AI Leadership Initiatives’) to foster the development of cutting-edge cloud and AI technologies and facilities and ensure their widespread deployment, bridging the gap between the Union’s advanced research and innovation capabilities and their sustainable exploitation.</w:t>
      </w:r>
    </w:p>
    <w:p w14:paraId="5F46182B" w14:textId="24DED354" w:rsidR="00D1701E" w:rsidRPr="008775E6" w:rsidRDefault="3891D8B7" w:rsidP="00631782">
      <w:pPr>
        <w:pStyle w:val="ManualConsidrant"/>
        <w:rPr>
          <w:noProof/>
          <w:lang w:val="en-IE"/>
        </w:rPr>
      </w:pPr>
      <w:r>
        <w:rPr>
          <w:noProof/>
        </w:rPr>
        <w:t>(9)</w:t>
      </w:r>
      <w:r>
        <w:rPr>
          <w:noProof/>
        </w:rPr>
        <w:tab/>
      </w:r>
      <w:r w:rsidRPr="26A9526A">
        <w:rPr>
          <w:noProof/>
          <w:lang w:val="en-IE"/>
        </w:rPr>
        <w:t>Second</w:t>
      </w:r>
      <w:r w:rsidR="00D1701E" w:rsidRPr="26A9526A">
        <w:rPr>
          <w:noProof/>
          <w:lang w:val="en-IE"/>
        </w:rPr>
        <w:t xml:space="preserve">, the available compute capacity and resilience of the cloud and AI ecosystem can best </w:t>
      </w:r>
      <w:r w:rsidR="007324A5" w:rsidRPr="26A9526A">
        <w:rPr>
          <w:noProof/>
          <w:lang w:val="en-IE"/>
        </w:rPr>
        <w:t xml:space="preserve">be </w:t>
      </w:r>
      <w:r w:rsidR="00D1701E" w:rsidRPr="26A9526A">
        <w:rPr>
          <w:noProof/>
          <w:lang w:val="en-IE"/>
        </w:rPr>
        <w:t xml:space="preserve">addressed through Union </w:t>
      </w:r>
      <w:r w:rsidR="005645A2" w:rsidRPr="26A9526A">
        <w:rPr>
          <w:noProof/>
          <w:lang w:val="en-IE"/>
        </w:rPr>
        <w:t>harmonisation measures</w:t>
      </w:r>
      <w:r w:rsidR="00D1701E" w:rsidRPr="26A9526A">
        <w:rPr>
          <w:noProof/>
          <w:lang w:val="en-IE"/>
        </w:rPr>
        <w:t xml:space="preserve"> on the basis of Article 114 TFEU. A single coherent regulatory framework harmonising certain conditions for service providers and deployers of cloud computing services, including capacity building and provision of cloud computing services, is necessary to ensure the functioning of the internal market. </w:t>
      </w:r>
    </w:p>
    <w:p w14:paraId="1F1A1DC3" w14:textId="71E156A7" w:rsidR="00B154E3" w:rsidRPr="0097133D" w:rsidRDefault="00B154E3" w:rsidP="00631782">
      <w:pPr>
        <w:pStyle w:val="ManualConsidrant"/>
        <w:rPr>
          <w:noProof/>
        </w:rPr>
      </w:pPr>
      <w:r>
        <w:rPr>
          <w:noProof/>
        </w:rPr>
        <w:t>(10)</w:t>
      </w:r>
      <w:r>
        <w:rPr>
          <w:noProof/>
        </w:rPr>
        <w:tab/>
      </w:r>
      <w:r w:rsidRPr="0097133D">
        <w:rPr>
          <w:noProof/>
        </w:rPr>
        <w:t xml:space="preserve">The </w:t>
      </w:r>
      <w:r w:rsidR="007529A2">
        <w:rPr>
          <w:noProof/>
        </w:rPr>
        <w:t>definition of</w:t>
      </w:r>
      <w:r w:rsidRPr="0097133D">
        <w:rPr>
          <w:noProof/>
        </w:rPr>
        <w:t xml:space="preserve"> ‘cloud computing service’ in this Regulation </w:t>
      </w:r>
      <w:r w:rsidR="00124A21">
        <w:rPr>
          <w:noProof/>
        </w:rPr>
        <w:t>should be</w:t>
      </w:r>
      <w:r w:rsidRPr="0097133D">
        <w:rPr>
          <w:noProof/>
        </w:rPr>
        <w:t xml:space="preserve"> </w:t>
      </w:r>
      <w:r w:rsidR="7ABED1ED" w:rsidRPr="0097133D">
        <w:rPr>
          <w:noProof/>
        </w:rPr>
        <w:t xml:space="preserve">the same </w:t>
      </w:r>
      <w:r w:rsidR="00987D2B">
        <w:rPr>
          <w:noProof/>
        </w:rPr>
        <w:t>as</w:t>
      </w:r>
      <w:r w:rsidR="7ABED1ED" w:rsidRPr="0097133D">
        <w:rPr>
          <w:noProof/>
        </w:rPr>
        <w:t xml:space="preserve"> </w:t>
      </w:r>
      <w:r w:rsidR="004B689B">
        <w:rPr>
          <w:noProof/>
        </w:rPr>
        <w:t>that</w:t>
      </w:r>
      <w:r w:rsidR="7ABED1ED" w:rsidRPr="0097133D">
        <w:rPr>
          <w:noProof/>
        </w:rPr>
        <w:t xml:space="preserve"> in</w:t>
      </w:r>
      <w:r w:rsidRPr="0097133D">
        <w:rPr>
          <w:noProof/>
        </w:rPr>
        <w:t xml:space="preserve"> Article 6</w:t>
      </w:r>
      <w:r w:rsidR="00520063">
        <w:rPr>
          <w:noProof/>
        </w:rPr>
        <w:t xml:space="preserve">, point </w:t>
      </w:r>
      <w:r w:rsidRPr="0097133D">
        <w:rPr>
          <w:noProof/>
        </w:rPr>
        <w:t>(30)</w:t>
      </w:r>
      <w:r w:rsidR="00520063">
        <w:rPr>
          <w:noProof/>
        </w:rPr>
        <w:t>,</w:t>
      </w:r>
      <w:r w:rsidRPr="0097133D">
        <w:rPr>
          <w:noProof/>
        </w:rPr>
        <w:t xml:space="preserve"> of Directive (EU) 2022/2555</w:t>
      </w:r>
      <w:r w:rsidR="00BA2613" w:rsidRPr="0097133D">
        <w:rPr>
          <w:noProof/>
        </w:rPr>
        <w:t xml:space="preserve"> </w:t>
      </w:r>
      <w:r w:rsidR="00B536DB">
        <w:rPr>
          <w:noProof/>
        </w:rPr>
        <w:t>of the European Parliament and of the Council</w:t>
      </w:r>
      <w:r w:rsidR="00B536DB" w:rsidRPr="0097133D">
        <w:rPr>
          <w:noProof/>
        </w:rPr>
        <w:t xml:space="preserve"> </w:t>
      </w:r>
      <w:r w:rsidR="00BA2613" w:rsidRPr="0097133D">
        <w:rPr>
          <w:noProof/>
        </w:rPr>
        <w:t>(</w:t>
      </w:r>
      <w:r w:rsidR="00BA2613" w:rsidRPr="0097133D">
        <w:rPr>
          <w:rStyle w:val="FootnoteReference"/>
          <w:noProof/>
        </w:rPr>
        <w:footnoteReference w:id="12"/>
      </w:r>
      <w:r w:rsidR="00BA2613" w:rsidRPr="0097133D">
        <w:rPr>
          <w:noProof/>
        </w:rPr>
        <w:t>)</w:t>
      </w:r>
      <w:r w:rsidRPr="0097133D">
        <w:rPr>
          <w:noProof/>
        </w:rPr>
        <w:t>, which defines a ‘cloud computing service’ as a digital service that enables on-demand administration and broad remote access to a scalable and elastic pool of shareable computing resources, including where such resources are distributed across several locations. This definition of ‘cloud computing service’ encompasses on-demand access to AI systems as defined in Article 3</w:t>
      </w:r>
      <w:r w:rsidR="00963D39">
        <w:rPr>
          <w:noProof/>
        </w:rPr>
        <w:t xml:space="preserve">, point </w:t>
      </w:r>
      <w:r w:rsidRPr="0097133D">
        <w:rPr>
          <w:noProof/>
        </w:rPr>
        <w:t>(1)</w:t>
      </w:r>
      <w:r w:rsidR="00963D39">
        <w:rPr>
          <w:noProof/>
        </w:rPr>
        <w:t>,</w:t>
      </w:r>
      <w:r w:rsidRPr="0097133D">
        <w:rPr>
          <w:noProof/>
        </w:rPr>
        <w:t xml:space="preserve"> of Regulation (EU) 2024/1689</w:t>
      </w:r>
      <w:r w:rsidR="00BA2613" w:rsidRPr="0097133D">
        <w:rPr>
          <w:noProof/>
        </w:rPr>
        <w:t xml:space="preserve"> </w:t>
      </w:r>
      <w:r w:rsidR="001515CE">
        <w:rPr>
          <w:noProof/>
        </w:rPr>
        <w:t>(‘</w:t>
      </w:r>
      <w:r w:rsidR="009D17EC">
        <w:rPr>
          <w:noProof/>
        </w:rPr>
        <w:t>Artificial Intelligence</w:t>
      </w:r>
      <w:r w:rsidR="001515CE">
        <w:rPr>
          <w:noProof/>
        </w:rPr>
        <w:t xml:space="preserve"> Act’)</w:t>
      </w:r>
      <w:r w:rsidR="00BA2613" w:rsidRPr="0097133D">
        <w:rPr>
          <w:noProof/>
        </w:rPr>
        <w:t xml:space="preserve"> (</w:t>
      </w:r>
      <w:r w:rsidR="00BA2613" w:rsidRPr="0097133D">
        <w:rPr>
          <w:rStyle w:val="FootnoteReference"/>
          <w:noProof/>
        </w:rPr>
        <w:footnoteReference w:id="13"/>
      </w:r>
      <w:r w:rsidR="00BA2613" w:rsidRPr="0097133D">
        <w:rPr>
          <w:noProof/>
        </w:rPr>
        <w:t>)</w:t>
      </w:r>
      <w:r w:rsidR="008A5E33">
        <w:rPr>
          <w:noProof/>
        </w:rPr>
        <w:t xml:space="preserve"> </w:t>
      </w:r>
      <w:r w:rsidR="0052328A">
        <w:rPr>
          <w:noProof/>
        </w:rPr>
        <w:t>of the European Parliament and of the Council</w:t>
      </w:r>
      <w:r w:rsidRPr="0097133D">
        <w:rPr>
          <w:noProof/>
        </w:rPr>
        <w:t xml:space="preserve">, hosted and operated remotely. Only the delivery and making available </w:t>
      </w:r>
      <w:r w:rsidR="188C322A" w:rsidRPr="0097133D">
        <w:rPr>
          <w:noProof/>
        </w:rPr>
        <w:t>of</w:t>
      </w:r>
      <w:r w:rsidRPr="0097133D">
        <w:rPr>
          <w:noProof/>
        </w:rPr>
        <w:t xml:space="preserve"> an AI system forms part of the service. The AI system itself and its underlying model are excluded from the scope of this definition.</w:t>
      </w:r>
    </w:p>
    <w:p w14:paraId="47F48A25" w14:textId="188B8F0D" w:rsidR="0097133D" w:rsidRPr="0097133D" w:rsidRDefault="0097133D" w:rsidP="00631782">
      <w:pPr>
        <w:pStyle w:val="ManualConsidrant"/>
        <w:rPr>
          <w:noProof/>
        </w:rPr>
      </w:pPr>
      <w:r>
        <w:rPr>
          <w:noProof/>
        </w:rPr>
        <w:t>(11)</w:t>
      </w:r>
      <w:r>
        <w:rPr>
          <w:noProof/>
        </w:rPr>
        <w:tab/>
      </w:r>
      <w:r w:rsidRPr="26A9526A">
        <w:rPr>
          <w:noProof/>
        </w:rPr>
        <w:t xml:space="preserve">The Cloud and AI Leadership Initiatives should reinforce the competitiveness and resilience of the cloud and AI technological and industrial base of the Union, </w:t>
      </w:r>
      <w:r w:rsidR="00AE4975" w:rsidRPr="26A9526A">
        <w:rPr>
          <w:noProof/>
        </w:rPr>
        <w:t xml:space="preserve">while </w:t>
      </w:r>
      <w:r w:rsidRPr="26A9526A">
        <w:rPr>
          <w:noProof/>
        </w:rPr>
        <w:t xml:space="preserve">strengthening the innovation capacity of its cloud and AI ecosystem and achieving the deployment of large-scale digital infrastructures, in line with the objectives set out in the AI </w:t>
      </w:r>
      <w:r w:rsidR="00AE4975" w:rsidRPr="26A9526A">
        <w:rPr>
          <w:noProof/>
        </w:rPr>
        <w:t>continent</w:t>
      </w:r>
      <w:r w:rsidRPr="26A9526A">
        <w:rPr>
          <w:noProof/>
        </w:rPr>
        <w:t xml:space="preserve"> </w:t>
      </w:r>
      <w:r w:rsidR="00AE4975" w:rsidRPr="26A9526A">
        <w:rPr>
          <w:noProof/>
        </w:rPr>
        <w:t xml:space="preserve">action plan </w:t>
      </w:r>
      <w:r w:rsidRPr="26A9526A">
        <w:rPr>
          <w:noProof/>
        </w:rPr>
        <w:t xml:space="preserve">and the Apply AI </w:t>
      </w:r>
      <w:r w:rsidR="00DA2199" w:rsidRPr="26A9526A">
        <w:rPr>
          <w:noProof/>
        </w:rPr>
        <w:t>Strategy</w:t>
      </w:r>
      <w:r w:rsidRPr="26A9526A">
        <w:rPr>
          <w:noProof/>
        </w:rPr>
        <w:t xml:space="preserve">. In particular, the Cloud and AI Leadership Initiatives should increase the cloud and data centre capacity of the Union, </w:t>
      </w:r>
      <w:r w:rsidR="00506553" w:rsidRPr="26A9526A">
        <w:rPr>
          <w:noProof/>
        </w:rPr>
        <w:t xml:space="preserve">while </w:t>
      </w:r>
      <w:r w:rsidRPr="26A9526A">
        <w:rPr>
          <w:noProof/>
        </w:rPr>
        <w:t xml:space="preserve">advancing cutting-edge </w:t>
      </w:r>
      <w:r w:rsidR="00743106" w:rsidRPr="26A9526A">
        <w:rPr>
          <w:noProof/>
        </w:rPr>
        <w:t xml:space="preserve">cloud and </w:t>
      </w:r>
      <w:r w:rsidRPr="26A9526A">
        <w:rPr>
          <w:noProof/>
        </w:rPr>
        <w:t xml:space="preserve">AI technologies </w:t>
      </w:r>
      <w:r w:rsidR="00A91F61" w:rsidRPr="26A9526A">
        <w:rPr>
          <w:noProof/>
        </w:rPr>
        <w:t xml:space="preserve">together with </w:t>
      </w:r>
      <w:r w:rsidRPr="26A9526A">
        <w:rPr>
          <w:noProof/>
        </w:rPr>
        <w:t xml:space="preserve">broad cloud and AI adoption across the Union’s economy. </w:t>
      </w:r>
      <w:r w:rsidR="00CC5C3A" w:rsidRPr="26A9526A">
        <w:rPr>
          <w:noProof/>
        </w:rPr>
        <w:t>It</w:t>
      </w:r>
      <w:r w:rsidRPr="26A9526A">
        <w:rPr>
          <w:noProof/>
        </w:rPr>
        <w:t xml:space="preserve"> should also bring advanced research in sector-specific deployment of frontier, physical and industrial AI. The Apply AI Strategy</w:t>
      </w:r>
      <w:r w:rsidR="00AE4975" w:rsidRPr="26A9526A">
        <w:rPr>
          <w:noProof/>
        </w:rPr>
        <w:t xml:space="preserve"> </w:t>
      </w:r>
      <w:r w:rsidRPr="26A9526A">
        <w:rPr>
          <w:noProof/>
        </w:rPr>
        <w:t xml:space="preserve">should extend the ambitions and objectives set out in the AI </w:t>
      </w:r>
      <w:r w:rsidR="00AE4975" w:rsidRPr="26A9526A">
        <w:rPr>
          <w:noProof/>
        </w:rPr>
        <w:t xml:space="preserve">continent action plan </w:t>
      </w:r>
      <w:r w:rsidRPr="26A9526A">
        <w:rPr>
          <w:noProof/>
        </w:rPr>
        <w:t xml:space="preserve">and should be updated where necessary to take account </w:t>
      </w:r>
      <w:r w:rsidR="00AE4975" w:rsidRPr="26A9526A">
        <w:rPr>
          <w:noProof/>
        </w:rPr>
        <w:t xml:space="preserve">of </w:t>
      </w:r>
      <w:r w:rsidRPr="26A9526A">
        <w:rPr>
          <w:noProof/>
        </w:rPr>
        <w:t xml:space="preserve">the latest technological developments and progress </w:t>
      </w:r>
      <w:r w:rsidR="00AE4975" w:rsidRPr="26A9526A">
        <w:rPr>
          <w:noProof/>
        </w:rPr>
        <w:t xml:space="preserve">made in </w:t>
      </w:r>
      <w:r w:rsidRPr="26A9526A">
        <w:rPr>
          <w:noProof/>
        </w:rPr>
        <w:t>the Cloud and AI Leadership Initiatives.</w:t>
      </w:r>
    </w:p>
    <w:p w14:paraId="0B649226" w14:textId="69D6DC11" w:rsidR="0097133D" w:rsidRPr="0097133D" w:rsidRDefault="0097133D" w:rsidP="00631782">
      <w:pPr>
        <w:pStyle w:val="ManualConsidrant"/>
        <w:rPr>
          <w:rStyle w:val="normaltextrun"/>
          <w:noProof/>
          <w:color w:val="000000"/>
        </w:rPr>
      </w:pPr>
      <w:r>
        <w:rPr>
          <w:noProof/>
        </w:rPr>
        <w:t>(12)</w:t>
      </w:r>
      <w:r>
        <w:rPr>
          <w:noProof/>
        </w:rPr>
        <w:tab/>
      </w:r>
      <w:r w:rsidRPr="26A9526A">
        <w:rPr>
          <w:rStyle w:val="normaltextrun"/>
          <w:noProof/>
          <w:color w:val="000000" w:themeColor="text1"/>
        </w:rPr>
        <w:t>In order to pursue the achievement of those general objectives, the Cloud and AI Leadership Initiatives should support complementary operational objectives designed as actionable initiatives to be implemented at Union level.</w:t>
      </w:r>
    </w:p>
    <w:p w14:paraId="2C477414" w14:textId="1CF823C3" w:rsidR="0097133D" w:rsidRPr="0097133D" w:rsidRDefault="00E84D84" w:rsidP="00631782">
      <w:pPr>
        <w:pStyle w:val="ManualConsidrant"/>
        <w:rPr>
          <w:rStyle w:val="normaltextrun"/>
          <w:noProof/>
          <w:color w:val="000000" w:themeColor="text1"/>
        </w:rPr>
      </w:pPr>
      <w:r>
        <w:rPr>
          <w:noProof/>
        </w:rPr>
        <w:t>(13)</w:t>
      </w:r>
      <w:r>
        <w:rPr>
          <w:noProof/>
        </w:rPr>
        <w:tab/>
      </w:r>
      <w:r w:rsidRPr="26A9526A">
        <w:rPr>
          <w:rStyle w:val="normaltextrun"/>
          <w:noProof/>
          <w:color w:val="000000" w:themeColor="text1"/>
        </w:rPr>
        <w:t>T</w:t>
      </w:r>
      <w:r w:rsidR="0097133D" w:rsidRPr="26A9526A">
        <w:rPr>
          <w:rStyle w:val="normaltextrun"/>
          <w:noProof/>
          <w:color w:val="000000" w:themeColor="text1"/>
        </w:rPr>
        <w:t xml:space="preserve">o enable data centres to act as key enablers of a sustainable digital transition, the Cloud and AI Leadership Initiatives should support research and innovation capacities for the development of data centre technologies incorporating </w:t>
      </w:r>
      <w:r w:rsidR="00A0487D" w:rsidRPr="26A9526A">
        <w:rPr>
          <w:rStyle w:val="normaltextrun"/>
          <w:noProof/>
          <w:color w:val="000000" w:themeColor="text1"/>
        </w:rPr>
        <w:t xml:space="preserve">principles of </w:t>
      </w:r>
      <w:r w:rsidR="0097133D" w:rsidRPr="26A9526A">
        <w:rPr>
          <w:rStyle w:val="normaltextrun"/>
          <w:noProof/>
          <w:color w:val="000000" w:themeColor="text1"/>
        </w:rPr>
        <w:t>energy and resource</w:t>
      </w:r>
      <w:r w:rsidR="00A0487D" w:rsidRPr="26A9526A">
        <w:rPr>
          <w:rStyle w:val="normaltextrun"/>
          <w:noProof/>
          <w:color w:val="000000" w:themeColor="text1"/>
        </w:rPr>
        <w:t xml:space="preserve"> </w:t>
      </w:r>
      <w:r w:rsidR="0097133D" w:rsidRPr="26A9526A">
        <w:rPr>
          <w:rStyle w:val="normaltextrun"/>
          <w:noProof/>
          <w:color w:val="000000" w:themeColor="text1"/>
        </w:rPr>
        <w:t xml:space="preserve">efficiency by design and throughout operations, with a view to </w:t>
      </w:r>
      <w:r w:rsidR="00A0487D" w:rsidRPr="26A9526A">
        <w:rPr>
          <w:rStyle w:val="normaltextrun"/>
          <w:noProof/>
          <w:color w:val="000000" w:themeColor="text1"/>
        </w:rPr>
        <w:t xml:space="preserve">achieving </w:t>
      </w:r>
      <w:r w:rsidR="0097133D" w:rsidRPr="26A9526A">
        <w:rPr>
          <w:rStyle w:val="normaltextrun"/>
          <w:noProof/>
          <w:color w:val="000000" w:themeColor="text1"/>
        </w:rPr>
        <w:t>large-scale sustainability. This includes advancing resource and utilisation-efficient computing technologies</w:t>
      </w:r>
      <w:r w:rsidR="00463595" w:rsidRPr="26A9526A">
        <w:rPr>
          <w:rStyle w:val="normaltextrun"/>
          <w:noProof/>
          <w:color w:val="000000" w:themeColor="text1"/>
        </w:rPr>
        <w:t>,</w:t>
      </w:r>
      <w:r w:rsidR="0097133D" w:rsidRPr="26A9526A">
        <w:rPr>
          <w:rStyle w:val="normaltextrun"/>
          <w:noProof/>
          <w:color w:val="000000" w:themeColor="text1"/>
        </w:rPr>
        <w:t xml:space="preserve"> such as the optimisation of energy and water efficiency, the use of emerging quantum computing technologies, the development of AI-powered technologies for server efficiency, the integration of computing infrastructure with energy grids, the promotion of </w:t>
      </w:r>
      <w:r w:rsidR="0015468D" w:rsidRPr="26A9526A">
        <w:rPr>
          <w:rStyle w:val="normaltextrun"/>
          <w:noProof/>
          <w:color w:val="000000" w:themeColor="text1"/>
        </w:rPr>
        <w:t>cle</w:t>
      </w:r>
      <w:r w:rsidR="00687642" w:rsidRPr="26A9526A">
        <w:rPr>
          <w:rStyle w:val="normaltextrun"/>
          <w:noProof/>
          <w:color w:val="000000" w:themeColor="text1"/>
        </w:rPr>
        <w:t>an</w:t>
      </w:r>
      <w:r w:rsidR="0015468D" w:rsidRPr="26A9526A">
        <w:rPr>
          <w:rStyle w:val="normaltextrun"/>
          <w:noProof/>
          <w:color w:val="000000" w:themeColor="text1"/>
        </w:rPr>
        <w:t xml:space="preserve"> </w:t>
      </w:r>
      <w:r w:rsidR="0097133D" w:rsidRPr="26A9526A">
        <w:rPr>
          <w:rStyle w:val="normaltextrun"/>
          <w:noProof/>
          <w:color w:val="000000" w:themeColor="text1"/>
        </w:rPr>
        <w:t>energy adoption and on</w:t>
      </w:r>
      <w:r w:rsidR="00F535D0" w:rsidRPr="26A9526A">
        <w:rPr>
          <w:rStyle w:val="normaltextrun"/>
          <w:noProof/>
          <w:color w:val="000000" w:themeColor="text1"/>
        </w:rPr>
        <w:t>-</w:t>
      </w:r>
      <w:r w:rsidR="0097133D" w:rsidRPr="26A9526A">
        <w:rPr>
          <w:rStyle w:val="normaltextrun"/>
          <w:noProof/>
          <w:color w:val="000000" w:themeColor="text1"/>
        </w:rPr>
        <w:t xml:space="preserve">site energy generation in data centres. The Cloud and AI Leadership Initiatives should also provide access to pilot lines for data centre technologies to steer and accelerate innovation uptake in the market. </w:t>
      </w:r>
      <w:r w:rsidR="00913D6D" w:rsidRPr="26A9526A">
        <w:rPr>
          <w:rStyle w:val="normaltextrun"/>
          <w:noProof/>
          <w:color w:val="000000" w:themeColor="text1"/>
        </w:rPr>
        <w:t>Such</w:t>
      </w:r>
      <w:r w:rsidR="0097133D" w:rsidRPr="26A9526A">
        <w:rPr>
          <w:rStyle w:val="normaltextrun"/>
          <w:noProof/>
          <w:color w:val="000000" w:themeColor="text1"/>
        </w:rPr>
        <w:t xml:space="preserve"> pilots should function as demonstration facilities for cutting-edge data centre and edge semiconductor technologies, quantum computing prototypes and AI</w:t>
      </w:r>
      <w:r w:rsidR="00A0487D" w:rsidRPr="26A9526A">
        <w:rPr>
          <w:rStyle w:val="normaltextrun"/>
          <w:noProof/>
          <w:color w:val="000000" w:themeColor="text1"/>
        </w:rPr>
        <w:t>-</w:t>
      </w:r>
      <w:r w:rsidR="0097133D" w:rsidRPr="26A9526A">
        <w:rPr>
          <w:rStyle w:val="normaltextrun"/>
          <w:noProof/>
          <w:color w:val="000000" w:themeColor="text1"/>
        </w:rPr>
        <w:t>powered data centre operation tools.</w:t>
      </w:r>
    </w:p>
    <w:p w14:paraId="4C3CE68D" w14:textId="438AC298" w:rsidR="0097133D" w:rsidRPr="0097133D" w:rsidRDefault="00E84D84" w:rsidP="00631782">
      <w:pPr>
        <w:pStyle w:val="ManualConsidrant"/>
        <w:rPr>
          <w:rStyle w:val="normaltextrun"/>
          <w:noProof/>
          <w:color w:val="000000"/>
        </w:rPr>
      </w:pPr>
      <w:r>
        <w:rPr>
          <w:noProof/>
        </w:rPr>
        <w:t>(14)</w:t>
      </w:r>
      <w:r>
        <w:rPr>
          <w:noProof/>
        </w:rPr>
        <w:tab/>
      </w:r>
      <w:r>
        <w:rPr>
          <w:rStyle w:val="normaltextrun"/>
          <w:noProof/>
          <w:color w:val="000000" w:themeColor="text1"/>
        </w:rPr>
        <w:t>T</w:t>
      </w:r>
      <w:r w:rsidR="0097133D" w:rsidRPr="3F1EED36">
        <w:rPr>
          <w:rStyle w:val="normaltextrun"/>
          <w:noProof/>
          <w:color w:val="000000" w:themeColor="text1"/>
        </w:rPr>
        <w:t>he Cloud and AI Leadership Initiatives should</w:t>
      </w:r>
      <w:r w:rsidR="007E31A9">
        <w:rPr>
          <w:rStyle w:val="normaltextrun"/>
          <w:noProof/>
          <w:color w:val="000000" w:themeColor="text1"/>
        </w:rPr>
        <w:t xml:space="preserve"> also</w:t>
      </w:r>
      <w:r w:rsidR="0097133D" w:rsidRPr="3F1EED36">
        <w:rPr>
          <w:rStyle w:val="normaltextrun"/>
          <w:noProof/>
          <w:color w:val="000000" w:themeColor="text1"/>
        </w:rPr>
        <w:t xml:space="preserve"> support research, development activities and the uptake of cloud stack technologies with a view to closing the capacity gap and strengthening the technological autonomy of the Union. In particular, the Cloud and AI Leadership Initiatives should </w:t>
      </w:r>
      <w:r w:rsidR="0099012C">
        <w:rPr>
          <w:rStyle w:val="normaltextrun"/>
          <w:noProof/>
          <w:color w:val="000000" w:themeColor="text1"/>
        </w:rPr>
        <w:t xml:space="preserve">foster the </w:t>
      </w:r>
      <w:r w:rsidR="0097133D" w:rsidRPr="3F1EED36">
        <w:rPr>
          <w:rStyle w:val="normaltextrun"/>
          <w:noProof/>
          <w:color w:val="000000" w:themeColor="text1"/>
        </w:rPr>
        <w:t>develop</w:t>
      </w:r>
      <w:r w:rsidR="0099012C">
        <w:rPr>
          <w:rStyle w:val="normaltextrun"/>
          <w:noProof/>
          <w:color w:val="000000" w:themeColor="text1"/>
        </w:rPr>
        <w:t>ment</w:t>
      </w:r>
      <w:r w:rsidR="0097133D" w:rsidRPr="3F1EED36">
        <w:rPr>
          <w:rStyle w:val="normaltextrun"/>
          <w:noProof/>
          <w:color w:val="000000" w:themeColor="text1"/>
        </w:rPr>
        <w:t xml:space="preserve"> </w:t>
      </w:r>
      <w:r w:rsidR="00BA54EB">
        <w:rPr>
          <w:rStyle w:val="normaltextrun"/>
          <w:noProof/>
          <w:color w:val="000000" w:themeColor="text1"/>
        </w:rPr>
        <w:t xml:space="preserve">of </w:t>
      </w:r>
      <w:r w:rsidR="0097133D" w:rsidRPr="3F1EED36">
        <w:rPr>
          <w:rStyle w:val="normaltextrun"/>
          <w:noProof/>
          <w:color w:val="000000" w:themeColor="text1"/>
        </w:rPr>
        <w:t xml:space="preserve">cloud </w:t>
      </w:r>
      <w:r w:rsidR="00023519">
        <w:rPr>
          <w:rStyle w:val="normaltextrun"/>
          <w:noProof/>
          <w:color w:val="000000" w:themeColor="text1"/>
        </w:rPr>
        <w:t xml:space="preserve">computing </w:t>
      </w:r>
      <w:r w:rsidR="0097133D" w:rsidRPr="3F1EED36">
        <w:rPr>
          <w:rStyle w:val="normaltextrun"/>
          <w:noProof/>
          <w:color w:val="000000" w:themeColor="text1"/>
        </w:rPr>
        <w:t>stack</w:t>
      </w:r>
      <w:r w:rsidR="00935D02">
        <w:rPr>
          <w:rStyle w:val="normaltextrun"/>
          <w:noProof/>
          <w:color w:val="000000" w:themeColor="text1"/>
        </w:rPr>
        <w:t>s</w:t>
      </w:r>
      <w:r w:rsidR="009F0AF3" w:rsidRPr="3F1EED36">
        <w:rPr>
          <w:rStyle w:val="normaltextrun"/>
          <w:noProof/>
          <w:color w:val="000000" w:themeColor="text1"/>
        </w:rPr>
        <w:t xml:space="preserve"> </w:t>
      </w:r>
      <w:r w:rsidR="0097133D" w:rsidRPr="3F1EED36">
        <w:rPr>
          <w:rStyle w:val="normaltextrun"/>
          <w:noProof/>
          <w:color w:val="000000" w:themeColor="text1"/>
        </w:rPr>
        <w:t xml:space="preserve">alternatives for strategic sectors. It should also </w:t>
      </w:r>
      <w:r w:rsidR="0070083B">
        <w:rPr>
          <w:rStyle w:val="normaltextrun"/>
          <w:noProof/>
          <w:color w:val="000000" w:themeColor="text1"/>
        </w:rPr>
        <w:t xml:space="preserve">facilitate the </w:t>
      </w:r>
      <w:r w:rsidR="0097133D" w:rsidRPr="3F1EED36">
        <w:rPr>
          <w:rStyle w:val="normaltextrun"/>
          <w:noProof/>
          <w:color w:val="000000" w:themeColor="text1"/>
        </w:rPr>
        <w:t>develop</w:t>
      </w:r>
      <w:r w:rsidR="0070083B">
        <w:rPr>
          <w:rStyle w:val="normaltextrun"/>
          <w:noProof/>
          <w:color w:val="000000" w:themeColor="text1"/>
        </w:rPr>
        <w:t xml:space="preserve">ment of </w:t>
      </w:r>
      <w:r w:rsidR="0097133D" w:rsidRPr="3F1EED36">
        <w:rPr>
          <w:rStyle w:val="normaltextrun"/>
          <w:noProof/>
          <w:color w:val="000000" w:themeColor="text1"/>
        </w:rPr>
        <w:t xml:space="preserve">AI-optimised servers and software including processors and accelerators manufactured and designed in the Union, such as those developed under Regulation (EU) 2026/XXX </w:t>
      </w:r>
      <w:r w:rsidR="005C0696">
        <w:rPr>
          <w:rStyle w:val="normaltextrun"/>
          <w:noProof/>
          <w:color w:val="000000" w:themeColor="text1"/>
        </w:rPr>
        <w:t>(</w:t>
      </w:r>
      <w:r w:rsidR="005C0696">
        <w:rPr>
          <w:rStyle w:val="FootnoteReference"/>
          <w:noProof/>
          <w:color w:val="000000" w:themeColor="text1"/>
        </w:rPr>
        <w:footnoteReference w:id="14"/>
      </w:r>
      <w:r w:rsidR="005C0696">
        <w:rPr>
          <w:rStyle w:val="normaltextrun"/>
          <w:noProof/>
          <w:color w:val="000000" w:themeColor="text1"/>
        </w:rPr>
        <w:t>)</w:t>
      </w:r>
      <w:r w:rsidR="0097133D" w:rsidRPr="3F1EED36">
        <w:rPr>
          <w:rStyle w:val="normaltextrun"/>
          <w:noProof/>
          <w:color w:val="000000" w:themeColor="text1"/>
        </w:rPr>
        <w:t xml:space="preserve"> of the European Parliament and of the Council. In addition, both the Cloud </w:t>
      </w:r>
      <w:r w:rsidR="0031199A">
        <w:rPr>
          <w:rStyle w:val="normaltextrun"/>
          <w:noProof/>
          <w:color w:val="000000" w:themeColor="text1"/>
        </w:rPr>
        <w:t xml:space="preserve">and AI Leadership </w:t>
      </w:r>
      <w:r w:rsidR="0097133D" w:rsidRPr="3F1EED36">
        <w:rPr>
          <w:rStyle w:val="normaltextrun"/>
          <w:noProof/>
          <w:color w:val="000000" w:themeColor="text1"/>
        </w:rPr>
        <w:t>Initiative</w:t>
      </w:r>
      <w:r w:rsidR="0031199A">
        <w:rPr>
          <w:rStyle w:val="normaltextrun"/>
          <w:noProof/>
          <w:color w:val="000000" w:themeColor="text1"/>
        </w:rPr>
        <w:t>s</w:t>
      </w:r>
      <w:r w:rsidR="004B7E10">
        <w:rPr>
          <w:rStyle w:val="normaltextrun"/>
          <w:noProof/>
          <w:color w:val="000000" w:themeColor="text1"/>
        </w:rPr>
        <w:t xml:space="preserve"> under this Regulation</w:t>
      </w:r>
      <w:r w:rsidR="0097133D" w:rsidRPr="3F1EED36">
        <w:rPr>
          <w:rStyle w:val="normaltextrun"/>
          <w:noProof/>
          <w:color w:val="000000" w:themeColor="text1"/>
        </w:rPr>
        <w:t xml:space="preserve"> and the Chips for Europe Initiative 2.0 supported by </w:t>
      </w:r>
      <w:r w:rsidR="00644E3A">
        <w:rPr>
          <w:rStyle w:val="normaltextrun"/>
          <w:noProof/>
          <w:color w:val="000000" w:themeColor="text1"/>
        </w:rPr>
        <w:t xml:space="preserve">that </w:t>
      </w:r>
      <w:r w:rsidR="0097133D" w:rsidRPr="3F1EED36">
        <w:rPr>
          <w:rStyle w:val="normaltextrun"/>
          <w:noProof/>
          <w:color w:val="000000" w:themeColor="text1"/>
        </w:rPr>
        <w:t xml:space="preserve">Regulation should foster the co-design and cross-optimisation of hardware and software development and the integration </w:t>
      </w:r>
      <w:r w:rsidR="009F0AF3">
        <w:rPr>
          <w:rStyle w:val="normaltextrun"/>
          <w:noProof/>
          <w:color w:val="000000" w:themeColor="text1"/>
        </w:rPr>
        <w:t>of</w:t>
      </w:r>
      <w:r w:rsidR="009F0AF3" w:rsidRPr="3F1EED36">
        <w:rPr>
          <w:rStyle w:val="normaltextrun"/>
          <w:noProof/>
          <w:color w:val="000000" w:themeColor="text1"/>
        </w:rPr>
        <w:t xml:space="preserve"> </w:t>
      </w:r>
      <w:r w:rsidR="0097133D" w:rsidRPr="3F1EED36">
        <w:rPr>
          <w:rStyle w:val="normaltextrun"/>
          <w:noProof/>
          <w:color w:val="000000" w:themeColor="text1"/>
        </w:rPr>
        <w:t xml:space="preserve">AI computing infrastructures. Furthermore, the Cloud and AI Leadership Initiatives should support the complementary development and deployment of </w:t>
      </w:r>
      <w:r w:rsidR="009F0AF3">
        <w:rPr>
          <w:rStyle w:val="normaltextrun"/>
          <w:noProof/>
          <w:color w:val="000000" w:themeColor="text1"/>
        </w:rPr>
        <w:t xml:space="preserve">a </w:t>
      </w:r>
      <w:r w:rsidR="0097133D" w:rsidRPr="3F1EED36">
        <w:rPr>
          <w:rStyle w:val="normaltextrun"/>
          <w:noProof/>
          <w:color w:val="000000" w:themeColor="text1"/>
        </w:rPr>
        <w:t xml:space="preserve">smart and secure middleware cloud platform for common European data spaces, in </w:t>
      </w:r>
      <w:r w:rsidR="00227460">
        <w:rPr>
          <w:rStyle w:val="normaltextrun"/>
          <w:noProof/>
          <w:color w:val="000000" w:themeColor="text1"/>
        </w:rPr>
        <w:t xml:space="preserve">accordance </w:t>
      </w:r>
      <w:r w:rsidR="0097133D" w:rsidRPr="3F1EED36">
        <w:rPr>
          <w:rStyle w:val="normaltextrun"/>
          <w:noProof/>
          <w:color w:val="000000" w:themeColor="text1"/>
        </w:rPr>
        <w:t xml:space="preserve">with the </w:t>
      </w:r>
      <w:r w:rsidR="0097133D" w:rsidRPr="3F1EED36" w:rsidDel="009F0AF3">
        <w:rPr>
          <w:rStyle w:val="normaltextrun"/>
          <w:noProof/>
          <w:color w:val="000000" w:themeColor="text1"/>
        </w:rPr>
        <w:t xml:space="preserve">Data </w:t>
      </w:r>
      <w:r w:rsidR="0097133D" w:rsidRPr="3F1EED36">
        <w:rPr>
          <w:rStyle w:val="normaltextrun"/>
          <w:noProof/>
          <w:color w:val="000000" w:themeColor="text1"/>
        </w:rPr>
        <w:t>Union Strategy.</w:t>
      </w:r>
    </w:p>
    <w:p w14:paraId="57658D68" w14:textId="3B443559" w:rsidR="0097133D" w:rsidRPr="0097133D" w:rsidRDefault="0097133D" w:rsidP="00631782">
      <w:pPr>
        <w:pStyle w:val="ManualConsidrant"/>
        <w:rPr>
          <w:rStyle w:val="normaltextrun"/>
          <w:noProof/>
          <w:color w:val="000000"/>
        </w:rPr>
      </w:pPr>
      <w:r>
        <w:rPr>
          <w:noProof/>
        </w:rPr>
        <w:t>(15)</w:t>
      </w:r>
      <w:r>
        <w:rPr>
          <w:noProof/>
        </w:rPr>
        <w:tab/>
      </w:r>
      <w:r w:rsidRPr="26A9526A">
        <w:rPr>
          <w:rStyle w:val="normaltextrun"/>
          <w:noProof/>
          <w:color w:val="000000" w:themeColor="text1"/>
        </w:rPr>
        <w:t xml:space="preserve">The Cloud and AI Leadership Initiatives should also </w:t>
      </w:r>
      <w:r w:rsidR="00B077E9" w:rsidRPr="26A9526A">
        <w:rPr>
          <w:rStyle w:val="normaltextrun"/>
          <w:noProof/>
          <w:color w:val="000000" w:themeColor="text1"/>
        </w:rPr>
        <w:t>promote</w:t>
      </w:r>
      <w:r w:rsidR="002A1ECA" w:rsidRPr="26A9526A">
        <w:rPr>
          <w:rStyle w:val="normaltextrun"/>
          <w:noProof/>
          <w:color w:val="000000" w:themeColor="text1"/>
        </w:rPr>
        <w:t xml:space="preserve"> </w:t>
      </w:r>
      <w:r w:rsidRPr="26A9526A">
        <w:rPr>
          <w:rStyle w:val="normaltextrun"/>
          <w:noProof/>
          <w:color w:val="000000" w:themeColor="text1"/>
        </w:rPr>
        <w:t xml:space="preserve">the development of technologies relying on open </w:t>
      </w:r>
      <w:r w:rsidR="00B65BE9" w:rsidRPr="26A9526A">
        <w:rPr>
          <w:rStyle w:val="normaltextrun"/>
          <w:noProof/>
          <w:color w:val="000000" w:themeColor="text1"/>
        </w:rPr>
        <w:t xml:space="preserve">standards, open specifications and open </w:t>
      </w:r>
      <w:r w:rsidRPr="26A9526A">
        <w:rPr>
          <w:rStyle w:val="normaltextrun"/>
          <w:noProof/>
          <w:color w:val="000000" w:themeColor="text1"/>
        </w:rPr>
        <w:t xml:space="preserve">source and foster the development of innovative, competitive and resilient cloud and AI technologies. It should foster the </w:t>
      </w:r>
      <w:r w:rsidR="00E54EB1" w:rsidRPr="26A9526A">
        <w:rPr>
          <w:rStyle w:val="normaltextrun"/>
          <w:noProof/>
          <w:color w:val="000000" w:themeColor="text1"/>
        </w:rPr>
        <w:t xml:space="preserve">work on open standards and specifications and the </w:t>
      </w:r>
      <w:r w:rsidRPr="26A9526A">
        <w:rPr>
          <w:rStyle w:val="normaltextrun"/>
          <w:noProof/>
          <w:color w:val="000000" w:themeColor="text1"/>
        </w:rPr>
        <w:t xml:space="preserve">creation of </w:t>
      </w:r>
      <w:r w:rsidR="00314FF0" w:rsidRPr="26A9526A">
        <w:rPr>
          <w:rStyle w:val="normaltextrun"/>
          <w:noProof/>
          <w:color w:val="000000" w:themeColor="text1"/>
        </w:rPr>
        <w:t>open-</w:t>
      </w:r>
      <w:r w:rsidRPr="26A9526A">
        <w:rPr>
          <w:rStyle w:val="normaltextrun"/>
          <w:noProof/>
          <w:color w:val="000000" w:themeColor="text1"/>
        </w:rPr>
        <w:t xml:space="preserve">source software foundations supporting the design, development and maintenance of open-source components, in particular by providing governance and coordination </w:t>
      </w:r>
      <w:r w:rsidR="7BF2B322" w:rsidRPr="26A9526A">
        <w:rPr>
          <w:rStyle w:val="normaltextrun"/>
          <w:noProof/>
          <w:color w:val="000000" w:themeColor="text1"/>
        </w:rPr>
        <w:t xml:space="preserve">mechanisms </w:t>
      </w:r>
      <w:r w:rsidRPr="26A9526A">
        <w:rPr>
          <w:rStyle w:val="normaltextrun"/>
          <w:noProof/>
          <w:color w:val="000000" w:themeColor="text1"/>
        </w:rPr>
        <w:t>and facilitating the pooling of resources. The Cloud and AI Leadership Initiatives should also create a catalogue of software tools including open source in order to enable federation with existing catalogues for the private and public sectors and to develop a one-stop-shop for open</w:t>
      </w:r>
      <w:r w:rsidR="00314FF0" w:rsidRPr="26A9526A">
        <w:rPr>
          <w:rStyle w:val="normaltextrun"/>
          <w:noProof/>
          <w:color w:val="000000" w:themeColor="text1"/>
        </w:rPr>
        <w:t>-</w:t>
      </w:r>
      <w:r w:rsidRPr="26A9526A">
        <w:rPr>
          <w:rStyle w:val="normaltextrun"/>
          <w:noProof/>
          <w:color w:val="000000" w:themeColor="text1"/>
        </w:rPr>
        <w:t xml:space="preserve">source resources in the Union. </w:t>
      </w:r>
    </w:p>
    <w:p w14:paraId="6DEEB4FB" w14:textId="4A5CCB37" w:rsidR="0097133D" w:rsidRPr="0097133D" w:rsidRDefault="00E84D84" w:rsidP="00631782">
      <w:pPr>
        <w:pStyle w:val="ManualConsidrant"/>
        <w:rPr>
          <w:rStyle w:val="normaltextrun"/>
          <w:noProof/>
          <w:color w:val="000000"/>
        </w:rPr>
      </w:pPr>
      <w:r>
        <w:rPr>
          <w:noProof/>
        </w:rPr>
        <w:t>(16)</w:t>
      </w:r>
      <w:r>
        <w:rPr>
          <w:noProof/>
        </w:rPr>
        <w:tab/>
      </w:r>
      <w:r w:rsidRPr="26A9526A">
        <w:rPr>
          <w:rStyle w:val="normaltextrun"/>
          <w:noProof/>
          <w:color w:val="000000" w:themeColor="text1"/>
        </w:rPr>
        <w:t>F</w:t>
      </w:r>
      <w:r w:rsidR="0097133D" w:rsidRPr="26A9526A">
        <w:rPr>
          <w:rStyle w:val="normaltextrun"/>
          <w:noProof/>
          <w:color w:val="000000" w:themeColor="text1"/>
        </w:rPr>
        <w:t xml:space="preserve">rontier AI technologies are advancing rapidly and are expected to have a profound impact on the Union’s </w:t>
      </w:r>
      <w:r w:rsidR="00E077CD" w:rsidRPr="26A9526A">
        <w:rPr>
          <w:rStyle w:val="normaltextrun"/>
          <w:noProof/>
          <w:color w:val="000000" w:themeColor="text1"/>
        </w:rPr>
        <w:t xml:space="preserve">economy and </w:t>
      </w:r>
      <w:r w:rsidR="0097133D" w:rsidRPr="26A9526A">
        <w:rPr>
          <w:rStyle w:val="normaltextrun"/>
          <w:noProof/>
          <w:color w:val="000000" w:themeColor="text1"/>
        </w:rPr>
        <w:t xml:space="preserve">society. As those technologies have become critical strategic assets, strengthening the Union’s capacity to develop and govern them is essential to ensure that the AI transition is aligned with </w:t>
      </w:r>
      <w:r w:rsidR="00450337" w:rsidRPr="26A9526A">
        <w:rPr>
          <w:rStyle w:val="normaltextrun"/>
          <w:noProof/>
          <w:color w:val="000000" w:themeColor="text1"/>
        </w:rPr>
        <w:t xml:space="preserve">Union </w:t>
      </w:r>
      <w:r w:rsidR="0097133D" w:rsidRPr="26A9526A">
        <w:rPr>
          <w:rStyle w:val="normaltextrun"/>
          <w:noProof/>
          <w:color w:val="000000" w:themeColor="text1"/>
        </w:rPr>
        <w:t>values, safety standards and long-term economic interests. By supporting pioneering projects, the Union should scale up essential breakthroughs to maintain a competitive edge in the global digital economy. Fostering the development of frontier AI technologies as strategic assets should also reduce current dependencies on third-country technologies and strengthen the Union’s AI ecosystem.</w:t>
      </w:r>
    </w:p>
    <w:p w14:paraId="79A1F817" w14:textId="69347AB4" w:rsidR="0097133D" w:rsidRPr="0097133D" w:rsidRDefault="00E84D84" w:rsidP="00631782">
      <w:pPr>
        <w:pStyle w:val="ManualConsidrant"/>
        <w:rPr>
          <w:noProof/>
        </w:rPr>
      </w:pPr>
      <w:r>
        <w:rPr>
          <w:noProof/>
        </w:rPr>
        <w:t>(17)</w:t>
      </w:r>
      <w:r>
        <w:rPr>
          <w:noProof/>
        </w:rPr>
        <w:tab/>
      </w:r>
      <w:r w:rsidRPr="26A9526A">
        <w:rPr>
          <w:rStyle w:val="normaltextrun"/>
          <w:noProof/>
          <w:color w:val="000000" w:themeColor="text1"/>
        </w:rPr>
        <w:t>T</w:t>
      </w:r>
      <w:r w:rsidR="0097133D" w:rsidRPr="26A9526A">
        <w:rPr>
          <w:rStyle w:val="normaltextrun"/>
          <w:noProof/>
          <w:color w:val="000000" w:themeColor="text1"/>
        </w:rPr>
        <w:t xml:space="preserve">he emergence of physical AI, which refers to AI systems and models capable of perceiving the physical environment and executing complex actions within that environment, represents a promising frontier where advanced digital intelligence is integrated into tangible systems, such as robotics, autonomous drones and self-driving vehicles. </w:t>
      </w:r>
      <w:r w:rsidR="0030193E" w:rsidRPr="26A9526A">
        <w:rPr>
          <w:rStyle w:val="normaltextrun"/>
          <w:noProof/>
          <w:color w:val="000000" w:themeColor="text1"/>
        </w:rPr>
        <w:t>Physical AI</w:t>
      </w:r>
      <w:r w:rsidR="0097133D" w:rsidRPr="26A9526A">
        <w:rPr>
          <w:rStyle w:val="normaltextrun"/>
          <w:noProof/>
          <w:color w:val="000000" w:themeColor="text1"/>
        </w:rPr>
        <w:t xml:space="preserve"> is essential to mitigate external dependencies and foster industrial competitiveness and strategic autonomy. </w:t>
      </w:r>
      <w:r w:rsidR="00C6345F" w:rsidRPr="26A9526A">
        <w:rPr>
          <w:rStyle w:val="normaltextrun"/>
          <w:noProof/>
          <w:color w:val="000000" w:themeColor="text1"/>
        </w:rPr>
        <w:t>It</w:t>
      </w:r>
      <w:r w:rsidR="0097133D" w:rsidRPr="26A9526A">
        <w:rPr>
          <w:rStyle w:val="normaltextrun"/>
          <w:noProof/>
          <w:color w:val="000000" w:themeColor="text1"/>
        </w:rPr>
        <w:t xml:space="preserve"> requires a dedicated approach to data and computing infrastructure. It is therefore </w:t>
      </w:r>
      <w:r w:rsidR="0097133D" w:rsidRPr="26A9526A">
        <w:rPr>
          <w:noProof/>
        </w:rPr>
        <w:t>necessary to facilitate the collection and preparation of high-quality data and access to computing resources. Furthermore, targeted support for the testing and validation of physical AI models and systems in diverse real-world environments is necessary to ensure their robustness and reliability.</w:t>
      </w:r>
    </w:p>
    <w:p w14:paraId="55B794BF" w14:textId="405C6838" w:rsidR="0097133D" w:rsidRPr="0020111B" w:rsidRDefault="00E84D84" w:rsidP="00631782">
      <w:pPr>
        <w:pStyle w:val="ManualConsidrant"/>
        <w:rPr>
          <w:rStyle w:val="normaltextrun"/>
          <w:noProof/>
          <w:lang w:val="en-IE"/>
        </w:rPr>
      </w:pPr>
      <w:r>
        <w:rPr>
          <w:noProof/>
        </w:rPr>
        <w:t>(18)</w:t>
      </w:r>
      <w:r>
        <w:rPr>
          <w:noProof/>
        </w:rPr>
        <w:tab/>
      </w:r>
      <w:r w:rsidRPr="26A9526A">
        <w:rPr>
          <w:noProof/>
        </w:rPr>
        <w:t>T</w:t>
      </w:r>
      <w:r w:rsidR="0097133D" w:rsidRPr="26A9526A">
        <w:rPr>
          <w:noProof/>
        </w:rPr>
        <w:t xml:space="preserve">he digital transformation of the Union’s key industries is a central pillar of the </w:t>
      </w:r>
      <w:r w:rsidR="00E830E6" w:rsidRPr="26A9526A">
        <w:rPr>
          <w:noProof/>
        </w:rPr>
        <w:t xml:space="preserve">apply </w:t>
      </w:r>
      <w:r w:rsidR="0097133D" w:rsidRPr="26A9526A">
        <w:rPr>
          <w:noProof/>
        </w:rPr>
        <w:t xml:space="preserve">AI </w:t>
      </w:r>
      <w:r w:rsidR="00E830E6" w:rsidRPr="26A9526A">
        <w:rPr>
          <w:noProof/>
        </w:rPr>
        <w:t>strategy</w:t>
      </w:r>
      <w:r w:rsidR="0097133D" w:rsidRPr="26A9526A">
        <w:rPr>
          <w:noProof/>
        </w:rPr>
        <w:t>. Accelerating the uptake of AI across those strategic sectors is essential to maintaining global competitiveness</w:t>
      </w:r>
      <w:r w:rsidR="00E830E6" w:rsidRPr="26A9526A">
        <w:rPr>
          <w:noProof/>
        </w:rPr>
        <w:t xml:space="preserve"> and</w:t>
      </w:r>
      <w:r w:rsidR="0097133D" w:rsidRPr="26A9526A">
        <w:rPr>
          <w:noProof/>
        </w:rPr>
        <w:t xml:space="preserve"> increasing societal benefits</w:t>
      </w:r>
      <w:r w:rsidR="00463595" w:rsidRPr="26A9526A">
        <w:rPr>
          <w:noProof/>
        </w:rPr>
        <w:t xml:space="preserve">. </w:t>
      </w:r>
      <w:r w:rsidR="0097133D" w:rsidRPr="26A9526A">
        <w:rPr>
          <w:rStyle w:val="normaltextrun"/>
          <w:noProof/>
          <w:color w:val="000000" w:themeColor="text1"/>
        </w:rPr>
        <w:t xml:space="preserve">The Cloud and AI Leadership Initiatives should accelerate the development and uptake of industrial AI across the Union’s strategic industrial and service sectors, while fostering the technological development of highly capable sector-specific AI models designed to meet the operational requirements of the industries prioritised under the Apply </w:t>
      </w:r>
      <w:r w:rsidR="00DA2199" w:rsidRPr="26A9526A">
        <w:rPr>
          <w:rStyle w:val="normaltextrun"/>
          <w:noProof/>
          <w:color w:val="000000" w:themeColor="text1"/>
        </w:rPr>
        <w:t>AI Strategy</w:t>
      </w:r>
      <w:r w:rsidR="0097133D" w:rsidRPr="26A9526A">
        <w:rPr>
          <w:rStyle w:val="normaltextrun"/>
          <w:noProof/>
          <w:color w:val="000000" w:themeColor="text1"/>
        </w:rPr>
        <w:t xml:space="preserve">, such as healthcare, </w:t>
      </w:r>
      <w:r w:rsidR="003E60C8" w:rsidRPr="26A9526A">
        <w:rPr>
          <w:rStyle w:val="normaltextrun"/>
          <w:noProof/>
          <w:color w:val="000000" w:themeColor="text1"/>
        </w:rPr>
        <w:t xml:space="preserve">transport, </w:t>
      </w:r>
      <w:r w:rsidR="00B71202" w:rsidRPr="26A9526A">
        <w:rPr>
          <w:rStyle w:val="normaltextrun"/>
          <w:noProof/>
          <w:color w:val="000000" w:themeColor="text1"/>
        </w:rPr>
        <w:t>including aerospace</w:t>
      </w:r>
      <w:r w:rsidR="003A2330" w:rsidRPr="26A9526A">
        <w:rPr>
          <w:rStyle w:val="normaltextrun"/>
          <w:noProof/>
          <w:color w:val="000000" w:themeColor="text1"/>
        </w:rPr>
        <w:t>,</w:t>
      </w:r>
      <w:r w:rsidR="003E60C8" w:rsidRPr="26A9526A">
        <w:rPr>
          <w:rStyle w:val="normaltextrun"/>
          <w:noProof/>
          <w:color w:val="000000" w:themeColor="text1"/>
        </w:rPr>
        <w:t xml:space="preserve"> </w:t>
      </w:r>
      <w:r w:rsidR="0097133D" w:rsidRPr="26A9526A">
        <w:rPr>
          <w:rStyle w:val="normaltextrun"/>
          <w:noProof/>
          <w:color w:val="000000" w:themeColor="text1"/>
        </w:rPr>
        <w:t>automotive, manufacturing</w:t>
      </w:r>
      <w:r w:rsidR="00175266" w:rsidRPr="26A9526A">
        <w:rPr>
          <w:rStyle w:val="normaltextrun"/>
          <w:noProof/>
          <w:color w:val="000000" w:themeColor="text1"/>
        </w:rPr>
        <w:t xml:space="preserve">, </w:t>
      </w:r>
      <w:r w:rsidR="0097133D" w:rsidRPr="26A9526A">
        <w:rPr>
          <w:rStyle w:val="normaltextrun"/>
          <w:noProof/>
          <w:color w:val="000000" w:themeColor="text1"/>
        </w:rPr>
        <w:t>defence</w:t>
      </w:r>
      <w:r w:rsidR="00260405" w:rsidRPr="26A9526A">
        <w:rPr>
          <w:rStyle w:val="normaltextrun"/>
          <w:noProof/>
          <w:color w:val="000000" w:themeColor="text1"/>
        </w:rPr>
        <w:t xml:space="preserve"> and space</w:t>
      </w:r>
      <w:r w:rsidR="008930AD" w:rsidRPr="26A9526A">
        <w:rPr>
          <w:rStyle w:val="normaltextrun"/>
          <w:noProof/>
          <w:color w:val="000000" w:themeColor="text1"/>
        </w:rPr>
        <w:t xml:space="preserve">, </w:t>
      </w:r>
      <w:r w:rsidR="00175266" w:rsidRPr="26A9526A">
        <w:rPr>
          <w:rStyle w:val="normaltextrun"/>
          <w:noProof/>
          <w:color w:val="000000" w:themeColor="text1"/>
        </w:rPr>
        <w:t>climate and environment</w:t>
      </w:r>
      <w:r w:rsidR="008930AD" w:rsidRPr="26A9526A">
        <w:rPr>
          <w:rStyle w:val="normaltextrun"/>
          <w:noProof/>
          <w:color w:val="000000" w:themeColor="text1"/>
        </w:rPr>
        <w:t xml:space="preserve"> and agri-food</w:t>
      </w:r>
      <w:r w:rsidR="0097133D" w:rsidRPr="26A9526A">
        <w:rPr>
          <w:rStyle w:val="normaltextrun"/>
          <w:noProof/>
          <w:color w:val="000000" w:themeColor="text1"/>
        </w:rPr>
        <w:t>.</w:t>
      </w:r>
      <w:r w:rsidR="0053260F" w:rsidRPr="26A9526A">
        <w:rPr>
          <w:rStyle w:val="normaltextrun"/>
          <w:noProof/>
          <w:color w:val="000000" w:themeColor="text1"/>
        </w:rPr>
        <w:t xml:space="preserve"> </w:t>
      </w:r>
      <w:r w:rsidR="00EE5DB8" w:rsidRPr="26A9526A">
        <w:rPr>
          <w:noProof/>
          <w:color w:val="000000" w:themeColor="text1"/>
        </w:rPr>
        <w:t xml:space="preserve">The Cloud and AI Leadership Initiatives should also accelerate the development of service sectors prioritised in the Apply AI </w:t>
      </w:r>
      <w:r w:rsidR="004B6BD4" w:rsidRPr="26A9526A">
        <w:rPr>
          <w:noProof/>
          <w:color w:val="000000" w:themeColor="text1"/>
        </w:rPr>
        <w:t>S</w:t>
      </w:r>
      <w:r w:rsidR="00EE5DB8" w:rsidRPr="26A9526A">
        <w:rPr>
          <w:noProof/>
          <w:color w:val="000000" w:themeColor="text1"/>
        </w:rPr>
        <w:t>trategy and scientific discovery as priorities in the</w:t>
      </w:r>
      <w:r w:rsidR="00F92D1B" w:rsidRPr="26A9526A">
        <w:rPr>
          <w:noProof/>
          <w:color w:val="000000" w:themeColor="text1"/>
        </w:rPr>
        <w:t xml:space="preserve"> European strategy for AI in science, in line with COM(2025) 724 final</w:t>
      </w:r>
      <w:r w:rsidR="00EE5DB8" w:rsidRPr="26A9526A">
        <w:rPr>
          <w:noProof/>
          <w:color w:val="000000" w:themeColor="text1"/>
        </w:rPr>
        <w:t>.</w:t>
      </w:r>
    </w:p>
    <w:p w14:paraId="7ED2501B" w14:textId="149B2FAA" w:rsidR="00545DDF" w:rsidRPr="00CB58C4" w:rsidRDefault="0097133D" w:rsidP="00631782">
      <w:pPr>
        <w:pStyle w:val="ManualConsidrant"/>
        <w:rPr>
          <w:noProof/>
          <w:lang w:val="en-IE"/>
        </w:rPr>
      </w:pPr>
      <w:r>
        <w:rPr>
          <w:noProof/>
        </w:rPr>
        <w:t>(19)</w:t>
      </w:r>
      <w:r>
        <w:rPr>
          <w:noProof/>
        </w:rPr>
        <w:tab/>
      </w:r>
      <w:r w:rsidRPr="0097133D">
        <w:rPr>
          <w:noProof/>
        </w:rPr>
        <w:t xml:space="preserve">In healthcare, those advancements should improve the accuracy of clinical decisions and transform the pharmaceutical sector. </w:t>
      </w:r>
      <w:r w:rsidR="000E7AF8">
        <w:rPr>
          <w:noProof/>
        </w:rPr>
        <w:t>In the automotive sector, t</w:t>
      </w:r>
      <w:r w:rsidR="00781470">
        <w:rPr>
          <w:noProof/>
        </w:rPr>
        <w:t>hey</w:t>
      </w:r>
      <w:r w:rsidR="00781470" w:rsidRPr="0097133D">
        <w:rPr>
          <w:noProof/>
        </w:rPr>
        <w:t xml:space="preserve"> </w:t>
      </w:r>
      <w:r w:rsidRPr="0097133D">
        <w:rPr>
          <w:noProof/>
        </w:rPr>
        <w:t>should support the development</w:t>
      </w:r>
      <w:r w:rsidR="001067AE">
        <w:rPr>
          <w:noProof/>
        </w:rPr>
        <w:t>, testing</w:t>
      </w:r>
      <w:r w:rsidRPr="0097133D">
        <w:rPr>
          <w:noProof/>
        </w:rPr>
        <w:t xml:space="preserve"> </w:t>
      </w:r>
      <w:r w:rsidR="000E7AF8">
        <w:rPr>
          <w:noProof/>
        </w:rPr>
        <w:t>and deployment</w:t>
      </w:r>
      <w:r w:rsidRPr="0097133D">
        <w:rPr>
          <w:noProof/>
        </w:rPr>
        <w:t xml:space="preserve"> of innovative software platforms </w:t>
      </w:r>
      <w:r w:rsidR="000E7AF8">
        <w:rPr>
          <w:noProof/>
        </w:rPr>
        <w:t>contributing to the Union industrial leadership in software defined vehicles and autonomous</w:t>
      </w:r>
      <w:r w:rsidRPr="0097133D">
        <w:rPr>
          <w:noProof/>
        </w:rPr>
        <w:t xml:space="preserve"> driving.</w:t>
      </w:r>
      <w:r w:rsidR="00672B13">
        <w:rPr>
          <w:noProof/>
        </w:rPr>
        <w:t xml:space="preserve"> </w:t>
      </w:r>
      <w:r w:rsidR="00CB58C4">
        <w:rPr>
          <w:rStyle w:val="normaltextrun"/>
          <w:noProof/>
          <w:color w:val="000000" w:themeColor="text1"/>
        </w:rPr>
        <w:t>The Cloud and AI Leadership Initiatives should</w:t>
      </w:r>
      <w:r w:rsidR="00117411">
        <w:rPr>
          <w:rStyle w:val="normaltextrun"/>
          <w:noProof/>
          <w:color w:val="000000" w:themeColor="text1"/>
        </w:rPr>
        <w:t xml:space="preserve"> also</w:t>
      </w:r>
      <w:r w:rsidR="00CB58C4">
        <w:rPr>
          <w:rStyle w:val="normaltextrun"/>
          <w:noProof/>
          <w:color w:val="000000" w:themeColor="text1"/>
        </w:rPr>
        <w:t xml:space="preserve"> </w:t>
      </w:r>
      <w:r w:rsidR="00BE53AF">
        <w:rPr>
          <w:rStyle w:val="normaltextrun"/>
          <w:noProof/>
          <w:color w:val="000000" w:themeColor="text1"/>
        </w:rPr>
        <w:t>reduce</w:t>
      </w:r>
      <w:r w:rsidR="00CB58C4">
        <w:rPr>
          <w:rStyle w:val="normaltextrun"/>
          <w:noProof/>
          <w:color w:val="000000" w:themeColor="text1"/>
        </w:rPr>
        <w:t xml:space="preserve"> obstacles to test and deploy AI models, in particular within cities and regions contributing to the development of Union leadership in software defined vehicles and autonomous driving. Furthermore, </w:t>
      </w:r>
      <w:r w:rsidR="00CB58C4" w:rsidRPr="004134F5">
        <w:rPr>
          <w:noProof/>
        </w:rPr>
        <w:t xml:space="preserve">Member States </w:t>
      </w:r>
      <w:r w:rsidR="00CB58C4">
        <w:rPr>
          <w:noProof/>
        </w:rPr>
        <w:t>should</w:t>
      </w:r>
      <w:r w:rsidR="00CB58C4" w:rsidRPr="004134F5">
        <w:rPr>
          <w:noProof/>
        </w:rPr>
        <w:t xml:space="preserve"> facilitate the development, testing and deployment of AI systems for autonomous driving, including through cooperation with </w:t>
      </w:r>
      <w:r w:rsidR="00CB58C4">
        <w:rPr>
          <w:noProof/>
        </w:rPr>
        <w:t>the Centres for AI</w:t>
      </w:r>
      <w:r w:rsidR="00CB58C4" w:rsidRPr="004134F5">
        <w:rPr>
          <w:noProof/>
        </w:rPr>
        <w:t>, the automotive industry, suppliers, cities and regions, with a view to enabling the safe and trustworthy deployment of AI-enabled connected and autonomous mobility solutions across diverse European environments</w:t>
      </w:r>
      <w:r w:rsidR="00CB58C4">
        <w:rPr>
          <w:noProof/>
        </w:rPr>
        <w:t>.</w:t>
      </w:r>
      <w:r w:rsidR="00672B13">
        <w:rPr>
          <w:noProof/>
        </w:rPr>
        <w:t xml:space="preserve"> </w:t>
      </w:r>
      <w:r w:rsidRPr="0097133D">
        <w:rPr>
          <w:noProof/>
        </w:rPr>
        <w:t>In manufacturing, the Commission should facilitate data pooling across industrial sectors through trusted third parties to train specialised AI models, ensuring a sufficient volume of training data, while strictly preserving intellectual property</w:t>
      </w:r>
      <w:r w:rsidR="00781470">
        <w:rPr>
          <w:noProof/>
        </w:rPr>
        <w:t xml:space="preserve"> rights</w:t>
      </w:r>
      <w:r w:rsidRPr="0097133D">
        <w:rPr>
          <w:noProof/>
        </w:rPr>
        <w:t xml:space="preserve">. Secure and verifiable compute approaches should be explored to enable </w:t>
      </w:r>
      <w:r w:rsidR="00463595">
        <w:rPr>
          <w:noProof/>
        </w:rPr>
        <w:t xml:space="preserve">the </w:t>
      </w:r>
      <w:r w:rsidRPr="0097133D">
        <w:rPr>
          <w:noProof/>
        </w:rPr>
        <w:t>use of AI in sensitive contexts.</w:t>
      </w:r>
      <w:r w:rsidR="00672B13">
        <w:rPr>
          <w:noProof/>
        </w:rPr>
        <w:t xml:space="preserve"> </w:t>
      </w:r>
      <w:r w:rsidRPr="0097133D">
        <w:rPr>
          <w:noProof/>
        </w:rPr>
        <w:t>In the defence</w:t>
      </w:r>
      <w:r w:rsidRPr="0097133D" w:rsidDel="00EF216A">
        <w:rPr>
          <w:noProof/>
        </w:rPr>
        <w:t xml:space="preserve"> </w:t>
      </w:r>
      <w:r w:rsidRPr="0097133D">
        <w:rPr>
          <w:noProof/>
        </w:rPr>
        <w:t xml:space="preserve">sector, where AI has emerged as a disruptive technology with significant impact on security and defence, the Cloud and AI Leadership Initiatives </w:t>
      </w:r>
      <w:r w:rsidR="00505B16" w:rsidRPr="26A9526A">
        <w:rPr>
          <w:noProof/>
        </w:rPr>
        <w:t>c</w:t>
      </w:r>
      <w:r w:rsidRPr="0097133D">
        <w:rPr>
          <w:noProof/>
        </w:rPr>
        <w:t>ould support the development of advanced capabilities</w:t>
      </w:r>
      <w:r w:rsidR="00790E98" w:rsidRPr="26A9526A">
        <w:rPr>
          <w:noProof/>
        </w:rPr>
        <w:t xml:space="preserve"> in full complementarity with, and without prejudice to, dedicated Union instruments in support of the defence industry, including the European defence fund (‘EDF’) and the European defence industry programme (‘EDIP’)</w:t>
      </w:r>
      <w:r w:rsidR="00863099">
        <w:rPr>
          <w:noProof/>
        </w:rPr>
        <w:t>.</w:t>
      </w:r>
      <w:r w:rsidR="002F3DD6">
        <w:rPr>
          <w:noProof/>
        </w:rPr>
        <w:t xml:space="preserve"> </w:t>
      </w:r>
      <w:r w:rsidR="00637280">
        <w:rPr>
          <w:noProof/>
        </w:rPr>
        <w:t xml:space="preserve">In the space sector, </w:t>
      </w:r>
      <w:r w:rsidR="00F21B4C" w:rsidRPr="26A9526A">
        <w:rPr>
          <w:noProof/>
        </w:rPr>
        <w:t>digital advances should transform the way space assets, services and data flows are operated and used,</w:t>
      </w:r>
      <w:r w:rsidR="00B75B2F" w:rsidRPr="26A9526A">
        <w:rPr>
          <w:noProof/>
        </w:rPr>
        <w:t xml:space="preserve"> and in the field of </w:t>
      </w:r>
      <w:r w:rsidR="009814F0" w:rsidRPr="26A9526A">
        <w:rPr>
          <w:noProof/>
        </w:rPr>
        <w:t>transport</w:t>
      </w:r>
      <w:r w:rsidR="00B75B2F" w:rsidRPr="26A9526A">
        <w:rPr>
          <w:noProof/>
        </w:rPr>
        <w:t>, digital advancements in aviation should transform the way operations are managed</w:t>
      </w:r>
      <w:r w:rsidR="00F21B4C" w:rsidRPr="26A9526A">
        <w:rPr>
          <w:noProof/>
        </w:rPr>
        <w:t xml:space="preserve">, </w:t>
      </w:r>
      <w:r w:rsidR="00637280" w:rsidRPr="00637280">
        <w:rPr>
          <w:noProof/>
        </w:rPr>
        <w:t xml:space="preserve">with AI harnessing decades of available </w:t>
      </w:r>
      <w:r w:rsidR="00E10D38" w:rsidRPr="26A9526A">
        <w:rPr>
          <w:noProof/>
        </w:rPr>
        <w:t>mission, operational and observation data</w:t>
      </w:r>
      <w:r w:rsidR="00637280" w:rsidRPr="00637280">
        <w:rPr>
          <w:noProof/>
        </w:rPr>
        <w:t>.</w:t>
      </w:r>
      <w:r w:rsidR="00F81D08" w:rsidRPr="26A9526A">
        <w:rPr>
          <w:noProof/>
        </w:rPr>
        <w:t xml:space="preserve"> </w:t>
      </w:r>
      <w:r w:rsidR="00175266">
        <w:rPr>
          <w:noProof/>
        </w:rPr>
        <w:t xml:space="preserve">In the field of climate and environment, geospatial AI should be developed, </w:t>
      </w:r>
      <w:r w:rsidR="00D24D81">
        <w:rPr>
          <w:noProof/>
        </w:rPr>
        <w:t xml:space="preserve">in particular by leveraging </w:t>
      </w:r>
      <w:r w:rsidR="00175266">
        <w:rPr>
          <w:noProof/>
        </w:rPr>
        <w:t xml:space="preserve">Earth </w:t>
      </w:r>
      <w:r w:rsidR="00D24D81">
        <w:rPr>
          <w:noProof/>
        </w:rPr>
        <w:t>o</w:t>
      </w:r>
      <w:r w:rsidR="00175266">
        <w:rPr>
          <w:noProof/>
        </w:rPr>
        <w:t>bservation data from the Copernicus programme</w:t>
      </w:r>
      <w:r w:rsidR="00C63A19">
        <w:rPr>
          <w:noProof/>
        </w:rPr>
        <w:t xml:space="preserve"> </w:t>
      </w:r>
      <w:r w:rsidR="00CC2F6B" w:rsidRPr="26A9526A">
        <w:rPr>
          <w:noProof/>
        </w:rPr>
        <w:t xml:space="preserve">and the capabilities of the </w:t>
      </w:r>
      <w:r w:rsidR="00413B82" w:rsidRPr="26A9526A">
        <w:rPr>
          <w:noProof/>
        </w:rPr>
        <w:t>Union</w:t>
      </w:r>
      <w:r w:rsidR="00CC2F6B" w:rsidRPr="26A9526A">
        <w:rPr>
          <w:noProof/>
        </w:rPr>
        <w:t xml:space="preserve"> Space and connectivity programmes in general </w:t>
      </w:r>
      <w:r w:rsidR="00C63A19">
        <w:rPr>
          <w:noProof/>
        </w:rPr>
        <w:t>(</w:t>
      </w:r>
      <w:r w:rsidR="00C63A19">
        <w:rPr>
          <w:rStyle w:val="FootnoteReference"/>
          <w:noProof/>
        </w:rPr>
        <w:footnoteReference w:id="15"/>
      </w:r>
      <w:r w:rsidR="00C63A19">
        <w:rPr>
          <w:noProof/>
        </w:rPr>
        <w:t>)</w:t>
      </w:r>
      <w:r w:rsidR="00175266">
        <w:rPr>
          <w:noProof/>
        </w:rPr>
        <w:t>.</w:t>
      </w:r>
      <w:r w:rsidR="00215662">
        <w:rPr>
          <w:noProof/>
        </w:rPr>
        <w:t xml:space="preserve"> </w:t>
      </w:r>
      <w:r w:rsidR="00271E98" w:rsidRPr="26A9526A">
        <w:rPr>
          <w:noProof/>
        </w:rPr>
        <w:t>In agriculture, AI can turn data from sensors, satellites and farm machinery into actionable insights for farmers. It can stren</w:t>
      </w:r>
      <w:r w:rsidR="00200217" w:rsidRPr="26A9526A">
        <w:rPr>
          <w:noProof/>
        </w:rPr>
        <w:t xml:space="preserve">gthen competitiveness and resilience, for instance by improving yield forecasting, enabling early pest and disease detection, optimising irrigation and fertiliser use, and supporting more sustainable food production. </w:t>
      </w:r>
      <w:r w:rsidR="00545DDF">
        <w:rPr>
          <w:noProof/>
        </w:rPr>
        <w:t xml:space="preserve">As </w:t>
      </w:r>
      <w:r w:rsidR="00545DDF" w:rsidRPr="0097133D">
        <w:rPr>
          <w:noProof/>
        </w:rPr>
        <w:t xml:space="preserve">the deployment of AI in industrial contexts requires rigorous validation in real-world environments, the Union should provide industrial actors with cloud-based AI tools and testing environments. </w:t>
      </w:r>
    </w:p>
    <w:p w14:paraId="65580B26" w14:textId="227E044C" w:rsidR="00781470" w:rsidRPr="0097133D" w:rsidRDefault="00AD57E0" w:rsidP="00631782">
      <w:pPr>
        <w:pStyle w:val="ManualConsidrant"/>
        <w:rPr>
          <w:noProof/>
        </w:rPr>
      </w:pPr>
      <w:r>
        <w:rPr>
          <w:noProof/>
        </w:rPr>
        <w:t>(20)</w:t>
      </w:r>
      <w:r>
        <w:rPr>
          <w:noProof/>
        </w:rPr>
        <w:tab/>
      </w:r>
      <w:r w:rsidRPr="26A9526A">
        <w:rPr>
          <w:rStyle w:val="normaltextrun"/>
          <w:noProof/>
          <w:color w:val="000000" w:themeColor="text1"/>
        </w:rPr>
        <w:t>The Union should also foster the availability of highly secured computing infrastructures for the training, testing and deployment of defence-related AI models</w:t>
      </w:r>
      <w:r w:rsidR="0097133D" w:rsidRPr="26A9526A">
        <w:rPr>
          <w:rStyle w:val="normaltextrun"/>
          <w:noProof/>
          <w:color w:val="000000" w:themeColor="text1"/>
        </w:rPr>
        <w:t xml:space="preserve"> </w:t>
      </w:r>
      <w:r w:rsidRPr="26A9526A">
        <w:rPr>
          <w:rStyle w:val="normaltextrun"/>
          <w:noProof/>
          <w:color w:val="000000" w:themeColor="text1"/>
        </w:rPr>
        <w:t>and systems.</w:t>
      </w:r>
    </w:p>
    <w:p w14:paraId="7DB0AE02" w14:textId="0AF2184B" w:rsidR="0097133D" w:rsidRPr="00781470" w:rsidRDefault="00E84D84" w:rsidP="00631782">
      <w:pPr>
        <w:pStyle w:val="ManualConsidrant"/>
        <w:rPr>
          <w:rStyle w:val="normaltextrun"/>
          <w:noProof/>
          <w:color w:val="000000" w:themeColor="text1"/>
        </w:rPr>
      </w:pPr>
      <w:r>
        <w:rPr>
          <w:noProof/>
        </w:rPr>
        <w:t>(21)</w:t>
      </w:r>
      <w:r>
        <w:rPr>
          <w:noProof/>
        </w:rPr>
        <w:tab/>
      </w:r>
      <w:r w:rsidRPr="26A9526A">
        <w:rPr>
          <w:rStyle w:val="normaltextrun"/>
          <w:noProof/>
          <w:color w:val="000000" w:themeColor="text1"/>
        </w:rPr>
        <w:t>As</w:t>
      </w:r>
      <w:r w:rsidR="0097133D" w:rsidRPr="26A9526A">
        <w:rPr>
          <w:rStyle w:val="normaltextrun"/>
          <w:noProof/>
          <w:color w:val="000000" w:themeColor="text1"/>
        </w:rPr>
        <w:t xml:space="preserve"> AI agents have become increasingly capable and AI applications have become more deeply embedded in real-world business scenarios, industry is rapidly evolving towards a new paradigm that equips such systems with autonomous execution capabilities. This transition </w:t>
      </w:r>
      <w:r w:rsidR="00CD57F4" w:rsidRPr="26A9526A">
        <w:rPr>
          <w:rStyle w:val="normaltextrun"/>
          <w:noProof/>
          <w:color w:val="000000" w:themeColor="text1"/>
        </w:rPr>
        <w:t xml:space="preserve">to a new paradigm </w:t>
      </w:r>
      <w:r w:rsidR="0097133D" w:rsidRPr="26A9526A">
        <w:rPr>
          <w:rStyle w:val="normaltextrun"/>
          <w:noProof/>
          <w:color w:val="000000" w:themeColor="text1"/>
        </w:rPr>
        <w:t xml:space="preserve">requires a robust technical framework to ensure the safety, accuracy and legal compliance of those systems, given the stringent engineering requirements </w:t>
      </w:r>
      <w:r w:rsidR="00CA41F0" w:rsidRPr="26A9526A">
        <w:rPr>
          <w:rStyle w:val="normaltextrun"/>
          <w:noProof/>
          <w:color w:val="000000" w:themeColor="text1"/>
        </w:rPr>
        <w:t xml:space="preserve">pertaining </w:t>
      </w:r>
      <w:r w:rsidR="0097133D" w:rsidRPr="26A9526A">
        <w:rPr>
          <w:rStyle w:val="normaltextrun"/>
          <w:noProof/>
          <w:color w:val="000000" w:themeColor="text1"/>
        </w:rPr>
        <w:t>on AI platforms. Accordingly, the Cloud and AI Leadership Initiatives should aim to establish sovereign and secure AI platforms dedicated to the large-scale deployment and orchestration of advanced AI agents. Those platforms should be supported by innovative orchestration frameworks that ensure transparency and accountability in multi-agent interactions. It is also necessary to facilitate the development of rigorous testing and experimentation methodologies of AI agents and orchestration to mi</w:t>
      </w:r>
      <w:r w:rsidR="7DD0EB7C" w:rsidRPr="26A9526A">
        <w:rPr>
          <w:rStyle w:val="normaltextrun"/>
          <w:noProof/>
          <w:color w:val="000000" w:themeColor="text1"/>
        </w:rPr>
        <w:t>nimise</w:t>
      </w:r>
      <w:r w:rsidR="0097133D" w:rsidRPr="26A9526A">
        <w:rPr>
          <w:rStyle w:val="normaltextrun"/>
          <w:noProof/>
          <w:color w:val="000000" w:themeColor="text1"/>
        </w:rPr>
        <w:t xml:space="preserve"> unintended autonomous behaviour.</w:t>
      </w:r>
    </w:p>
    <w:p w14:paraId="7E107091" w14:textId="53133813" w:rsidR="0097133D" w:rsidRPr="0097133D" w:rsidRDefault="00E84D84" w:rsidP="00631782">
      <w:pPr>
        <w:pStyle w:val="ManualConsidrant"/>
        <w:rPr>
          <w:rStyle w:val="normaltextrun"/>
          <w:noProof/>
          <w:color w:val="000000" w:themeColor="text1"/>
        </w:rPr>
      </w:pPr>
      <w:r>
        <w:rPr>
          <w:noProof/>
        </w:rPr>
        <w:t>(22)</w:t>
      </w:r>
      <w:r>
        <w:rPr>
          <w:noProof/>
        </w:rPr>
        <w:tab/>
      </w:r>
      <w:r w:rsidRPr="26A9526A">
        <w:rPr>
          <w:rStyle w:val="normaltextrun"/>
          <w:noProof/>
          <w:color w:val="000000" w:themeColor="text1"/>
        </w:rPr>
        <w:t>T</w:t>
      </w:r>
      <w:r w:rsidR="0097133D" w:rsidRPr="26A9526A">
        <w:rPr>
          <w:rStyle w:val="normaltextrun"/>
          <w:noProof/>
          <w:color w:val="000000" w:themeColor="text1"/>
        </w:rPr>
        <w:t xml:space="preserve">he Cloud and AI Leadership Initiatives should increase the development and adoption of AI models and systems across the Union’s public sector. In particular, AI models and systems should be </w:t>
      </w:r>
      <w:r w:rsidR="004B42BB" w:rsidRPr="26A9526A">
        <w:rPr>
          <w:rStyle w:val="normaltextrun"/>
          <w:noProof/>
          <w:color w:val="000000" w:themeColor="text1"/>
        </w:rPr>
        <w:t xml:space="preserve">used </w:t>
      </w:r>
      <w:r w:rsidR="0097133D" w:rsidRPr="26A9526A">
        <w:rPr>
          <w:rStyle w:val="normaltextrun"/>
          <w:noProof/>
          <w:color w:val="000000" w:themeColor="text1"/>
        </w:rPr>
        <w:t xml:space="preserve">to support better decision-making, simplify administrative procedures and reduce unnecessary burdens, in particular for critical public domains such as healthcare where data reuse for AI models and tools should be facilitated while ensuring security and data protection. To that end, it is appropriate to </w:t>
      </w:r>
      <w:r w:rsidR="00195630" w:rsidRPr="26A9526A">
        <w:rPr>
          <w:rStyle w:val="normaltextrun"/>
          <w:noProof/>
          <w:color w:val="000000" w:themeColor="text1"/>
        </w:rPr>
        <w:t>take measures to enhance the quality of public sector data</w:t>
      </w:r>
      <w:r w:rsidR="001E1EFC" w:rsidRPr="26A9526A">
        <w:rPr>
          <w:rStyle w:val="normaltextrun"/>
          <w:noProof/>
          <w:color w:val="000000" w:themeColor="text1"/>
        </w:rPr>
        <w:t xml:space="preserve"> and</w:t>
      </w:r>
      <w:r w:rsidR="00195630" w:rsidRPr="26A9526A">
        <w:rPr>
          <w:rStyle w:val="normaltextrun"/>
          <w:noProof/>
          <w:color w:val="000000" w:themeColor="text1"/>
        </w:rPr>
        <w:t xml:space="preserve"> </w:t>
      </w:r>
      <w:r w:rsidR="0097133D" w:rsidRPr="26A9526A">
        <w:rPr>
          <w:rStyle w:val="normaltextrun"/>
          <w:noProof/>
          <w:color w:val="000000" w:themeColor="text1"/>
        </w:rPr>
        <w:t xml:space="preserve">promote the sharing and reuse of training data and AI models across the Union public </w:t>
      </w:r>
      <w:r w:rsidR="006624B9" w:rsidRPr="26A9526A">
        <w:rPr>
          <w:rStyle w:val="normaltextrun"/>
          <w:noProof/>
          <w:color w:val="000000" w:themeColor="text1"/>
        </w:rPr>
        <w:t>sector</w:t>
      </w:r>
      <w:r w:rsidR="0097133D" w:rsidRPr="26A9526A">
        <w:rPr>
          <w:rStyle w:val="normaltextrun"/>
          <w:noProof/>
          <w:color w:val="000000" w:themeColor="text1"/>
        </w:rPr>
        <w:t>, thereby avoiding fragmentation and enabling the scaling-up of successful, user-oriented solutions</w:t>
      </w:r>
      <w:r w:rsidR="1F244CC9" w:rsidRPr="26A9526A">
        <w:rPr>
          <w:rStyle w:val="normaltextrun"/>
          <w:noProof/>
          <w:color w:val="000000" w:themeColor="text1"/>
        </w:rPr>
        <w:t>.</w:t>
      </w:r>
    </w:p>
    <w:p w14:paraId="57BB75F7" w14:textId="5E5634B2" w:rsidR="0097133D" w:rsidRPr="007F696C" w:rsidRDefault="00E84D84" w:rsidP="00631782">
      <w:pPr>
        <w:pStyle w:val="ManualConsidrant"/>
        <w:rPr>
          <w:rStyle w:val="normaltextrun"/>
          <w:noProof/>
          <w:color w:val="000000"/>
        </w:rPr>
      </w:pPr>
      <w:r>
        <w:rPr>
          <w:noProof/>
        </w:rPr>
        <w:t>(23)</w:t>
      </w:r>
      <w:r>
        <w:rPr>
          <w:noProof/>
        </w:rPr>
        <w:tab/>
      </w:r>
      <w:r w:rsidRPr="007F696C">
        <w:rPr>
          <w:rStyle w:val="normaltextrun"/>
          <w:noProof/>
          <w:color w:val="000000" w:themeColor="text1"/>
        </w:rPr>
        <w:t>T</w:t>
      </w:r>
      <w:r w:rsidR="0097133D" w:rsidRPr="007F696C">
        <w:rPr>
          <w:rStyle w:val="normaltextrun"/>
          <w:noProof/>
          <w:color w:val="000000" w:themeColor="text1"/>
        </w:rPr>
        <w:t>he</w:t>
      </w:r>
      <w:r w:rsidR="0097133D" w:rsidRPr="3F1EED36">
        <w:rPr>
          <w:rStyle w:val="normaltextrun"/>
          <w:noProof/>
          <w:color w:val="000000" w:themeColor="text1"/>
        </w:rPr>
        <w:t xml:space="preserve"> Cloud and AI Leadership Initiative should </w:t>
      </w:r>
      <w:r w:rsidR="004B42BB">
        <w:rPr>
          <w:rStyle w:val="normaltextrun"/>
          <w:noProof/>
          <w:color w:val="000000" w:themeColor="text1"/>
        </w:rPr>
        <w:t>help</w:t>
      </w:r>
      <w:r w:rsidR="0097133D" w:rsidRPr="3F1EED36" w:rsidDel="004B42BB">
        <w:rPr>
          <w:rStyle w:val="normaltextrun"/>
          <w:noProof/>
          <w:color w:val="000000" w:themeColor="text1"/>
        </w:rPr>
        <w:t xml:space="preserve"> </w:t>
      </w:r>
      <w:r w:rsidR="004B42BB" w:rsidRPr="3F1EED36">
        <w:rPr>
          <w:rStyle w:val="normaltextrun"/>
          <w:noProof/>
          <w:color w:val="000000" w:themeColor="text1"/>
        </w:rPr>
        <w:t>accelerat</w:t>
      </w:r>
      <w:r w:rsidR="004B42BB">
        <w:rPr>
          <w:rStyle w:val="normaltextrun"/>
          <w:noProof/>
          <w:color w:val="000000" w:themeColor="text1"/>
        </w:rPr>
        <w:t>e</w:t>
      </w:r>
      <w:r w:rsidR="004B42BB" w:rsidRPr="3F1EED36">
        <w:rPr>
          <w:rStyle w:val="normaltextrun"/>
          <w:noProof/>
          <w:color w:val="000000" w:themeColor="text1"/>
        </w:rPr>
        <w:t xml:space="preserve"> </w:t>
      </w:r>
      <w:r w:rsidR="0097133D" w:rsidRPr="3F1EED36">
        <w:rPr>
          <w:rStyle w:val="normaltextrun"/>
          <w:noProof/>
          <w:color w:val="000000" w:themeColor="text1"/>
        </w:rPr>
        <w:t xml:space="preserve">the adoption of AI and cloud </w:t>
      </w:r>
      <w:r w:rsidR="004B42BB">
        <w:rPr>
          <w:rStyle w:val="normaltextrun"/>
          <w:noProof/>
          <w:color w:val="000000" w:themeColor="text1"/>
        </w:rPr>
        <w:t>computing on</w:t>
      </w:r>
      <w:r w:rsidR="004B42BB" w:rsidRPr="3F1EED36">
        <w:rPr>
          <w:rStyle w:val="normaltextrun"/>
          <w:noProof/>
          <w:color w:val="000000" w:themeColor="text1"/>
        </w:rPr>
        <w:t xml:space="preserve"> </w:t>
      </w:r>
      <w:r w:rsidR="0097133D" w:rsidRPr="3F1EED36">
        <w:rPr>
          <w:rStyle w:val="normaltextrun"/>
          <w:noProof/>
          <w:color w:val="000000" w:themeColor="text1"/>
        </w:rPr>
        <w:t xml:space="preserve">a large scale, including at regional and local level. </w:t>
      </w:r>
      <w:r w:rsidR="00816C4E">
        <w:rPr>
          <w:rStyle w:val="normaltextrun"/>
          <w:noProof/>
          <w:color w:val="000000" w:themeColor="text1"/>
        </w:rPr>
        <w:t>B</w:t>
      </w:r>
      <w:r w:rsidR="00230382">
        <w:rPr>
          <w:rStyle w:val="normaltextrun"/>
          <w:noProof/>
          <w:color w:val="000000" w:themeColor="text1"/>
        </w:rPr>
        <w:t>road</w:t>
      </w:r>
      <w:r w:rsidR="0097133D" w:rsidRPr="3F1EED36">
        <w:rPr>
          <w:rStyle w:val="normaltextrun"/>
          <w:noProof/>
          <w:color w:val="000000" w:themeColor="text1"/>
        </w:rPr>
        <w:t xml:space="preserve"> adoption of AI in private and public sectors should be promoted through the network of </w:t>
      </w:r>
      <w:r w:rsidR="002C20B5">
        <w:rPr>
          <w:noProof/>
          <w:lang w:val="en-IE"/>
        </w:rPr>
        <w:t>C</w:t>
      </w:r>
      <w:r w:rsidR="00D67531">
        <w:rPr>
          <w:noProof/>
          <w:lang w:val="en-IE"/>
        </w:rPr>
        <w:t>entres for AI</w:t>
      </w:r>
      <w:r w:rsidR="0097133D" w:rsidRPr="3F1EED36">
        <w:rPr>
          <w:rStyle w:val="normaltextrun"/>
          <w:noProof/>
          <w:color w:val="000000" w:themeColor="text1"/>
        </w:rPr>
        <w:t>.</w:t>
      </w:r>
      <w:r w:rsidR="0097133D" w:rsidRPr="3F1EED36" w:rsidDel="004B42BB">
        <w:rPr>
          <w:rStyle w:val="normaltextrun"/>
          <w:noProof/>
          <w:color w:val="000000" w:themeColor="text1"/>
        </w:rPr>
        <w:t xml:space="preserve"> </w:t>
      </w:r>
      <w:r w:rsidR="004B42BB">
        <w:rPr>
          <w:rStyle w:val="normaltextrun"/>
          <w:noProof/>
          <w:color w:val="000000" w:themeColor="text1"/>
        </w:rPr>
        <w:t>Harness</w:t>
      </w:r>
      <w:r w:rsidR="004B42BB" w:rsidRPr="3F1EED36">
        <w:rPr>
          <w:rStyle w:val="normaltextrun"/>
          <w:noProof/>
          <w:color w:val="000000" w:themeColor="text1"/>
        </w:rPr>
        <w:t xml:space="preserve">ing </w:t>
      </w:r>
      <w:r w:rsidR="0097133D" w:rsidRPr="3F1EED36">
        <w:rPr>
          <w:rStyle w:val="normaltextrun"/>
          <w:noProof/>
          <w:color w:val="000000" w:themeColor="text1"/>
        </w:rPr>
        <w:t xml:space="preserve">this network, complementary support measures should be developed, to </w:t>
      </w:r>
      <w:r w:rsidR="004B42BB">
        <w:rPr>
          <w:rStyle w:val="normaltextrun"/>
          <w:noProof/>
          <w:color w:val="000000" w:themeColor="text1"/>
        </w:rPr>
        <w:t>help</w:t>
      </w:r>
      <w:r w:rsidR="0097133D" w:rsidRPr="3F1EED36">
        <w:rPr>
          <w:rStyle w:val="normaltextrun"/>
          <w:noProof/>
          <w:color w:val="000000" w:themeColor="text1"/>
        </w:rPr>
        <w:t xml:space="preserve"> ach</w:t>
      </w:r>
      <w:r w:rsidR="004B42BB">
        <w:rPr>
          <w:rStyle w:val="normaltextrun"/>
          <w:noProof/>
          <w:color w:val="000000" w:themeColor="text1"/>
        </w:rPr>
        <w:t>ieve</w:t>
      </w:r>
      <w:r w:rsidR="0097133D" w:rsidRPr="3F1EED36">
        <w:rPr>
          <w:rStyle w:val="normaltextrun"/>
          <w:noProof/>
          <w:color w:val="000000" w:themeColor="text1"/>
        </w:rPr>
        <w:t xml:space="preserve"> the target of digital transformation of businesses </w:t>
      </w:r>
      <w:r w:rsidR="004B42BB">
        <w:rPr>
          <w:rStyle w:val="normaltextrun"/>
          <w:noProof/>
          <w:color w:val="000000" w:themeColor="text1"/>
        </w:rPr>
        <w:t>set</w:t>
      </w:r>
      <w:r w:rsidR="004B42BB" w:rsidRPr="3F1EED36">
        <w:rPr>
          <w:rStyle w:val="normaltextrun"/>
          <w:noProof/>
          <w:color w:val="000000" w:themeColor="text1"/>
        </w:rPr>
        <w:t xml:space="preserve"> </w:t>
      </w:r>
      <w:r w:rsidR="0097133D" w:rsidRPr="3F1EED36">
        <w:rPr>
          <w:rStyle w:val="normaltextrun"/>
          <w:noProof/>
          <w:color w:val="000000" w:themeColor="text1"/>
        </w:rPr>
        <w:t>in Decision (EU) 2022/2481</w:t>
      </w:r>
      <w:r w:rsidR="003C0DA9">
        <w:rPr>
          <w:rStyle w:val="normaltextrun"/>
          <w:noProof/>
          <w:color w:val="000000" w:themeColor="text1"/>
        </w:rPr>
        <w:t xml:space="preserve"> of the European Parliament and of the Council</w:t>
      </w:r>
      <w:r w:rsidR="00F601A6">
        <w:rPr>
          <w:rStyle w:val="normaltextrun"/>
          <w:noProof/>
          <w:color w:val="000000" w:themeColor="text1"/>
        </w:rPr>
        <w:t xml:space="preserve"> (</w:t>
      </w:r>
      <w:r w:rsidR="00F601A6">
        <w:rPr>
          <w:rStyle w:val="FootnoteReference"/>
          <w:noProof/>
          <w:color w:val="000000" w:themeColor="text1"/>
        </w:rPr>
        <w:footnoteReference w:id="16"/>
      </w:r>
      <w:r w:rsidR="00F601A6" w:rsidRPr="529EA24A">
        <w:rPr>
          <w:rStyle w:val="normaltextrun"/>
          <w:noProof/>
          <w:color w:val="000000" w:themeColor="text1"/>
        </w:rPr>
        <w:t>)</w:t>
      </w:r>
      <w:r w:rsidR="63311D24" w:rsidRPr="529EA24A">
        <w:rPr>
          <w:rStyle w:val="normaltextrun"/>
          <w:noProof/>
          <w:color w:val="000000" w:themeColor="text1"/>
        </w:rPr>
        <w:t xml:space="preserve"> </w:t>
      </w:r>
      <w:r w:rsidR="63311D24" w:rsidRPr="359152F5">
        <w:rPr>
          <w:rStyle w:val="normaltextrun"/>
          <w:noProof/>
          <w:color w:val="000000" w:themeColor="text1"/>
        </w:rPr>
        <w:t xml:space="preserve">(’the Digital Decade Policy </w:t>
      </w:r>
      <w:r w:rsidR="63311D24" w:rsidRPr="23035CF4">
        <w:rPr>
          <w:rStyle w:val="normaltextrun"/>
          <w:noProof/>
          <w:color w:val="000000" w:themeColor="text1"/>
        </w:rPr>
        <w:t>Programme 2030’)</w:t>
      </w:r>
      <w:r w:rsidR="0097133D" w:rsidRPr="3F1EED36">
        <w:rPr>
          <w:rStyle w:val="normaltextrun"/>
          <w:noProof/>
          <w:color w:val="000000" w:themeColor="text1"/>
        </w:rPr>
        <w:t xml:space="preserve">. Furthermore, a dedicated curriculum on cloud </w:t>
      </w:r>
      <w:r w:rsidR="004B42BB">
        <w:rPr>
          <w:rStyle w:val="normaltextrun"/>
          <w:noProof/>
          <w:color w:val="000000" w:themeColor="text1"/>
        </w:rPr>
        <w:t xml:space="preserve">computing </w:t>
      </w:r>
      <w:r w:rsidR="0097133D" w:rsidRPr="3F1EED36">
        <w:rPr>
          <w:rStyle w:val="normaltextrun"/>
          <w:noProof/>
          <w:color w:val="000000" w:themeColor="text1"/>
        </w:rPr>
        <w:t xml:space="preserve">and AI skills should be developed to equip workers in both the public and private sectors with </w:t>
      </w:r>
      <w:r w:rsidR="00B8722B" w:rsidRPr="007F696C">
        <w:rPr>
          <w:rStyle w:val="normaltextrun"/>
          <w:noProof/>
          <w:color w:val="000000" w:themeColor="text1"/>
        </w:rPr>
        <w:t>advanced</w:t>
      </w:r>
      <w:r w:rsidR="0097133D" w:rsidRPr="3F1EED36">
        <w:rPr>
          <w:rStyle w:val="normaltextrun"/>
          <w:noProof/>
          <w:color w:val="000000" w:themeColor="text1"/>
        </w:rPr>
        <w:t xml:space="preserve"> competencies </w:t>
      </w:r>
      <w:r w:rsidR="006B0A87" w:rsidRPr="007F696C">
        <w:rPr>
          <w:rStyle w:val="normaltextrun"/>
          <w:noProof/>
          <w:color w:val="000000" w:themeColor="text1"/>
        </w:rPr>
        <w:t>to reduce dependence on non-EU providers and develop next-generation capabilities</w:t>
      </w:r>
      <w:r w:rsidR="00367526" w:rsidRPr="007F696C">
        <w:rPr>
          <w:rStyle w:val="normaltextrun"/>
          <w:noProof/>
          <w:color w:val="000000" w:themeColor="text1"/>
        </w:rPr>
        <w:t>, in line with</w:t>
      </w:r>
      <w:r w:rsidR="00156E1B" w:rsidRPr="007F696C">
        <w:rPr>
          <w:rStyle w:val="normaltextrun"/>
          <w:noProof/>
          <w:color w:val="000000" w:themeColor="text1"/>
        </w:rPr>
        <w:t xml:space="preserve"> </w:t>
      </w:r>
      <w:r w:rsidR="00B85D09" w:rsidRPr="007F696C">
        <w:rPr>
          <w:rStyle w:val="normaltextrun"/>
          <w:noProof/>
          <w:color w:val="000000" w:themeColor="text1"/>
        </w:rPr>
        <w:t xml:space="preserve">the Union policies in the field of </w:t>
      </w:r>
      <w:r w:rsidR="00D85229" w:rsidRPr="007F696C">
        <w:rPr>
          <w:rStyle w:val="normaltextrun"/>
          <w:noProof/>
          <w:color w:val="000000" w:themeColor="text1"/>
        </w:rPr>
        <w:t>education</w:t>
      </w:r>
      <w:r w:rsidR="005A385A" w:rsidRPr="26A9526A">
        <w:rPr>
          <w:rStyle w:val="normaltextrun"/>
          <w:noProof/>
          <w:color w:val="000000" w:themeColor="text1"/>
        </w:rPr>
        <w:t>, training</w:t>
      </w:r>
      <w:r w:rsidR="00D85229" w:rsidRPr="007F696C">
        <w:rPr>
          <w:rStyle w:val="normaltextrun"/>
          <w:noProof/>
          <w:color w:val="000000" w:themeColor="text1"/>
        </w:rPr>
        <w:t xml:space="preserve"> and skills </w:t>
      </w:r>
      <w:r w:rsidR="00B51957" w:rsidRPr="007F696C">
        <w:rPr>
          <w:rStyle w:val="normaltextrun"/>
          <w:noProof/>
          <w:color w:val="000000" w:themeColor="text1"/>
        </w:rPr>
        <w:t xml:space="preserve">including </w:t>
      </w:r>
      <w:r w:rsidR="004427D3">
        <w:rPr>
          <w:rStyle w:val="normaltextrun"/>
          <w:noProof/>
          <w:color w:val="000000" w:themeColor="text1"/>
        </w:rPr>
        <w:t>the Union of Skills communication (</w:t>
      </w:r>
      <w:r w:rsidR="004427D3">
        <w:rPr>
          <w:rStyle w:val="FootnoteReference"/>
          <w:noProof/>
          <w:color w:val="000000" w:themeColor="text1"/>
        </w:rPr>
        <w:footnoteReference w:id="17"/>
      </w:r>
      <w:r w:rsidR="00AC7ECF" w:rsidRPr="007F696C">
        <w:rPr>
          <w:rStyle w:val="normaltextrun"/>
          <w:noProof/>
          <w:color w:val="000000" w:themeColor="text1"/>
        </w:rPr>
        <w:t>)</w:t>
      </w:r>
      <w:r w:rsidR="0097133D" w:rsidRPr="007F696C">
        <w:rPr>
          <w:rStyle w:val="normaltextrun"/>
          <w:noProof/>
          <w:color w:val="000000" w:themeColor="text1"/>
        </w:rPr>
        <w:t>.</w:t>
      </w:r>
      <w:r w:rsidR="0097133D" w:rsidRPr="3F1EED36">
        <w:rPr>
          <w:rStyle w:val="normaltextrun"/>
          <w:noProof/>
          <w:color w:val="000000" w:themeColor="text1"/>
        </w:rPr>
        <w:t>Where relevant,</w:t>
      </w:r>
      <w:r w:rsidR="0097133D" w:rsidRPr="3F1EED36" w:rsidDel="004B42BB">
        <w:rPr>
          <w:rStyle w:val="normaltextrun"/>
          <w:noProof/>
          <w:color w:val="000000" w:themeColor="text1"/>
        </w:rPr>
        <w:t xml:space="preserve"> </w:t>
      </w:r>
      <w:r w:rsidR="004B42BB">
        <w:rPr>
          <w:rStyle w:val="normaltextrun"/>
          <w:noProof/>
          <w:color w:val="000000" w:themeColor="text1"/>
        </w:rPr>
        <w:t>the</w:t>
      </w:r>
      <w:r w:rsidR="004B42BB" w:rsidRPr="3F1EED36">
        <w:rPr>
          <w:rStyle w:val="normaltextrun"/>
          <w:noProof/>
          <w:color w:val="000000" w:themeColor="text1"/>
        </w:rPr>
        <w:t xml:space="preserve"> </w:t>
      </w:r>
      <w:r w:rsidR="0097133D" w:rsidRPr="3F1EED36">
        <w:rPr>
          <w:rStyle w:val="normaltextrun"/>
          <w:noProof/>
          <w:color w:val="000000" w:themeColor="text1"/>
        </w:rPr>
        <w:t>curriculum should be built on relevant European initiatives, including the AI Skills Academy</w:t>
      </w:r>
      <w:r w:rsidR="00FE4777">
        <w:rPr>
          <w:rStyle w:val="normaltextrun"/>
          <w:noProof/>
          <w:color w:val="000000" w:themeColor="text1"/>
        </w:rPr>
        <w:t xml:space="preserve">, </w:t>
      </w:r>
      <w:r w:rsidR="0097133D" w:rsidRPr="007F696C">
        <w:rPr>
          <w:rStyle w:val="normaltextrun"/>
          <w:noProof/>
          <w:color w:val="000000" w:themeColor="text1"/>
        </w:rPr>
        <w:t xml:space="preserve">the </w:t>
      </w:r>
      <w:r w:rsidR="002C20B5" w:rsidRPr="007F696C">
        <w:rPr>
          <w:noProof/>
          <w:lang w:val="en-IE"/>
        </w:rPr>
        <w:t>C</w:t>
      </w:r>
      <w:r w:rsidR="00D67531" w:rsidRPr="007F696C">
        <w:rPr>
          <w:noProof/>
          <w:lang w:val="en-IE"/>
        </w:rPr>
        <w:t>entres</w:t>
      </w:r>
      <w:r w:rsidR="00D67531">
        <w:rPr>
          <w:noProof/>
          <w:lang w:val="en-IE"/>
        </w:rPr>
        <w:t xml:space="preserve"> for AI</w:t>
      </w:r>
      <w:r w:rsidR="00FE4777">
        <w:rPr>
          <w:noProof/>
          <w:lang w:val="en-IE"/>
        </w:rPr>
        <w:t xml:space="preserve"> and the Interoperable Europe Academy</w:t>
      </w:r>
      <w:r w:rsidR="00DC3042">
        <w:rPr>
          <w:noProof/>
          <w:lang w:val="en-IE"/>
        </w:rPr>
        <w:t xml:space="preserve">, </w:t>
      </w:r>
      <w:r w:rsidR="00DC3042" w:rsidRPr="007F696C">
        <w:rPr>
          <w:noProof/>
          <w:lang w:val="en-IE"/>
        </w:rPr>
        <w:t>and in</w:t>
      </w:r>
      <w:r w:rsidR="00F94E90" w:rsidRPr="007F696C">
        <w:rPr>
          <w:noProof/>
          <w:lang w:val="en-IE"/>
        </w:rPr>
        <w:t xml:space="preserve">clude the participation of </w:t>
      </w:r>
      <w:r w:rsidR="00B07390" w:rsidRPr="007F696C">
        <w:rPr>
          <w:noProof/>
          <w:lang w:val="en-IE"/>
        </w:rPr>
        <w:t>stakeholders with the necessary expertise</w:t>
      </w:r>
      <w:r w:rsidR="0097133D" w:rsidRPr="007F696C">
        <w:rPr>
          <w:rStyle w:val="normaltextrun"/>
          <w:noProof/>
          <w:color w:val="000000" w:themeColor="text1"/>
        </w:rPr>
        <w:t>.</w:t>
      </w:r>
    </w:p>
    <w:p w14:paraId="4DA97858" w14:textId="1023AA54" w:rsidR="0097133D" w:rsidRPr="00560EFA" w:rsidRDefault="0097133D" w:rsidP="00631782">
      <w:pPr>
        <w:pStyle w:val="ManualConsidrant"/>
        <w:rPr>
          <w:rStyle w:val="normaltextrun"/>
          <w:noProof/>
          <w:color w:val="000000" w:themeColor="text1"/>
          <w:lang w:val="en-IE"/>
        </w:rPr>
      </w:pPr>
      <w:r>
        <w:rPr>
          <w:noProof/>
        </w:rPr>
        <w:t>(24)</w:t>
      </w:r>
      <w:r>
        <w:rPr>
          <w:noProof/>
        </w:rPr>
        <w:tab/>
      </w:r>
      <w:r w:rsidRPr="26A9526A">
        <w:rPr>
          <w:rStyle w:val="normaltextrun"/>
          <w:noProof/>
          <w:color w:val="000000" w:themeColor="text1"/>
        </w:rPr>
        <w:t>The Cloud and AI Leadership Initiatives should also ensure the uptake of cloud computing services provided by European cloud computing service providers across the public and private sectors to ensure that cloud adoption is consistent with the objective of strengthening the Union’s technological autonomy</w:t>
      </w:r>
      <w:r w:rsidR="00061C29" w:rsidRPr="26A9526A">
        <w:rPr>
          <w:rStyle w:val="normaltextrun"/>
          <w:noProof/>
          <w:color w:val="000000" w:themeColor="text1"/>
        </w:rPr>
        <w:t xml:space="preserve">, </w:t>
      </w:r>
      <w:r w:rsidR="00061C29" w:rsidRPr="26A9526A">
        <w:rPr>
          <w:noProof/>
          <w:color w:val="000000" w:themeColor="text1"/>
          <w:lang w:val="en-IE"/>
        </w:rPr>
        <w:t xml:space="preserve">particularly in sectors such as healthcare and education which involve the processing of critical data. This objective could leverage the outcomes of relevant </w:t>
      </w:r>
      <w:r w:rsidR="00F402A5" w:rsidRPr="26A9526A">
        <w:rPr>
          <w:noProof/>
          <w:color w:val="000000" w:themeColor="text1"/>
          <w:lang w:val="en-IE"/>
        </w:rPr>
        <w:t xml:space="preserve">European digital </w:t>
      </w:r>
      <w:r w:rsidR="00061C29" w:rsidRPr="26A9526A">
        <w:rPr>
          <w:noProof/>
          <w:color w:val="000000" w:themeColor="text1"/>
          <w:lang w:val="en-IE"/>
        </w:rPr>
        <w:t>infrastructure</w:t>
      </w:r>
      <w:r w:rsidR="00F402A5" w:rsidRPr="26A9526A">
        <w:rPr>
          <w:noProof/>
          <w:color w:val="000000" w:themeColor="text1"/>
          <w:lang w:val="en-IE"/>
        </w:rPr>
        <w:t xml:space="preserve"> consortiums</w:t>
      </w:r>
      <w:r w:rsidR="00061C29" w:rsidRPr="26A9526A">
        <w:rPr>
          <w:noProof/>
          <w:color w:val="000000" w:themeColor="text1"/>
          <w:lang w:val="en-IE"/>
        </w:rPr>
        <w:t xml:space="preserve"> </w:t>
      </w:r>
      <w:r w:rsidR="00F402A5" w:rsidRPr="26A9526A">
        <w:rPr>
          <w:noProof/>
          <w:color w:val="000000" w:themeColor="text1"/>
          <w:lang w:val="en-IE"/>
        </w:rPr>
        <w:t>(‘</w:t>
      </w:r>
      <w:r w:rsidR="00061C29" w:rsidRPr="26A9526A">
        <w:rPr>
          <w:noProof/>
          <w:color w:val="000000" w:themeColor="text1"/>
          <w:lang w:val="en-IE"/>
        </w:rPr>
        <w:t>EDICs</w:t>
      </w:r>
      <w:r w:rsidR="00F402A5" w:rsidRPr="26A9526A">
        <w:rPr>
          <w:noProof/>
          <w:color w:val="000000" w:themeColor="text1"/>
          <w:lang w:val="en-IE"/>
        </w:rPr>
        <w:t>’)</w:t>
      </w:r>
      <w:r w:rsidR="00061C29" w:rsidRPr="26A9526A">
        <w:rPr>
          <w:noProof/>
          <w:color w:val="000000" w:themeColor="text1"/>
          <w:lang w:val="en-IE"/>
        </w:rPr>
        <w:t>, including shared infrastructure, common standards and best practices</w:t>
      </w:r>
      <w:r w:rsidRPr="26A9526A">
        <w:rPr>
          <w:rStyle w:val="normaltextrun"/>
          <w:noProof/>
          <w:color w:val="000000" w:themeColor="text1"/>
        </w:rPr>
        <w:t>. The Cloud and AI Leadership Initiatives should support the establishment of the European public</w:t>
      </w:r>
      <w:r w:rsidR="002271CA" w:rsidRPr="26A9526A">
        <w:rPr>
          <w:rStyle w:val="normaltextrun"/>
          <w:noProof/>
          <w:color w:val="000000" w:themeColor="text1"/>
        </w:rPr>
        <w:t>-</w:t>
      </w:r>
      <w:r w:rsidRPr="26A9526A">
        <w:rPr>
          <w:rStyle w:val="normaltextrun"/>
          <w:noProof/>
          <w:color w:val="000000" w:themeColor="text1"/>
        </w:rPr>
        <w:t>sector cloud federation (</w:t>
      </w:r>
      <w:r w:rsidR="002271CA" w:rsidRPr="26A9526A">
        <w:rPr>
          <w:rStyle w:val="normaltextrun"/>
          <w:noProof/>
          <w:color w:val="000000" w:themeColor="text1"/>
        </w:rPr>
        <w:t>‘</w:t>
      </w:r>
      <w:r w:rsidRPr="26A9526A">
        <w:rPr>
          <w:rStyle w:val="normaltextrun"/>
          <w:noProof/>
          <w:color w:val="000000" w:themeColor="text1"/>
        </w:rPr>
        <w:t xml:space="preserve">the EuroCloud Federation’) under this Regulation to facilitate the sharing of secure and resilient public-sector data centre services and cloud computing services. Moreover, the Cloud and AI Leadership Initiatives should support procurement activities carried out by the Commission for </w:t>
      </w:r>
      <w:r w:rsidR="007F553D" w:rsidRPr="26A9526A">
        <w:rPr>
          <w:rStyle w:val="normaltextrun"/>
          <w:noProof/>
          <w:color w:val="000000" w:themeColor="text1"/>
        </w:rPr>
        <w:t>Union institutions, agencies and bodies (‘</w:t>
      </w:r>
      <w:r w:rsidRPr="26A9526A">
        <w:rPr>
          <w:rStyle w:val="normaltextrun"/>
          <w:noProof/>
          <w:color w:val="000000" w:themeColor="text1"/>
        </w:rPr>
        <w:t>Union entities</w:t>
      </w:r>
      <w:r w:rsidR="006171D3" w:rsidRPr="26A9526A">
        <w:rPr>
          <w:rStyle w:val="normaltextrun"/>
          <w:noProof/>
          <w:color w:val="000000" w:themeColor="text1"/>
        </w:rPr>
        <w:t>’)</w:t>
      </w:r>
      <w:r w:rsidRPr="26A9526A">
        <w:rPr>
          <w:rStyle w:val="normaltextrun"/>
          <w:noProof/>
          <w:color w:val="000000" w:themeColor="text1"/>
        </w:rPr>
        <w:t>, but also national contracting authorities across the Union, as the procurement of digital services should not only advance the digitalisation of public</w:t>
      </w:r>
      <w:r w:rsidR="002271CA" w:rsidRPr="26A9526A">
        <w:rPr>
          <w:rStyle w:val="normaltextrun"/>
          <w:noProof/>
          <w:color w:val="000000" w:themeColor="text1"/>
        </w:rPr>
        <w:t>-</w:t>
      </w:r>
      <w:r w:rsidRPr="26A9526A">
        <w:rPr>
          <w:rStyle w:val="normaltextrun"/>
          <w:noProof/>
          <w:color w:val="000000" w:themeColor="text1"/>
        </w:rPr>
        <w:t xml:space="preserve">sector bodies, but also enable them to </w:t>
      </w:r>
      <w:r w:rsidR="002271CA" w:rsidRPr="26A9526A">
        <w:rPr>
          <w:rStyle w:val="normaltextrun"/>
          <w:noProof/>
          <w:color w:val="000000" w:themeColor="text1"/>
        </w:rPr>
        <w:t xml:space="preserve">utilise </w:t>
      </w:r>
      <w:r w:rsidRPr="26A9526A">
        <w:rPr>
          <w:rStyle w:val="normaltextrun"/>
          <w:noProof/>
          <w:color w:val="000000" w:themeColor="text1"/>
        </w:rPr>
        <w:t>their purchasing power and accelerate the adoption of resilient and secure digital solutions.</w:t>
      </w:r>
    </w:p>
    <w:p w14:paraId="797AAC38" w14:textId="20803FA3" w:rsidR="0097133D" w:rsidRPr="0097133D" w:rsidRDefault="00404CBE" w:rsidP="00631782">
      <w:pPr>
        <w:pStyle w:val="ManualConsidrant"/>
        <w:rPr>
          <w:rStyle w:val="normaltextrun"/>
          <w:noProof/>
          <w:color w:val="000000" w:themeColor="text1"/>
        </w:rPr>
      </w:pPr>
      <w:r>
        <w:rPr>
          <w:noProof/>
        </w:rPr>
        <w:t>(25)</w:t>
      </w:r>
      <w:r>
        <w:rPr>
          <w:noProof/>
        </w:rPr>
        <w:tab/>
      </w:r>
      <w:r w:rsidRPr="26A9526A">
        <w:rPr>
          <w:rStyle w:val="normaltextrun"/>
          <w:noProof/>
          <w:color w:val="000000" w:themeColor="text1"/>
          <w:lang w:val="en-IE"/>
        </w:rPr>
        <w:t xml:space="preserve">Member </w:t>
      </w:r>
      <w:r w:rsidRPr="26A9526A">
        <w:rPr>
          <w:rStyle w:val="normaltextrun"/>
          <w:noProof/>
          <w:color w:val="000000" w:themeColor="text1"/>
        </w:rPr>
        <w:t xml:space="preserve">States should establish </w:t>
      </w:r>
      <w:r w:rsidR="0097133D" w:rsidRPr="26A9526A">
        <w:rPr>
          <w:rStyle w:val="normaltextrun"/>
          <w:noProof/>
          <w:color w:val="000000" w:themeColor="text1"/>
        </w:rPr>
        <w:t xml:space="preserve">Experience and </w:t>
      </w:r>
      <w:r w:rsidR="00864299" w:rsidRPr="26A9526A">
        <w:rPr>
          <w:rStyle w:val="normaltextrun"/>
          <w:noProof/>
          <w:color w:val="000000" w:themeColor="text1"/>
        </w:rPr>
        <w:t xml:space="preserve">acceleration centres </w:t>
      </w:r>
      <w:r w:rsidR="0097133D" w:rsidRPr="26A9526A">
        <w:rPr>
          <w:rStyle w:val="normaltextrun"/>
          <w:noProof/>
          <w:color w:val="000000" w:themeColor="text1"/>
        </w:rPr>
        <w:t>for AI (‘</w:t>
      </w:r>
      <w:r w:rsidR="002C20B5" w:rsidRPr="26A9526A">
        <w:rPr>
          <w:noProof/>
          <w:lang w:val="en-IE"/>
        </w:rPr>
        <w:t>C</w:t>
      </w:r>
      <w:r w:rsidR="00864299" w:rsidRPr="26A9526A">
        <w:rPr>
          <w:noProof/>
          <w:lang w:val="en-IE"/>
        </w:rPr>
        <w:t xml:space="preserve">entres </w:t>
      </w:r>
      <w:r w:rsidR="0097133D" w:rsidRPr="26A9526A">
        <w:rPr>
          <w:noProof/>
          <w:lang w:val="en-IE"/>
        </w:rPr>
        <w:t>for AI</w:t>
      </w:r>
      <w:r w:rsidR="0097133D" w:rsidRPr="26A9526A">
        <w:rPr>
          <w:rStyle w:val="normaltextrun"/>
          <w:noProof/>
          <w:color w:val="000000" w:themeColor="text1"/>
        </w:rPr>
        <w:t xml:space="preserve">’) </w:t>
      </w:r>
      <w:r w:rsidRPr="26A9526A">
        <w:rPr>
          <w:rStyle w:val="normaltextrun"/>
          <w:noProof/>
          <w:color w:val="000000" w:themeColor="text1"/>
        </w:rPr>
        <w:t xml:space="preserve">with a view to ensuring an appropriate coverage of their territory. Centres for AI </w:t>
      </w:r>
      <w:r w:rsidR="009D2D96" w:rsidRPr="26A9526A">
        <w:rPr>
          <w:rStyle w:val="normaltextrun"/>
          <w:noProof/>
          <w:color w:val="000000" w:themeColor="text1"/>
        </w:rPr>
        <w:t>need to</w:t>
      </w:r>
      <w:r w:rsidR="0097133D" w:rsidRPr="26A9526A">
        <w:rPr>
          <w:rStyle w:val="normaltextrun"/>
          <w:noProof/>
          <w:color w:val="000000" w:themeColor="text1"/>
        </w:rPr>
        <w:t xml:space="preserve"> act as regional and local accelerators for the uptake and deployment of AI, cloud </w:t>
      </w:r>
      <w:r w:rsidR="00864299" w:rsidRPr="26A9526A">
        <w:rPr>
          <w:rStyle w:val="normaltextrun"/>
          <w:noProof/>
          <w:color w:val="000000" w:themeColor="text1"/>
        </w:rPr>
        <w:t xml:space="preserve">computing </w:t>
      </w:r>
      <w:r w:rsidR="0097133D" w:rsidRPr="26A9526A">
        <w:rPr>
          <w:rStyle w:val="normaltextrun"/>
          <w:noProof/>
          <w:color w:val="000000" w:themeColor="text1"/>
        </w:rPr>
        <w:t xml:space="preserve">and other advanced technologies across the Union, supporting SMEs, </w:t>
      </w:r>
      <w:r w:rsidR="002A42FE" w:rsidRPr="26A9526A">
        <w:rPr>
          <w:rStyle w:val="normaltextrun"/>
          <w:noProof/>
          <w:color w:val="000000" w:themeColor="text1"/>
        </w:rPr>
        <w:t>SMCs</w:t>
      </w:r>
      <w:r w:rsidR="006E7273" w:rsidRPr="26A9526A">
        <w:rPr>
          <w:rStyle w:val="normaltextrun"/>
          <w:noProof/>
          <w:color w:val="000000" w:themeColor="text1"/>
        </w:rPr>
        <w:t xml:space="preserve"> </w:t>
      </w:r>
      <w:r w:rsidR="0097133D" w:rsidRPr="26A9526A">
        <w:rPr>
          <w:rStyle w:val="normaltextrun"/>
          <w:noProof/>
          <w:color w:val="000000" w:themeColor="text1"/>
        </w:rPr>
        <w:t xml:space="preserve">and public </w:t>
      </w:r>
      <w:r w:rsidR="001D300D" w:rsidRPr="26A9526A">
        <w:rPr>
          <w:rStyle w:val="normaltextrun"/>
          <w:noProof/>
          <w:color w:val="000000" w:themeColor="text1"/>
        </w:rPr>
        <w:t>sector bodies</w:t>
      </w:r>
      <w:r w:rsidR="0097133D" w:rsidRPr="26A9526A">
        <w:rPr>
          <w:rStyle w:val="normaltextrun"/>
          <w:noProof/>
          <w:color w:val="000000" w:themeColor="text1"/>
        </w:rPr>
        <w:t xml:space="preserve"> in their digital transformation. </w:t>
      </w:r>
      <w:r w:rsidR="001B148B" w:rsidRPr="26A9526A">
        <w:rPr>
          <w:rStyle w:val="normaltextrun"/>
          <w:noProof/>
          <w:color w:val="000000" w:themeColor="text1"/>
        </w:rPr>
        <w:t>In order to</w:t>
      </w:r>
      <w:r w:rsidR="00930A4D" w:rsidRPr="26A9526A">
        <w:rPr>
          <w:rStyle w:val="normaltextrun"/>
          <w:noProof/>
          <w:color w:val="000000" w:themeColor="text1"/>
        </w:rPr>
        <w:t xml:space="preserve"> facilitate the integration of AI into strategic industrial sectors</w:t>
      </w:r>
      <w:r w:rsidR="001B148B" w:rsidRPr="26A9526A">
        <w:rPr>
          <w:rStyle w:val="normaltextrun"/>
          <w:noProof/>
          <w:color w:val="000000" w:themeColor="text1"/>
        </w:rPr>
        <w:t>, Centres for AI should also establish synergies with initiatives launched under the Data Union Strategy.</w:t>
      </w:r>
      <w:r w:rsidR="00215300" w:rsidRPr="26A9526A">
        <w:rPr>
          <w:rStyle w:val="normaltextrun"/>
          <w:noProof/>
          <w:color w:val="000000" w:themeColor="text1"/>
        </w:rPr>
        <w:t xml:space="preserve"> </w:t>
      </w:r>
      <w:r w:rsidR="0097133D" w:rsidRPr="26A9526A">
        <w:rPr>
          <w:rStyle w:val="normaltextrun"/>
          <w:noProof/>
          <w:color w:val="000000" w:themeColor="text1"/>
        </w:rPr>
        <w:t xml:space="preserve">By providing expertise, testing, skills and innovation support, </w:t>
      </w:r>
      <w:r w:rsidR="002C20B5" w:rsidRPr="26A9526A">
        <w:rPr>
          <w:rStyle w:val="normaltextrun"/>
          <w:noProof/>
          <w:color w:val="000000" w:themeColor="text1"/>
        </w:rPr>
        <w:t>C</w:t>
      </w:r>
      <w:r w:rsidR="00864299" w:rsidRPr="26A9526A">
        <w:rPr>
          <w:rStyle w:val="normaltextrun"/>
          <w:noProof/>
          <w:color w:val="000000" w:themeColor="text1"/>
        </w:rPr>
        <w:t xml:space="preserve">entres </w:t>
      </w:r>
      <w:r w:rsidR="0097133D" w:rsidRPr="26A9526A">
        <w:rPr>
          <w:rStyle w:val="normaltextrun"/>
          <w:noProof/>
          <w:color w:val="000000" w:themeColor="text1"/>
        </w:rPr>
        <w:t xml:space="preserve">for AI should reinforce the competitiveness and resilience of </w:t>
      </w:r>
      <w:r w:rsidR="595E5C81" w:rsidRPr="26A9526A">
        <w:rPr>
          <w:rStyle w:val="normaltextrun"/>
          <w:noProof/>
          <w:color w:val="000000" w:themeColor="text1"/>
        </w:rPr>
        <w:t>the Union</w:t>
      </w:r>
      <w:r w:rsidR="0097133D" w:rsidRPr="26A9526A">
        <w:rPr>
          <w:rStyle w:val="normaltextrun"/>
          <w:noProof/>
          <w:color w:val="000000" w:themeColor="text1"/>
        </w:rPr>
        <w:t>’s AI industrial base while strengthening the innovation capacity and widespread deployment of AI and other advanced technologies across the Union. The network should build on the</w:t>
      </w:r>
      <w:r w:rsidR="006E7273" w:rsidRPr="26A9526A">
        <w:rPr>
          <w:rStyle w:val="normaltextrun"/>
          <w:noProof/>
          <w:color w:val="000000" w:themeColor="text1"/>
        </w:rPr>
        <w:t xml:space="preserve"> </w:t>
      </w:r>
      <w:r w:rsidR="0097133D" w:rsidRPr="26A9526A">
        <w:rPr>
          <w:rStyle w:val="normaltextrun"/>
          <w:noProof/>
          <w:color w:val="000000" w:themeColor="text1"/>
        </w:rPr>
        <w:t xml:space="preserve">network of European </w:t>
      </w:r>
      <w:r w:rsidR="00864299" w:rsidRPr="26A9526A">
        <w:rPr>
          <w:rStyle w:val="normaltextrun"/>
          <w:noProof/>
          <w:color w:val="000000" w:themeColor="text1"/>
        </w:rPr>
        <w:t>digital innovation hubs</w:t>
      </w:r>
      <w:r w:rsidR="0097133D" w:rsidRPr="26A9526A">
        <w:rPr>
          <w:rStyle w:val="normaltextrun"/>
          <w:noProof/>
          <w:color w:val="000000" w:themeColor="text1"/>
        </w:rPr>
        <w:t>.</w:t>
      </w:r>
      <w:r w:rsidR="00390631" w:rsidRPr="26A9526A">
        <w:rPr>
          <w:rStyle w:val="normaltextrun"/>
          <w:noProof/>
          <w:color w:val="000000" w:themeColor="text1"/>
        </w:rPr>
        <w:t xml:space="preserve"> The network will collaborate closely with other initiatives supporting the uptake of AI and other advanced technologies such as testing and experimentation fa</w:t>
      </w:r>
      <w:r w:rsidR="00EF6122" w:rsidRPr="26A9526A">
        <w:rPr>
          <w:rStyle w:val="normaltextrun"/>
          <w:noProof/>
          <w:color w:val="000000" w:themeColor="text1"/>
        </w:rPr>
        <w:t xml:space="preserve">cilities </w:t>
      </w:r>
      <w:r w:rsidR="00390631" w:rsidRPr="26A9526A">
        <w:rPr>
          <w:rStyle w:val="normaltextrun"/>
          <w:noProof/>
          <w:color w:val="000000" w:themeColor="text1"/>
        </w:rPr>
        <w:t xml:space="preserve">and </w:t>
      </w:r>
      <w:r w:rsidR="00EF6122" w:rsidRPr="26A9526A">
        <w:rPr>
          <w:rStyle w:val="normaltextrun"/>
          <w:noProof/>
          <w:color w:val="000000" w:themeColor="text1"/>
        </w:rPr>
        <w:t>AI factories.</w:t>
      </w:r>
      <w:r w:rsidR="00390631" w:rsidRPr="26A9526A">
        <w:rPr>
          <w:rStyle w:val="normaltextrun"/>
          <w:noProof/>
          <w:color w:val="000000" w:themeColor="text1"/>
        </w:rPr>
        <w:t xml:space="preserve"> It will</w:t>
      </w:r>
      <w:r w:rsidR="00EF6122" w:rsidRPr="26A9526A">
        <w:rPr>
          <w:rStyle w:val="normaltextrun"/>
          <w:noProof/>
          <w:color w:val="000000" w:themeColor="text1"/>
        </w:rPr>
        <w:t xml:space="preserve"> be buil</w:t>
      </w:r>
      <w:r w:rsidR="0046777B" w:rsidRPr="26A9526A">
        <w:rPr>
          <w:rStyle w:val="normaltextrun"/>
          <w:noProof/>
          <w:color w:val="000000" w:themeColor="text1"/>
        </w:rPr>
        <w:t>t</w:t>
      </w:r>
      <w:r w:rsidR="00390631" w:rsidRPr="26A9526A">
        <w:rPr>
          <w:rStyle w:val="normaltextrun"/>
          <w:noProof/>
          <w:color w:val="000000" w:themeColor="text1"/>
        </w:rPr>
        <w:t xml:space="preserve"> on skills-related initiatives</w:t>
      </w:r>
      <w:r w:rsidR="00EF6122" w:rsidRPr="26A9526A">
        <w:rPr>
          <w:rStyle w:val="normaltextrun"/>
          <w:noProof/>
          <w:color w:val="000000" w:themeColor="text1"/>
        </w:rPr>
        <w:t>, including the</w:t>
      </w:r>
      <w:r w:rsidR="00E867EF" w:rsidRPr="26A9526A">
        <w:rPr>
          <w:rStyle w:val="normaltextrun"/>
          <w:noProof/>
          <w:color w:val="000000" w:themeColor="text1"/>
        </w:rPr>
        <w:t xml:space="preserve"> Digital large scale skills partnership unde</w:t>
      </w:r>
      <w:r w:rsidR="00256529" w:rsidRPr="26A9526A">
        <w:rPr>
          <w:rStyle w:val="normaltextrun"/>
          <w:noProof/>
          <w:color w:val="000000" w:themeColor="text1"/>
        </w:rPr>
        <w:t>r</w:t>
      </w:r>
      <w:r w:rsidR="00EF6122" w:rsidRPr="26A9526A">
        <w:rPr>
          <w:rStyle w:val="normaltextrun"/>
          <w:noProof/>
          <w:color w:val="000000" w:themeColor="text1"/>
        </w:rPr>
        <w:t xml:space="preserve"> the </w:t>
      </w:r>
      <w:r w:rsidR="00E867EF" w:rsidRPr="26A9526A">
        <w:rPr>
          <w:rStyle w:val="normaltextrun"/>
          <w:noProof/>
          <w:color w:val="000000" w:themeColor="text1"/>
        </w:rPr>
        <w:t>P</w:t>
      </w:r>
      <w:r w:rsidR="00EF6122" w:rsidRPr="26A9526A">
        <w:rPr>
          <w:rStyle w:val="normaltextrun"/>
          <w:noProof/>
          <w:color w:val="000000" w:themeColor="text1"/>
        </w:rPr>
        <w:t>act</w:t>
      </w:r>
      <w:r w:rsidR="00390631" w:rsidRPr="26A9526A">
        <w:rPr>
          <w:rStyle w:val="normaltextrun"/>
          <w:noProof/>
          <w:color w:val="000000" w:themeColor="text1"/>
        </w:rPr>
        <w:t xml:space="preserve"> for </w:t>
      </w:r>
      <w:r w:rsidR="00D17E9F" w:rsidRPr="26A9526A">
        <w:rPr>
          <w:rStyle w:val="normaltextrun"/>
          <w:noProof/>
          <w:color w:val="000000" w:themeColor="text1"/>
        </w:rPr>
        <w:t>s</w:t>
      </w:r>
      <w:r w:rsidR="00EF6122" w:rsidRPr="26A9526A">
        <w:rPr>
          <w:rStyle w:val="normaltextrun"/>
          <w:noProof/>
          <w:color w:val="000000" w:themeColor="text1"/>
        </w:rPr>
        <w:t xml:space="preserve">kills </w:t>
      </w:r>
      <w:r w:rsidR="00390631" w:rsidRPr="26A9526A">
        <w:rPr>
          <w:rStyle w:val="normaltextrun"/>
          <w:noProof/>
          <w:color w:val="000000" w:themeColor="text1"/>
        </w:rPr>
        <w:t xml:space="preserve">and the </w:t>
      </w:r>
      <w:r w:rsidR="00EF6122" w:rsidRPr="26A9526A">
        <w:rPr>
          <w:rStyle w:val="normaltextrun"/>
          <w:noProof/>
          <w:color w:val="000000" w:themeColor="text1"/>
        </w:rPr>
        <w:t>skills academies</w:t>
      </w:r>
      <w:r w:rsidR="00390631" w:rsidRPr="26A9526A">
        <w:rPr>
          <w:rStyle w:val="normaltextrun"/>
          <w:noProof/>
          <w:color w:val="000000" w:themeColor="text1"/>
        </w:rPr>
        <w:t>, including the AI Skills Academy.</w:t>
      </w:r>
    </w:p>
    <w:p w14:paraId="722DE1E4" w14:textId="51037F2E" w:rsidR="0097133D" w:rsidRPr="0097133D" w:rsidRDefault="0097133D" w:rsidP="00631782">
      <w:pPr>
        <w:pStyle w:val="ManualConsidrant"/>
        <w:rPr>
          <w:rStyle w:val="normaltextrun"/>
          <w:noProof/>
          <w:color w:val="000000"/>
        </w:rPr>
      </w:pPr>
      <w:r>
        <w:rPr>
          <w:noProof/>
        </w:rPr>
        <w:t>(26)</w:t>
      </w:r>
      <w:r>
        <w:rPr>
          <w:noProof/>
        </w:rPr>
        <w:tab/>
      </w:r>
      <w:r w:rsidRPr="3F1EED36">
        <w:rPr>
          <w:rStyle w:val="normaltextrun"/>
          <w:noProof/>
          <w:color w:val="000000" w:themeColor="text1"/>
        </w:rPr>
        <w:t xml:space="preserve">The implementation of the Cloud and AI Leadership Initiatives should be entrusted to the Commission and Member States. </w:t>
      </w:r>
      <w:r w:rsidR="00ED3B48">
        <w:rPr>
          <w:rStyle w:val="normaltextrun"/>
          <w:noProof/>
          <w:color w:val="000000" w:themeColor="text1"/>
        </w:rPr>
        <w:t>T</w:t>
      </w:r>
      <w:r w:rsidR="00ED3B48" w:rsidRPr="3F1EED36">
        <w:rPr>
          <w:rStyle w:val="normaltextrun"/>
          <w:noProof/>
          <w:color w:val="000000" w:themeColor="text1"/>
        </w:rPr>
        <w:t xml:space="preserve">he </w:t>
      </w:r>
      <w:r w:rsidRPr="3F1EED36">
        <w:rPr>
          <w:rStyle w:val="normaltextrun"/>
          <w:noProof/>
          <w:color w:val="000000" w:themeColor="text1"/>
        </w:rPr>
        <w:t>implementation of the Cloud and AI Leadership Initiatives should</w:t>
      </w:r>
      <w:r w:rsidR="00ED3B48">
        <w:rPr>
          <w:rStyle w:val="normaltextrun"/>
          <w:noProof/>
          <w:color w:val="000000" w:themeColor="text1"/>
        </w:rPr>
        <w:t>,</w:t>
      </w:r>
      <w:r w:rsidR="00ED3B48" w:rsidRPr="00ED3B48">
        <w:rPr>
          <w:noProof/>
          <w:color w:val="000000" w:themeColor="text1"/>
        </w:rPr>
        <w:t xml:space="preserve"> </w:t>
      </w:r>
      <w:r w:rsidR="00ED3B48">
        <w:rPr>
          <w:rStyle w:val="normaltextrun"/>
          <w:noProof/>
          <w:color w:val="000000" w:themeColor="text1"/>
        </w:rPr>
        <w:t>w</w:t>
      </w:r>
      <w:r w:rsidR="00ED3B48" w:rsidRPr="3F1EED36">
        <w:rPr>
          <w:rStyle w:val="normaltextrun"/>
          <w:noProof/>
          <w:color w:val="000000" w:themeColor="text1"/>
        </w:rPr>
        <w:t>here relevant,</w:t>
      </w:r>
      <w:r w:rsidRPr="3F1EED36">
        <w:rPr>
          <w:rStyle w:val="normaltextrun"/>
          <w:noProof/>
          <w:color w:val="000000" w:themeColor="text1"/>
        </w:rPr>
        <w:t xml:space="preserve"> also be entrusted to any other structure with the appropriate expertise and resources. In particular, without prejudice to the next</w:t>
      </w:r>
      <w:r w:rsidR="00ED3B48" w:rsidRPr="3F1EED36">
        <w:rPr>
          <w:rStyle w:val="normaltextrun"/>
          <w:noProof/>
          <w:color w:val="000000" w:themeColor="text1"/>
        </w:rPr>
        <w:t xml:space="preserve"> </w:t>
      </w:r>
      <w:r w:rsidR="00ED3B48">
        <w:rPr>
          <w:rStyle w:val="normaltextrun"/>
          <w:noProof/>
          <w:color w:val="000000" w:themeColor="text1"/>
        </w:rPr>
        <w:t>(</w:t>
      </w:r>
      <w:r w:rsidR="00ED3B48" w:rsidRPr="3F1EED36">
        <w:rPr>
          <w:rStyle w:val="normaltextrun"/>
          <w:noProof/>
          <w:color w:val="000000" w:themeColor="text1"/>
        </w:rPr>
        <w:t>2028-2034</w:t>
      </w:r>
      <w:r w:rsidR="00ED3B48">
        <w:rPr>
          <w:rStyle w:val="normaltextrun"/>
          <w:noProof/>
          <w:color w:val="000000" w:themeColor="text1"/>
        </w:rPr>
        <w:t>)</w:t>
      </w:r>
      <w:r w:rsidRPr="3F1EED36">
        <w:rPr>
          <w:rStyle w:val="normaltextrun"/>
          <w:noProof/>
          <w:color w:val="000000" w:themeColor="text1"/>
        </w:rPr>
        <w:t xml:space="preserve"> </w:t>
      </w:r>
      <w:r w:rsidR="00ED3B48">
        <w:rPr>
          <w:rStyle w:val="normaltextrun"/>
          <w:noProof/>
          <w:color w:val="000000" w:themeColor="text1"/>
        </w:rPr>
        <w:t>m</w:t>
      </w:r>
      <w:r w:rsidR="00ED3B48" w:rsidRPr="3F1EED36">
        <w:rPr>
          <w:rStyle w:val="normaltextrun"/>
          <w:noProof/>
          <w:color w:val="000000" w:themeColor="text1"/>
        </w:rPr>
        <w:t xml:space="preserve">ultiannual </w:t>
      </w:r>
      <w:r w:rsidR="00ED3B48">
        <w:rPr>
          <w:rStyle w:val="normaltextrun"/>
          <w:noProof/>
          <w:color w:val="000000" w:themeColor="text1"/>
        </w:rPr>
        <w:t>f</w:t>
      </w:r>
      <w:r w:rsidR="00ED3B48" w:rsidRPr="3F1EED36">
        <w:rPr>
          <w:rStyle w:val="normaltextrun"/>
          <w:noProof/>
          <w:color w:val="000000" w:themeColor="text1"/>
        </w:rPr>
        <w:t xml:space="preserve">inancial </w:t>
      </w:r>
      <w:r w:rsidR="00ED3B48">
        <w:rPr>
          <w:rStyle w:val="normaltextrun"/>
          <w:noProof/>
          <w:color w:val="000000" w:themeColor="text1"/>
        </w:rPr>
        <w:t>f</w:t>
      </w:r>
      <w:r w:rsidR="00ED3B48" w:rsidRPr="3F1EED36">
        <w:rPr>
          <w:rStyle w:val="normaltextrun"/>
          <w:noProof/>
          <w:color w:val="000000" w:themeColor="text1"/>
        </w:rPr>
        <w:t>ramework</w:t>
      </w:r>
      <w:r w:rsidRPr="3F1EED36">
        <w:rPr>
          <w:rStyle w:val="normaltextrun"/>
          <w:noProof/>
          <w:color w:val="000000" w:themeColor="text1"/>
        </w:rPr>
        <w:t xml:space="preserve">, </w:t>
      </w:r>
      <w:r w:rsidRPr="00F04201">
        <w:rPr>
          <w:rStyle w:val="normaltextrun"/>
          <w:noProof/>
          <w:color w:val="000000" w:themeColor="text1"/>
        </w:rPr>
        <w:t>it should be possible to entrust the implementation of the Cloud and AI Leadership Initiatives to joint undertakings, such as the Smart Networks and Services Joint Undertaking (</w:t>
      </w:r>
      <w:r w:rsidR="00ED3B48" w:rsidRPr="00F04201">
        <w:rPr>
          <w:rStyle w:val="normaltextrun"/>
          <w:noProof/>
          <w:color w:val="000000" w:themeColor="text1"/>
        </w:rPr>
        <w:t>‘</w:t>
      </w:r>
      <w:r w:rsidRPr="00F04201">
        <w:rPr>
          <w:rStyle w:val="normaltextrun"/>
          <w:noProof/>
          <w:color w:val="000000" w:themeColor="text1"/>
        </w:rPr>
        <w:t xml:space="preserve">the JU’) established </w:t>
      </w:r>
      <w:r w:rsidR="00FA4E58" w:rsidRPr="00F04201">
        <w:rPr>
          <w:rStyle w:val="normaltextrun"/>
          <w:noProof/>
          <w:color w:val="000000" w:themeColor="text1"/>
        </w:rPr>
        <w:t>by</w:t>
      </w:r>
      <w:r w:rsidRPr="00F04201">
        <w:rPr>
          <w:rStyle w:val="normaltextrun"/>
          <w:noProof/>
          <w:color w:val="000000" w:themeColor="text1"/>
        </w:rPr>
        <w:t xml:space="preserve"> </w:t>
      </w:r>
      <w:r w:rsidR="00C85962" w:rsidRPr="00F04201">
        <w:rPr>
          <w:rStyle w:val="normaltextrun"/>
          <w:noProof/>
          <w:color w:val="000000" w:themeColor="text1"/>
        </w:rPr>
        <w:t xml:space="preserve">Council </w:t>
      </w:r>
      <w:r w:rsidRPr="00F04201">
        <w:rPr>
          <w:rStyle w:val="normaltextrun"/>
          <w:noProof/>
          <w:color w:val="000000" w:themeColor="text1"/>
        </w:rPr>
        <w:t>Regulation (EU) 2021/2085 (</w:t>
      </w:r>
      <w:r w:rsidR="00A72E5A" w:rsidRPr="00F04201">
        <w:rPr>
          <w:rStyle w:val="FootnoteReference"/>
          <w:noProof/>
          <w:color w:val="000000" w:themeColor="text1"/>
        </w:rPr>
        <w:footnoteReference w:id="18"/>
      </w:r>
      <w:r w:rsidRPr="00F04201">
        <w:rPr>
          <w:rStyle w:val="normaltextrun"/>
          <w:noProof/>
          <w:color w:val="000000" w:themeColor="text1"/>
        </w:rPr>
        <w:t>) or the European High Performance Computing Joint Undertaking (</w:t>
      </w:r>
      <w:r w:rsidR="007F38F9" w:rsidRPr="00F04201">
        <w:rPr>
          <w:rStyle w:val="normaltextrun"/>
          <w:noProof/>
          <w:color w:val="000000" w:themeColor="text1"/>
        </w:rPr>
        <w:t>‘</w:t>
      </w:r>
      <w:r w:rsidRPr="00F04201">
        <w:rPr>
          <w:rStyle w:val="normaltextrun"/>
          <w:noProof/>
          <w:color w:val="000000" w:themeColor="text1"/>
        </w:rPr>
        <w:t xml:space="preserve">the EuroHPC JU’) established </w:t>
      </w:r>
      <w:r w:rsidR="00FA4E58" w:rsidRPr="00F04201">
        <w:rPr>
          <w:rStyle w:val="normaltextrun"/>
          <w:noProof/>
          <w:color w:val="000000" w:themeColor="text1"/>
        </w:rPr>
        <w:t>by</w:t>
      </w:r>
      <w:r w:rsidRPr="00F04201">
        <w:rPr>
          <w:rStyle w:val="normaltextrun"/>
          <w:noProof/>
          <w:color w:val="000000" w:themeColor="text1"/>
        </w:rPr>
        <w:t xml:space="preserve"> </w:t>
      </w:r>
      <w:r w:rsidR="003A5390" w:rsidRPr="00F04201">
        <w:rPr>
          <w:rStyle w:val="normaltextrun"/>
          <w:noProof/>
          <w:color w:val="000000" w:themeColor="text1"/>
        </w:rPr>
        <w:t xml:space="preserve">Council </w:t>
      </w:r>
      <w:r w:rsidRPr="00F04201">
        <w:rPr>
          <w:rStyle w:val="normaltextrun"/>
          <w:noProof/>
          <w:color w:val="000000" w:themeColor="text1"/>
        </w:rPr>
        <w:t xml:space="preserve">Regulation (EU) 2021/1173 </w:t>
      </w:r>
      <w:r w:rsidR="00A72E5A" w:rsidRPr="00F04201">
        <w:rPr>
          <w:rStyle w:val="normaltextrun"/>
          <w:noProof/>
          <w:color w:val="000000" w:themeColor="text1"/>
        </w:rPr>
        <w:t>(</w:t>
      </w:r>
      <w:r w:rsidR="00A72E5A" w:rsidRPr="00F04201">
        <w:rPr>
          <w:rStyle w:val="FootnoteReference"/>
          <w:noProof/>
          <w:color w:val="000000" w:themeColor="text1"/>
        </w:rPr>
        <w:footnoteReference w:id="19"/>
      </w:r>
      <w:r w:rsidR="00A72E5A" w:rsidRPr="00F04201">
        <w:rPr>
          <w:rStyle w:val="normaltextrun"/>
          <w:noProof/>
          <w:color w:val="000000" w:themeColor="text1"/>
        </w:rPr>
        <w:t>)</w:t>
      </w:r>
      <w:r w:rsidRPr="00F04201">
        <w:rPr>
          <w:rStyle w:val="normaltextrun"/>
          <w:noProof/>
          <w:color w:val="000000" w:themeColor="text1"/>
        </w:rPr>
        <w:t xml:space="preserve"> and, where relevant, their successor.</w:t>
      </w:r>
    </w:p>
    <w:p w14:paraId="653FEA47" w14:textId="7F3BC582" w:rsidR="0097133D" w:rsidRPr="00B9603D" w:rsidRDefault="0097133D" w:rsidP="00631782">
      <w:pPr>
        <w:pStyle w:val="ManualConsidrant"/>
        <w:rPr>
          <w:rStyle w:val="normaltextrun"/>
          <w:noProof/>
          <w:color w:val="000000"/>
        </w:rPr>
      </w:pPr>
      <w:r>
        <w:rPr>
          <w:noProof/>
        </w:rPr>
        <w:t>(27)</w:t>
      </w:r>
      <w:r>
        <w:rPr>
          <w:noProof/>
        </w:rPr>
        <w:tab/>
      </w:r>
      <w:r w:rsidRPr="26A9526A">
        <w:rPr>
          <w:rStyle w:val="normaltextrun"/>
          <w:noProof/>
          <w:color w:val="000000" w:themeColor="text1"/>
        </w:rPr>
        <w:t xml:space="preserve">The Cloud and AI Leadership Initiatives’ operational objectives should, in particular, be implemented by setting ambitious, forward-looking objectives that aim to go beyond the current state of the art in infrastructure development, cloud computing and AI. The Cloud and AI Leadership Initiatives should therefore support major strategic ‘grand challenges’ focusing on the development and deployment of cutting-edge cloud and AI technologies and infrastructure of key importance for the Union. Those grand challenges should build on those established in Regulation (EU) 2026/XXX </w:t>
      </w:r>
      <w:r w:rsidR="00423F99" w:rsidRPr="26A9526A">
        <w:rPr>
          <w:rStyle w:val="normaltextrun"/>
          <w:noProof/>
          <w:color w:val="000000" w:themeColor="text1"/>
        </w:rPr>
        <w:t>[Chips Act 2.0]</w:t>
      </w:r>
      <w:r w:rsidRPr="26A9526A">
        <w:rPr>
          <w:rStyle w:val="normaltextrun"/>
          <w:noProof/>
          <w:color w:val="000000" w:themeColor="text1"/>
        </w:rPr>
        <w:t xml:space="preserve"> on a framework of measures for strengthening Europe’s semiconductor ecosystem, aimed at enabling semiconductor technologies underpinning AI, cloud</w:t>
      </w:r>
      <w:r w:rsidR="007F38F9" w:rsidRPr="26A9526A">
        <w:rPr>
          <w:rStyle w:val="normaltextrun"/>
          <w:noProof/>
          <w:color w:val="000000" w:themeColor="text1"/>
        </w:rPr>
        <w:t xml:space="preserve"> computing</w:t>
      </w:r>
      <w:r w:rsidRPr="26A9526A">
        <w:rPr>
          <w:rStyle w:val="normaltextrun"/>
          <w:noProof/>
          <w:color w:val="000000" w:themeColor="text1"/>
        </w:rPr>
        <w:t>, data centres and edge infrastructures.</w:t>
      </w:r>
    </w:p>
    <w:p w14:paraId="600B88C6" w14:textId="73161080" w:rsidR="00EC2BED" w:rsidRPr="00631782" w:rsidRDefault="00EC2BED" w:rsidP="00631782">
      <w:pPr>
        <w:pStyle w:val="ManualConsidrant"/>
        <w:rPr>
          <w:noProof/>
        </w:rPr>
      </w:pPr>
      <w:r>
        <w:rPr>
          <w:noProof/>
        </w:rPr>
        <w:t>(28)</w:t>
      </w:r>
      <w:r>
        <w:rPr>
          <w:noProof/>
        </w:rPr>
        <w:tab/>
      </w:r>
      <w:r w:rsidRPr="00631782">
        <w:rPr>
          <w:rStyle w:val="normaltextrun"/>
          <w:noProof/>
        </w:rPr>
        <w:t xml:space="preserve">The Cloud and AI Leadership Initiatives </w:t>
      </w:r>
      <w:r w:rsidR="009C47DF" w:rsidRPr="26A9526A">
        <w:rPr>
          <w:rStyle w:val="normaltextrun"/>
          <w:noProof/>
        </w:rPr>
        <w:t>may</w:t>
      </w:r>
      <w:r w:rsidRPr="26A9526A">
        <w:rPr>
          <w:rStyle w:val="normaltextrun"/>
          <w:noProof/>
        </w:rPr>
        <w:t xml:space="preserve"> </w:t>
      </w:r>
      <w:r w:rsidRPr="00631782">
        <w:rPr>
          <w:rStyle w:val="normaltextrun"/>
          <w:noProof/>
        </w:rPr>
        <w:t xml:space="preserve">be supported by funding from Union programmes and other instruments, in particular from Horizon Europe and the </w:t>
      </w:r>
      <w:r w:rsidR="00B9603D" w:rsidRPr="00631782">
        <w:rPr>
          <w:rStyle w:val="normaltextrun"/>
          <w:noProof/>
        </w:rPr>
        <w:t xml:space="preserve">digital </w:t>
      </w:r>
      <w:r w:rsidRPr="00631782">
        <w:rPr>
          <w:rStyle w:val="normaltextrun"/>
          <w:noProof/>
        </w:rPr>
        <w:t xml:space="preserve">Europe programme, as well as </w:t>
      </w:r>
      <w:r w:rsidRPr="00631782" w:rsidDel="00B9603D">
        <w:rPr>
          <w:rStyle w:val="normaltextrun"/>
          <w:noProof/>
        </w:rPr>
        <w:t>the</w:t>
      </w:r>
      <w:r w:rsidR="00B9603D" w:rsidRPr="00631782">
        <w:rPr>
          <w:rStyle w:val="normaltextrun"/>
          <w:noProof/>
        </w:rPr>
        <w:t xml:space="preserve"> InvestEU </w:t>
      </w:r>
      <w:r w:rsidRPr="00631782">
        <w:rPr>
          <w:rStyle w:val="normaltextrun"/>
          <w:noProof/>
        </w:rPr>
        <w:t>programme, in accordance with Regulation (EU) 2021/694 (</w:t>
      </w:r>
      <w:r w:rsidR="00CB7463" w:rsidRPr="00631782">
        <w:rPr>
          <w:rStyle w:val="FootnoteReference"/>
          <w:noProof/>
        </w:rPr>
        <w:footnoteReference w:id="20"/>
      </w:r>
      <w:r w:rsidRPr="00631782">
        <w:rPr>
          <w:rStyle w:val="normaltextrun"/>
          <w:noProof/>
        </w:rPr>
        <w:t xml:space="preserve">), </w:t>
      </w:r>
      <w:r w:rsidR="00436C47" w:rsidRPr="00631782">
        <w:rPr>
          <w:rStyle w:val="normaltextrun"/>
          <w:noProof/>
        </w:rPr>
        <w:t xml:space="preserve">Regulation </w:t>
      </w:r>
      <w:r w:rsidRPr="00631782">
        <w:rPr>
          <w:rStyle w:val="normaltextrun"/>
          <w:noProof/>
        </w:rPr>
        <w:t>(EU) 2021/695 (</w:t>
      </w:r>
      <w:r w:rsidR="00CB7463" w:rsidRPr="00631782">
        <w:rPr>
          <w:rStyle w:val="FootnoteReference"/>
          <w:noProof/>
        </w:rPr>
        <w:footnoteReference w:id="21"/>
      </w:r>
      <w:r w:rsidRPr="00631782">
        <w:rPr>
          <w:rStyle w:val="normaltextrun"/>
          <w:noProof/>
        </w:rPr>
        <w:t xml:space="preserve">) and </w:t>
      </w:r>
      <w:r w:rsidR="00436C47" w:rsidRPr="00631782">
        <w:rPr>
          <w:rStyle w:val="normaltextrun"/>
          <w:noProof/>
        </w:rPr>
        <w:t>Regulation</w:t>
      </w:r>
      <w:r w:rsidRPr="00631782">
        <w:rPr>
          <w:rStyle w:val="normaltextrun"/>
          <w:noProof/>
        </w:rPr>
        <w:t xml:space="preserve"> (EU) 2021/523 (</w:t>
      </w:r>
      <w:r w:rsidR="00CB7463" w:rsidRPr="00631782">
        <w:rPr>
          <w:rStyle w:val="FootnoteReference"/>
          <w:noProof/>
        </w:rPr>
        <w:footnoteReference w:id="22"/>
      </w:r>
      <w:r w:rsidRPr="00631782">
        <w:rPr>
          <w:rStyle w:val="normaltextrun"/>
          <w:noProof/>
        </w:rPr>
        <w:t>).Under the</w:t>
      </w:r>
      <w:r w:rsidR="00B9603D" w:rsidRPr="00631782">
        <w:rPr>
          <w:rStyle w:val="normaltextrun"/>
          <w:noProof/>
        </w:rPr>
        <w:t xml:space="preserve"> 2028-2034</w:t>
      </w:r>
      <w:r w:rsidRPr="00631782">
        <w:rPr>
          <w:rStyle w:val="normaltextrun"/>
          <w:noProof/>
        </w:rPr>
        <w:t xml:space="preserve"> </w:t>
      </w:r>
      <w:r w:rsidR="00B9603D" w:rsidRPr="00631782">
        <w:rPr>
          <w:rStyle w:val="normaltextrun"/>
          <w:noProof/>
        </w:rPr>
        <w:t>multiannual financial framework</w:t>
      </w:r>
      <w:r w:rsidRPr="00631782">
        <w:rPr>
          <w:rStyle w:val="normaltextrun"/>
          <w:noProof/>
        </w:rPr>
        <w:t xml:space="preserve">, the Cloud and </w:t>
      </w:r>
      <w:r w:rsidRPr="00631782" w:rsidDel="00B9603D">
        <w:rPr>
          <w:rStyle w:val="normaltextrun"/>
          <w:noProof/>
        </w:rPr>
        <w:t>AI</w:t>
      </w:r>
      <w:r w:rsidR="00B9603D" w:rsidRPr="00631782">
        <w:rPr>
          <w:rStyle w:val="normaltextrun"/>
          <w:noProof/>
        </w:rPr>
        <w:t xml:space="preserve"> </w:t>
      </w:r>
      <w:r w:rsidRPr="00631782" w:rsidDel="00B9603D">
        <w:rPr>
          <w:rStyle w:val="normaltextrun"/>
          <w:noProof/>
        </w:rPr>
        <w:t>Leadership</w:t>
      </w:r>
      <w:r w:rsidR="00B9603D" w:rsidRPr="00631782">
        <w:rPr>
          <w:rStyle w:val="normaltextrun"/>
          <w:noProof/>
        </w:rPr>
        <w:t xml:space="preserve"> </w:t>
      </w:r>
      <w:r w:rsidRPr="00631782">
        <w:rPr>
          <w:rStyle w:val="normaltextrun"/>
          <w:noProof/>
        </w:rPr>
        <w:t xml:space="preserve">Initiatives could continue receiving support </w:t>
      </w:r>
      <w:r w:rsidR="00B9603D" w:rsidRPr="00631782">
        <w:rPr>
          <w:rStyle w:val="normaltextrun"/>
          <w:noProof/>
        </w:rPr>
        <w:t xml:space="preserve">under successive </w:t>
      </w:r>
      <w:r w:rsidRPr="00631782">
        <w:rPr>
          <w:rStyle w:val="normaltextrun"/>
          <w:noProof/>
        </w:rPr>
        <w:t xml:space="preserve">Union programmes, subject to their adoption </w:t>
      </w:r>
      <w:r w:rsidRPr="00631782" w:rsidDel="00B9603D">
        <w:rPr>
          <w:rStyle w:val="normaltextrun"/>
          <w:noProof/>
        </w:rPr>
        <w:t>and</w:t>
      </w:r>
      <w:r w:rsidR="00B9603D" w:rsidRPr="00631782">
        <w:rPr>
          <w:rStyle w:val="normaltextrun"/>
          <w:noProof/>
        </w:rPr>
        <w:t xml:space="preserve"> </w:t>
      </w:r>
      <w:r w:rsidRPr="00631782">
        <w:rPr>
          <w:rStyle w:val="normaltextrun"/>
          <w:noProof/>
        </w:rPr>
        <w:t xml:space="preserve">in accordance </w:t>
      </w:r>
      <w:r w:rsidRPr="00631782" w:rsidDel="00B9603D">
        <w:rPr>
          <w:rStyle w:val="normaltextrun"/>
          <w:noProof/>
        </w:rPr>
        <w:t>with</w:t>
      </w:r>
      <w:r w:rsidR="00B9603D" w:rsidRPr="00631782">
        <w:rPr>
          <w:rStyle w:val="normaltextrun"/>
          <w:noProof/>
        </w:rPr>
        <w:t xml:space="preserve"> </w:t>
      </w:r>
      <w:r w:rsidRPr="00631782">
        <w:rPr>
          <w:rStyle w:val="normaltextrun"/>
          <w:noProof/>
        </w:rPr>
        <w:t>their respective legal bases.</w:t>
      </w:r>
    </w:p>
    <w:p w14:paraId="358AEBBF" w14:textId="13CBF246" w:rsidR="0097133D" w:rsidRPr="0097133D" w:rsidRDefault="0097133D" w:rsidP="00631782">
      <w:pPr>
        <w:pStyle w:val="ManualConsidrant"/>
        <w:rPr>
          <w:rStyle w:val="normaltextrun"/>
          <w:noProof/>
          <w:color w:val="000000"/>
        </w:rPr>
      </w:pPr>
      <w:r>
        <w:rPr>
          <w:noProof/>
        </w:rPr>
        <w:t>(29)</w:t>
      </w:r>
      <w:r>
        <w:rPr>
          <w:noProof/>
        </w:rPr>
        <w:tab/>
      </w:r>
      <w:r w:rsidRPr="26A9526A">
        <w:rPr>
          <w:rStyle w:val="normaltextrun"/>
          <w:noProof/>
          <w:color w:val="000000" w:themeColor="text1"/>
        </w:rPr>
        <w:t xml:space="preserve">In addition to </w:t>
      </w:r>
      <w:r w:rsidR="00B9603D" w:rsidRPr="26A9526A">
        <w:rPr>
          <w:rStyle w:val="normaltextrun"/>
          <w:noProof/>
          <w:color w:val="000000" w:themeColor="text1"/>
        </w:rPr>
        <w:t xml:space="preserve">receiving </w:t>
      </w:r>
      <w:r w:rsidRPr="26A9526A">
        <w:rPr>
          <w:rStyle w:val="normaltextrun"/>
          <w:noProof/>
          <w:color w:val="000000" w:themeColor="text1"/>
        </w:rPr>
        <w:t xml:space="preserve">funding </w:t>
      </w:r>
      <w:r w:rsidR="00B9603D" w:rsidRPr="26A9526A">
        <w:rPr>
          <w:rStyle w:val="normaltextrun"/>
          <w:noProof/>
          <w:color w:val="000000" w:themeColor="text1"/>
        </w:rPr>
        <w:t>under</w:t>
      </w:r>
      <w:r w:rsidRPr="26A9526A">
        <w:rPr>
          <w:rStyle w:val="normaltextrun"/>
          <w:noProof/>
          <w:color w:val="000000" w:themeColor="text1"/>
        </w:rPr>
        <w:t xml:space="preserve"> Union programmes, the Cloud and AI Leadership Initiatives </w:t>
      </w:r>
      <w:r w:rsidR="005D3073" w:rsidRPr="26A9526A">
        <w:rPr>
          <w:rStyle w:val="normaltextrun"/>
          <w:noProof/>
          <w:color w:val="000000" w:themeColor="text1"/>
        </w:rPr>
        <w:t>may</w:t>
      </w:r>
      <w:r w:rsidRPr="26A9526A">
        <w:rPr>
          <w:rStyle w:val="normaltextrun"/>
          <w:noProof/>
          <w:color w:val="000000" w:themeColor="text1"/>
        </w:rPr>
        <w:t xml:space="preserve"> be supported </w:t>
      </w:r>
      <w:r w:rsidR="005D3073" w:rsidRPr="26A9526A">
        <w:rPr>
          <w:rStyle w:val="normaltextrun"/>
          <w:noProof/>
          <w:color w:val="000000" w:themeColor="text1"/>
        </w:rPr>
        <w:t>by Member States</w:t>
      </w:r>
      <w:r w:rsidRPr="26A9526A">
        <w:rPr>
          <w:rStyle w:val="normaltextrun"/>
          <w:noProof/>
          <w:color w:val="000000" w:themeColor="text1"/>
        </w:rPr>
        <w:t xml:space="preserve"> through </w:t>
      </w:r>
      <w:r w:rsidR="005D3073" w:rsidRPr="26A9526A">
        <w:rPr>
          <w:rStyle w:val="normaltextrun"/>
          <w:noProof/>
          <w:color w:val="000000" w:themeColor="text1"/>
        </w:rPr>
        <w:t>research, development an innovation measures</w:t>
      </w:r>
      <w:r w:rsidRPr="26A9526A">
        <w:rPr>
          <w:rStyle w:val="normaltextrun"/>
          <w:noProof/>
          <w:color w:val="000000" w:themeColor="text1"/>
        </w:rPr>
        <w:t xml:space="preserve">, </w:t>
      </w:r>
      <w:r w:rsidR="005D3073" w:rsidRPr="26A9526A">
        <w:rPr>
          <w:rStyle w:val="normaltextrun"/>
          <w:noProof/>
          <w:color w:val="000000" w:themeColor="text1"/>
        </w:rPr>
        <w:t>in line with the applicable State aid rules,</w:t>
      </w:r>
      <w:r w:rsidRPr="26A9526A">
        <w:rPr>
          <w:rStyle w:val="normaltextrun"/>
          <w:noProof/>
          <w:color w:val="000000" w:themeColor="text1"/>
        </w:rPr>
        <w:t xml:space="preserve"> ensuring that national policies and Union policy are mutually consistent, as well as through private</w:t>
      </w:r>
      <w:r w:rsidR="00B9603D" w:rsidRPr="26A9526A">
        <w:rPr>
          <w:rStyle w:val="normaltextrun"/>
          <w:noProof/>
          <w:color w:val="000000" w:themeColor="text1"/>
        </w:rPr>
        <w:t>-</w:t>
      </w:r>
      <w:r w:rsidRPr="26A9526A">
        <w:rPr>
          <w:rStyle w:val="normaltextrun"/>
          <w:noProof/>
          <w:color w:val="000000" w:themeColor="text1"/>
        </w:rPr>
        <w:t>sector investments. In particular, private</w:t>
      </w:r>
      <w:r w:rsidR="00B9603D" w:rsidRPr="26A9526A">
        <w:rPr>
          <w:rStyle w:val="normaltextrun"/>
          <w:noProof/>
          <w:color w:val="000000" w:themeColor="text1"/>
        </w:rPr>
        <w:t>-</w:t>
      </w:r>
      <w:r w:rsidRPr="26A9526A">
        <w:rPr>
          <w:rStyle w:val="normaltextrun"/>
          <w:noProof/>
          <w:color w:val="000000" w:themeColor="text1"/>
        </w:rPr>
        <w:t xml:space="preserve">sector stakeholders should be encouraged to take into consideration the Cloud and AI Leadership Initiatives when developing their investment strategies for cloud </w:t>
      </w:r>
      <w:r w:rsidR="00B9603D" w:rsidRPr="26A9526A">
        <w:rPr>
          <w:rStyle w:val="normaltextrun"/>
          <w:noProof/>
          <w:color w:val="000000" w:themeColor="text1"/>
        </w:rPr>
        <w:t xml:space="preserve">computing </w:t>
      </w:r>
      <w:r w:rsidRPr="26A9526A">
        <w:rPr>
          <w:rStyle w:val="normaltextrun"/>
          <w:noProof/>
          <w:color w:val="000000" w:themeColor="text1"/>
        </w:rPr>
        <w:t xml:space="preserve">and AI. In </w:t>
      </w:r>
      <w:r w:rsidR="00B9603D" w:rsidRPr="26A9526A">
        <w:rPr>
          <w:rStyle w:val="normaltextrun"/>
          <w:noProof/>
          <w:color w:val="000000" w:themeColor="text1"/>
        </w:rPr>
        <w:t xml:space="preserve">so </w:t>
      </w:r>
      <w:r w:rsidRPr="26A9526A">
        <w:rPr>
          <w:rStyle w:val="normaltextrun"/>
          <w:noProof/>
          <w:color w:val="000000" w:themeColor="text1"/>
        </w:rPr>
        <w:t xml:space="preserve">doing, private investments can </w:t>
      </w:r>
      <w:r w:rsidR="00432BF5" w:rsidRPr="26A9526A">
        <w:rPr>
          <w:rStyle w:val="normaltextrun"/>
          <w:noProof/>
          <w:color w:val="000000" w:themeColor="text1"/>
        </w:rPr>
        <w:t>help provide</w:t>
      </w:r>
      <w:r w:rsidRPr="26A9526A">
        <w:rPr>
          <w:rStyle w:val="normaltextrun"/>
          <w:noProof/>
          <w:color w:val="000000" w:themeColor="text1"/>
        </w:rPr>
        <w:t xml:space="preserve"> a coherent and coordinated investment pathway aligned with the broader policy objectives and long-term implementation goals </w:t>
      </w:r>
      <w:r w:rsidR="008B3ABB" w:rsidRPr="26A9526A">
        <w:rPr>
          <w:rStyle w:val="normaltextrun"/>
          <w:noProof/>
          <w:color w:val="000000" w:themeColor="text1"/>
        </w:rPr>
        <w:t xml:space="preserve">set out </w:t>
      </w:r>
      <w:r w:rsidRPr="26A9526A">
        <w:rPr>
          <w:rStyle w:val="normaltextrun"/>
          <w:noProof/>
          <w:color w:val="000000" w:themeColor="text1"/>
        </w:rPr>
        <w:t>by the Cloud and AI Leadership Initiatives.</w:t>
      </w:r>
    </w:p>
    <w:p w14:paraId="2D82D3BB" w14:textId="142A4470" w:rsidR="0097133D" w:rsidRPr="0097133D" w:rsidRDefault="0097133D" w:rsidP="00631782">
      <w:pPr>
        <w:pStyle w:val="ManualConsidrant"/>
        <w:rPr>
          <w:rStyle w:val="normaltextrun"/>
          <w:noProof/>
          <w:color w:val="000000"/>
        </w:rPr>
      </w:pPr>
      <w:r>
        <w:rPr>
          <w:noProof/>
        </w:rPr>
        <w:t>(30)</w:t>
      </w:r>
      <w:r>
        <w:rPr>
          <w:noProof/>
        </w:rPr>
        <w:tab/>
      </w:r>
      <w:r w:rsidRPr="26A9526A">
        <w:rPr>
          <w:rStyle w:val="normaltextrun"/>
          <w:noProof/>
          <w:color w:val="000000" w:themeColor="text1"/>
        </w:rPr>
        <w:t xml:space="preserve">The Commission should receive advice </w:t>
      </w:r>
      <w:r w:rsidR="008E2B11" w:rsidRPr="26A9526A">
        <w:rPr>
          <w:rStyle w:val="normaltextrun"/>
          <w:noProof/>
          <w:color w:val="000000" w:themeColor="text1"/>
        </w:rPr>
        <w:t xml:space="preserve">from </w:t>
      </w:r>
      <w:r w:rsidRPr="26A9526A">
        <w:rPr>
          <w:rStyle w:val="normaltextrun"/>
          <w:noProof/>
          <w:color w:val="000000" w:themeColor="text1"/>
        </w:rPr>
        <w:t xml:space="preserve">stakeholders with appropriate expertise </w:t>
      </w:r>
      <w:r w:rsidR="008E2B11" w:rsidRPr="26A9526A">
        <w:rPr>
          <w:rStyle w:val="normaltextrun"/>
          <w:noProof/>
          <w:color w:val="000000" w:themeColor="text1"/>
        </w:rPr>
        <w:t xml:space="preserve">on </w:t>
      </w:r>
      <w:r w:rsidRPr="26A9526A">
        <w:rPr>
          <w:rStyle w:val="normaltextrun"/>
          <w:noProof/>
          <w:color w:val="000000" w:themeColor="text1"/>
        </w:rPr>
        <w:t>the implementation of the Cloud and AI Leadership Initiatives. The Commission should</w:t>
      </w:r>
      <w:r w:rsidR="008E2B11" w:rsidRPr="26A9526A">
        <w:rPr>
          <w:rStyle w:val="normaltextrun"/>
          <w:noProof/>
          <w:color w:val="000000" w:themeColor="text1"/>
        </w:rPr>
        <w:t>,</w:t>
      </w:r>
      <w:r w:rsidRPr="26A9526A">
        <w:rPr>
          <w:rStyle w:val="normaltextrun"/>
          <w:noProof/>
          <w:color w:val="000000" w:themeColor="text1"/>
        </w:rPr>
        <w:t xml:space="preserve"> </w:t>
      </w:r>
      <w:r w:rsidR="008E2B11" w:rsidRPr="26A9526A">
        <w:rPr>
          <w:rStyle w:val="normaltextrun"/>
          <w:noProof/>
          <w:color w:val="000000" w:themeColor="text1"/>
        </w:rPr>
        <w:t xml:space="preserve">in particular, </w:t>
      </w:r>
      <w:r w:rsidRPr="26A9526A">
        <w:rPr>
          <w:rStyle w:val="normaltextrun"/>
          <w:noProof/>
          <w:color w:val="000000" w:themeColor="text1"/>
        </w:rPr>
        <w:t xml:space="preserve">foster cooperation with existing expert and advisory forums, such as the Alliance for </w:t>
      </w:r>
      <w:r w:rsidR="008E2B11" w:rsidRPr="26A9526A">
        <w:rPr>
          <w:rStyle w:val="normaltextrun"/>
          <w:noProof/>
          <w:color w:val="000000" w:themeColor="text1"/>
        </w:rPr>
        <w:t xml:space="preserve">Industrial </w:t>
      </w:r>
      <w:r w:rsidRPr="26A9526A">
        <w:rPr>
          <w:rStyle w:val="normaltextrun"/>
          <w:noProof/>
          <w:color w:val="000000" w:themeColor="text1"/>
        </w:rPr>
        <w:t xml:space="preserve">Data, Edge and Cloud, the Apply </w:t>
      </w:r>
      <w:r w:rsidR="008E2B11" w:rsidRPr="26A9526A">
        <w:rPr>
          <w:rStyle w:val="normaltextrun"/>
          <w:noProof/>
          <w:color w:val="000000" w:themeColor="text1"/>
        </w:rPr>
        <w:t xml:space="preserve">AI </w:t>
      </w:r>
      <w:r w:rsidRPr="26A9526A">
        <w:rPr>
          <w:rStyle w:val="normaltextrun"/>
          <w:noProof/>
          <w:color w:val="000000" w:themeColor="text1"/>
        </w:rPr>
        <w:t xml:space="preserve">Alliance and the Industrial Alliance </w:t>
      </w:r>
      <w:r>
        <w:rPr>
          <w:rStyle w:val="normaltextrun"/>
          <w:noProof/>
          <w:color w:val="000000" w:themeColor="text1"/>
        </w:rPr>
        <w:t>for Semiconductors</w:t>
      </w:r>
      <w:r w:rsidRPr="26A9526A">
        <w:rPr>
          <w:rStyle w:val="normaltextrun"/>
          <w:noProof/>
          <w:color w:val="000000" w:themeColor="text1"/>
        </w:rPr>
        <w:t xml:space="preserve">. The Alliance for </w:t>
      </w:r>
      <w:r w:rsidR="008E2B11" w:rsidRPr="26A9526A">
        <w:rPr>
          <w:rStyle w:val="normaltextrun"/>
          <w:noProof/>
          <w:color w:val="000000" w:themeColor="text1"/>
        </w:rPr>
        <w:t xml:space="preserve">Industrial </w:t>
      </w:r>
      <w:r w:rsidRPr="26A9526A">
        <w:rPr>
          <w:rStyle w:val="normaltextrun"/>
          <w:noProof/>
          <w:color w:val="000000" w:themeColor="text1"/>
        </w:rPr>
        <w:t>Data, Edge and Cloud should act as an exchange forum for various stakeholders in next</w:t>
      </w:r>
      <w:r w:rsidR="008E2B11" w:rsidRPr="26A9526A">
        <w:rPr>
          <w:rStyle w:val="normaltextrun"/>
          <w:noProof/>
          <w:color w:val="000000" w:themeColor="text1"/>
        </w:rPr>
        <w:t>-</w:t>
      </w:r>
      <w:r w:rsidRPr="26A9526A">
        <w:rPr>
          <w:rStyle w:val="normaltextrun"/>
          <w:noProof/>
          <w:color w:val="000000" w:themeColor="text1"/>
        </w:rPr>
        <w:t>generation edge and cloud technologies, including businesses, Member States</w:t>
      </w:r>
      <w:r w:rsidR="008E2B11" w:rsidRPr="26A9526A">
        <w:rPr>
          <w:rStyle w:val="normaltextrun"/>
          <w:noProof/>
          <w:color w:val="000000" w:themeColor="text1"/>
        </w:rPr>
        <w:t>’</w:t>
      </w:r>
      <w:r w:rsidRPr="26A9526A">
        <w:rPr>
          <w:rStyle w:val="normaltextrun"/>
          <w:noProof/>
          <w:color w:val="000000" w:themeColor="text1"/>
        </w:rPr>
        <w:t xml:space="preserve"> representatives and other relevant experts. It should help the Commission </w:t>
      </w:r>
      <w:r w:rsidR="008E2B11" w:rsidRPr="26A9526A">
        <w:rPr>
          <w:rStyle w:val="normaltextrun"/>
          <w:noProof/>
          <w:color w:val="000000" w:themeColor="text1"/>
        </w:rPr>
        <w:t xml:space="preserve">to </w:t>
      </w:r>
      <w:r w:rsidRPr="26A9526A">
        <w:rPr>
          <w:rStyle w:val="normaltextrun"/>
          <w:noProof/>
          <w:color w:val="000000" w:themeColor="text1"/>
        </w:rPr>
        <w:t>design strategic investment road</w:t>
      </w:r>
      <w:r w:rsidR="008E2B11" w:rsidRPr="26A9526A">
        <w:rPr>
          <w:rStyle w:val="normaltextrun"/>
          <w:noProof/>
          <w:color w:val="000000" w:themeColor="text1"/>
        </w:rPr>
        <w:t xml:space="preserve"> </w:t>
      </w:r>
      <w:r w:rsidRPr="26A9526A">
        <w:rPr>
          <w:rStyle w:val="normaltextrun"/>
          <w:noProof/>
          <w:color w:val="000000" w:themeColor="text1"/>
        </w:rPr>
        <w:t xml:space="preserve">maps to enable the next generation of highly secure, distributed, interoperable and resource-efficient computing technologies. The Apply AI Alliance should act as a coordination forum for AI stakeholders and policymakers to advance the discussion on the potential of AI in strategic </w:t>
      </w:r>
      <w:r w:rsidR="002D5881" w:rsidRPr="26A9526A">
        <w:rPr>
          <w:rStyle w:val="normaltextrun"/>
          <w:noProof/>
          <w:color w:val="000000" w:themeColor="text1"/>
        </w:rPr>
        <w:t>Union</w:t>
      </w:r>
      <w:r w:rsidRPr="26A9526A">
        <w:rPr>
          <w:rStyle w:val="normaltextrun"/>
          <w:noProof/>
          <w:color w:val="000000" w:themeColor="text1"/>
        </w:rPr>
        <w:t xml:space="preserve"> sectors. The Apply </w:t>
      </w:r>
      <w:r w:rsidR="008E2B11" w:rsidRPr="26A9526A">
        <w:rPr>
          <w:rStyle w:val="normaltextrun"/>
          <w:noProof/>
          <w:color w:val="000000" w:themeColor="text1"/>
        </w:rPr>
        <w:t xml:space="preserve">AI </w:t>
      </w:r>
      <w:r w:rsidRPr="26A9526A">
        <w:rPr>
          <w:rStyle w:val="normaltextrun"/>
          <w:noProof/>
          <w:color w:val="000000" w:themeColor="text1"/>
        </w:rPr>
        <w:t xml:space="preserve">Alliance should continue to </w:t>
      </w:r>
      <w:r w:rsidR="008E2B11" w:rsidRPr="26A9526A">
        <w:rPr>
          <w:rStyle w:val="normaltextrun"/>
          <w:noProof/>
          <w:color w:val="000000" w:themeColor="text1"/>
        </w:rPr>
        <w:t>help</w:t>
      </w:r>
      <w:r w:rsidRPr="26A9526A">
        <w:rPr>
          <w:rStyle w:val="normaltextrun"/>
          <w:noProof/>
          <w:color w:val="000000" w:themeColor="text1"/>
        </w:rPr>
        <w:t xml:space="preserve"> implement the objectives of the Apply AI Strategy, </w:t>
      </w:r>
      <w:r w:rsidR="008E2B11" w:rsidRPr="26A9526A">
        <w:rPr>
          <w:rStyle w:val="normaltextrun"/>
          <w:noProof/>
          <w:color w:val="000000" w:themeColor="text1"/>
        </w:rPr>
        <w:t xml:space="preserve">in particular </w:t>
      </w:r>
      <w:r w:rsidRPr="26A9526A">
        <w:rPr>
          <w:rStyle w:val="normaltextrun"/>
          <w:noProof/>
          <w:color w:val="000000" w:themeColor="text1"/>
        </w:rPr>
        <w:t>by organising industrial workshops, identify and assess new AI use cases in strategic sectors and call for specific supporting policy actions. Alongside the Apply AI Alliance, the AI Observatory should provide robust indicators to assess the impact of AI in strategic sectors, monitor technological developments and trends</w:t>
      </w:r>
      <w:r w:rsidR="008E2B11" w:rsidRPr="26A9526A">
        <w:rPr>
          <w:rStyle w:val="normaltextrun"/>
          <w:noProof/>
          <w:color w:val="000000" w:themeColor="text1"/>
        </w:rPr>
        <w:t>,</w:t>
      </w:r>
      <w:r w:rsidRPr="26A9526A">
        <w:rPr>
          <w:rStyle w:val="normaltextrun"/>
          <w:noProof/>
          <w:color w:val="000000" w:themeColor="text1"/>
        </w:rPr>
        <w:t xml:space="preserve"> as well as the changes it may bring to the labour market.</w:t>
      </w:r>
    </w:p>
    <w:p w14:paraId="0F018281" w14:textId="39609A70" w:rsidR="00D67DBA" w:rsidRPr="0051126B" w:rsidRDefault="0010537E" w:rsidP="00631782">
      <w:pPr>
        <w:pStyle w:val="ManualConsidrant"/>
        <w:rPr>
          <w:rStyle w:val="normaltextrun"/>
          <w:noProof/>
          <w:lang w:val="en-IE"/>
        </w:rPr>
      </w:pPr>
      <w:r>
        <w:rPr>
          <w:noProof/>
        </w:rPr>
        <w:t>(31)</w:t>
      </w:r>
      <w:r>
        <w:rPr>
          <w:noProof/>
        </w:rPr>
        <w:tab/>
      </w:r>
      <w:r w:rsidRPr="26A9526A">
        <w:rPr>
          <w:rStyle w:val="normaltextrun"/>
          <w:noProof/>
          <w:color w:val="000000" w:themeColor="text1"/>
        </w:rPr>
        <w:t xml:space="preserve">The Cloud and AI Leadership Initiatives should enhance synergies with actions currently supported by the Union and Member States, including under Horizon Europe and the Digital Europe programme, as well as </w:t>
      </w:r>
      <w:r w:rsidR="00D53482" w:rsidRPr="26A9526A">
        <w:rPr>
          <w:rStyle w:val="normaltextrun"/>
          <w:noProof/>
          <w:color w:val="000000" w:themeColor="text1"/>
        </w:rPr>
        <w:t xml:space="preserve">Council </w:t>
      </w:r>
      <w:r w:rsidRPr="26A9526A">
        <w:rPr>
          <w:rStyle w:val="normaltextrun"/>
          <w:noProof/>
          <w:color w:val="000000" w:themeColor="text1"/>
        </w:rPr>
        <w:t xml:space="preserve">Regulation (EU) </w:t>
      </w:r>
      <w:r w:rsidR="00694648" w:rsidRPr="26A9526A">
        <w:rPr>
          <w:rStyle w:val="normaltextrun"/>
          <w:noProof/>
          <w:color w:val="000000" w:themeColor="text1"/>
        </w:rPr>
        <w:t>2021/11</w:t>
      </w:r>
      <w:r w:rsidR="00552C9C" w:rsidRPr="26A9526A">
        <w:rPr>
          <w:rStyle w:val="normaltextrun"/>
          <w:noProof/>
          <w:color w:val="000000" w:themeColor="text1"/>
        </w:rPr>
        <w:t xml:space="preserve">73 </w:t>
      </w:r>
      <w:r w:rsidR="00D67DBA" w:rsidRPr="26A9526A">
        <w:rPr>
          <w:noProof/>
          <w:lang w:val="en-IE"/>
        </w:rPr>
        <w:t xml:space="preserve">and Regulation (EU) 2026/XXX </w:t>
      </w:r>
      <w:r w:rsidR="00423F99" w:rsidRPr="26A9526A">
        <w:rPr>
          <w:noProof/>
          <w:lang w:val="en-IE"/>
        </w:rPr>
        <w:t>[Chips Act 2.0]</w:t>
      </w:r>
      <w:r w:rsidR="00D67DBA" w:rsidRPr="26A9526A">
        <w:rPr>
          <w:noProof/>
          <w:lang w:val="en-IE"/>
        </w:rPr>
        <w:t xml:space="preserve"> on a framework of measures for strengthening Europe’s semiconductor ecosystem.</w:t>
      </w:r>
      <w:r w:rsidR="00DA64FF" w:rsidRPr="26A9526A">
        <w:rPr>
          <w:noProof/>
          <w:lang w:val="en-IE"/>
        </w:rPr>
        <w:t xml:space="preserve"> </w:t>
      </w:r>
      <w:r w:rsidR="00D67DBA" w:rsidRPr="26A9526A">
        <w:rPr>
          <w:noProof/>
          <w:lang w:val="en-IE"/>
        </w:rPr>
        <w:t>The Commission and the Member States sh</w:t>
      </w:r>
      <w:r w:rsidR="00DA64FF" w:rsidRPr="26A9526A">
        <w:rPr>
          <w:noProof/>
          <w:lang w:val="en-IE"/>
        </w:rPr>
        <w:t>ould</w:t>
      </w:r>
      <w:r w:rsidR="00D67DBA" w:rsidRPr="26A9526A">
        <w:rPr>
          <w:noProof/>
          <w:lang w:val="en-IE"/>
        </w:rPr>
        <w:t xml:space="preserve"> ensure consistency, complementarity and synergies between the </w:t>
      </w:r>
      <w:r w:rsidR="00D67DBA" w:rsidRPr="26A9526A">
        <w:rPr>
          <w:noProof/>
        </w:rPr>
        <w:t xml:space="preserve">Cloud and AI Leadership Initiatives, </w:t>
      </w:r>
      <w:r w:rsidR="00D67DBA" w:rsidRPr="26A9526A">
        <w:rPr>
          <w:noProof/>
          <w:lang w:val="en-IE"/>
        </w:rPr>
        <w:t xml:space="preserve">and relevant national and regional strategies, programmes and investment plans, including those implemented under national reform programmes, smart specialisation strategies, recovery and resilience plans and other national or regional funding instruments supporting the objectives of the </w:t>
      </w:r>
      <w:r w:rsidR="00D67DBA" w:rsidRPr="26A9526A">
        <w:rPr>
          <w:noProof/>
        </w:rPr>
        <w:t>Cloud and AI Leadership Initiatives</w:t>
      </w:r>
      <w:r w:rsidR="00D67DBA" w:rsidRPr="26A9526A">
        <w:rPr>
          <w:noProof/>
          <w:lang w:val="en-IE"/>
        </w:rPr>
        <w:t>. Such coordination sh</w:t>
      </w:r>
      <w:r w:rsidR="0051126B" w:rsidRPr="26A9526A">
        <w:rPr>
          <w:noProof/>
          <w:lang w:val="en-IE"/>
        </w:rPr>
        <w:t>ould</w:t>
      </w:r>
      <w:r w:rsidR="00D67DBA" w:rsidRPr="26A9526A">
        <w:rPr>
          <w:noProof/>
          <w:lang w:val="en-IE"/>
        </w:rPr>
        <w:t xml:space="preserve"> aim to maximise the impact of public investments, avoid duplication of funding, promote alignment of priorities across governance levels, and facilitate the scaling-up and deployment of results across the Union.</w:t>
      </w:r>
    </w:p>
    <w:p w14:paraId="47F852F9" w14:textId="7511AD73" w:rsidR="0097133D" w:rsidRPr="00631782" w:rsidRDefault="0097133D" w:rsidP="00631782">
      <w:pPr>
        <w:pStyle w:val="ManualConsidrant"/>
        <w:rPr>
          <w:rStyle w:val="normaltextrun"/>
          <w:noProof/>
        </w:rPr>
      </w:pPr>
      <w:r>
        <w:rPr>
          <w:noProof/>
        </w:rPr>
        <w:t>(32)</w:t>
      </w:r>
      <w:r>
        <w:rPr>
          <w:noProof/>
        </w:rPr>
        <w:tab/>
      </w:r>
      <w:r w:rsidRPr="00631782">
        <w:rPr>
          <w:rStyle w:val="normaltextrun"/>
          <w:noProof/>
        </w:rPr>
        <w:t>In order to ensure that the policies of the Union and</w:t>
      </w:r>
      <w:r w:rsidRPr="00631782" w:rsidDel="006E4E1C">
        <w:rPr>
          <w:rStyle w:val="normaltextrun"/>
          <w:noProof/>
        </w:rPr>
        <w:t xml:space="preserve"> </w:t>
      </w:r>
      <w:r w:rsidRPr="00631782">
        <w:rPr>
          <w:rStyle w:val="normaltextrun"/>
          <w:noProof/>
        </w:rPr>
        <w:t xml:space="preserve">the Member States are mutually consistent, Member States should adopt national strategies </w:t>
      </w:r>
      <w:r w:rsidR="006E4E1C" w:rsidRPr="00631782">
        <w:rPr>
          <w:rStyle w:val="normaltextrun"/>
          <w:noProof/>
        </w:rPr>
        <w:t>to help</w:t>
      </w:r>
      <w:r w:rsidRPr="00631782">
        <w:rPr>
          <w:rStyle w:val="normaltextrun"/>
          <w:noProof/>
        </w:rPr>
        <w:t xml:space="preserve"> achieve the Union’s objectives on the development of cloud and AI, in line with the AI </w:t>
      </w:r>
      <w:r w:rsidR="006E4E1C" w:rsidRPr="00631782">
        <w:rPr>
          <w:rStyle w:val="normaltextrun"/>
          <w:noProof/>
        </w:rPr>
        <w:t xml:space="preserve">continent action plan </w:t>
      </w:r>
      <w:r w:rsidRPr="00631782">
        <w:rPr>
          <w:rStyle w:val="normaltextrun"/>
          <w:noProof/>
        </w:rPr>
        <w:t xml:space="preserve">and the </w:t>
      </w:r>
      <w:r w:rsidRPr="00631782" w:rsidDel="006E4E1C">
        <w:rPr>
          <w:rStyle w:val="normaltextrun"/>
          <w:noProof/>
        </w:rPr>
        <w:t xml:space="preserve">Apply </w:t>
      </w:r>
      <w:r w:rsidR="00DA2199" w:rsidRPr="00631782">
        <w:rPr>
          <w:rStyle w:val="normaltextrun"/>
          <w:noProof/>
        </w:rPr>
        <w:t>AI Strategy</w:t>
      </w:r>
      <w:r w:rsidRPr="00631782">
        <w:rPr>
          <w:rStyle w:val="normaltextrun"/>
          <w:noProof/>
        </w:rPr>
        <w:t xml:space="preserve">. </w:t>
      </w:r>
      <w:r w:rsidR="0052701A" w:rsidRPr="26A9526A">
        <w:rPr>
          <w:rStyle w:val="normaltextrun"/>
          <w:noProof/>
        </w:rPr>
        <w:t>The national strategies should notably include the ‘AI first’ principle defined in the Apply AI Strategy, urging organisations to reflect on their business processes, considering the needs of an opportunities offered by AI, while taking into consideration the potential risks.</w:t>
      </w:r>
      <w:r w:rsidR="005024F6" w:rsidRPr="00631782">
        <w:rPr>
          <w:rStyle w:val="normaltextrun"/>
          <w:noProof/>
        </w:rPr>
        <w:t xml:space="preserve"> The national cloud and AI strategies should also be aligned with the associated digital targets set under Decision (EU) 2022/2481 (</w:t>
      </w:r>
      <w:r w:rsidR="005024F6" w:rsidRPr="00631782">
        <w:rPr>
          <w:rStyle w:val="FootnoteReference"/>
          <w:noProof/>
        </w:rPr>
        <w:footnoteReference w:id="23"/>
      </w:r>
      <w:r w:rsidR="005024F6" w:rsidRPr="00631782">
        <w:rPr>
          <w:rStyle w:val="normaltextrun"/>
          <w:noProof/>
        </w:rPr>
        <w:t xml:space="preserve">), in particular on the adoption of cloud computing services, big data and AI by at least 75% of Union enterprises for their business operations, and the deployment of at least </w:t>
      </w:r>
      <w:r w:rsidR="005024F6" w:rsidRPr="00631782" w:rsidDel="00303202">
        <w:rPr>
          <w:rStyle w:val="normaltextrun"/>
          <w:noProof/>
        </w:rPr>
        <w:t>10</w:t>
      </w:r>
      <w:r w:rsidR="005024F6" w:rsidRPr="00631782">
        <w:rPr>
          <w:rStyle w:val="normaltextrun"/>
          <w:noProof/>
        </w:rPr>
        <w:t> 000 climate-neutral highly secure edge nodes in the Union, while ensuring low latency. The measures adopted under the national strategies could inform the national digital decade strategic road maps (the ‘national road maps’</w:t>
      </w:r>
      <w:r w:rsidR="005024F6" w:rsidRPr="00631782" w:rsidDel="00EB161A">
        <w:rPr>
          <w:rStyle w:val="normaltextrun"/>
          <w:noProof/>
        </w:rPr>
        <w:t>).</w:t>
      </w:r>
      <w:r w:rsidR="005024F6" w:rsidRPr="00631782">
        <w:rPr>
          <w:rStyle w:val="normaltextrun"/>
          <w:noProof/>
        </w:rPr>
        <w:t xml:space="preserve"> </w:t>
      </w:r>
    </w:p>
    <w:p w14:paraId="1C93F892" w14:textId="442322B9" w:rsidR="003E3032" w:rsidRPr="00631782" w:rsidRDefault="003E3032" w:rsidP="00631782">
      <w:pPr>
        <w:pStyle w:val="ManualConsidrant"/>
        <w:rPr>
          <w:noProof/>
        </w:rPr>
      </w:pPr>
      <w:r>
        <w:rPr>
          <w:noProof/>
        </w:rPr>
        <w:t>(33)</w:t>
      </w:r>
      <w:r>
        <w:rPr>
          <w:noProof/>
        </w:rPr>
        <w:tab/>
      </w:r>
      <w:r w:rsidRPr="26A9526A">
        <w:rPr>
          <w:rStyle w:val="normaltextrun"/>
          <w:noProof/>
        </w:rPr>
        <w:t>Where a Member State has already adopted a national strategy that adequately covers the</w:t>
      </w:r>
      <w:r w:rsidR="006E4E1C" w:rsidRPr="26A9526A">
        <w:rPr>
          <w:rStyle w:val="normaltextrun"/>
          <w:noProof/>
        </w:rPr>
        <w:t xml:space="preserve"> </w:t>
      </w:r>
      <w:r w:rsidRPr="26A9526A">
        <w:rPr>
          <w:rStyle w:val="normaltextrun"/>
          <w:noProof/>
        </w:rPr>
        <w:t>objectives</w:t>
      </w:r>
      <w:r w:rsidR="006E4E1C" w:rsidRPr="26A9526A">
        <w:rPr>
          <w:rStyle w:val="normaltextrun"/>
          <w:noProof/>
        </w:rPr>
        <w:t xml:space="preserve"> </w:t>
      </w:r>
      <w:r w:rsidRPr="26A9526A">
        <w:rPr>
          <w:rStyle w:val="normaltextrun"/>
          <w:noProof/>
        </w:rPr>
        <w:t>set out in this Regulation, it should not be</w:t>
      </w:r>
      <w:r w:rsidR="006E4E1C" w:rsidRPr="26A9526A">
        <w:rPr>
          <w:rStyle w:val="normaltextrun"/>
          <w:noProof/>
        </w:rPr>
        <w:t xml:space="preserve"> </w:t>
      </w:r>
      <w:r w:rsidRPr="26A9526A">
        <w:rPr>
          <w:rStyle w:val="normaltextrun"/>
          <w:noProof/>
        </w:rPr>
        <w:t>required</w:t>
      </w:r>
      <w:r w:rsidR="006E4E1C" w:rsidRPr="26A9526A">
        <w:rPr>
          <w:rStyle w:val="normaltextrun"/>
          <w:noProof/>
        </w:rPr>
        <w:t xml:space="preserve"> </w:t>
      </w:r>
      <w:r w:rsidRPr="26A9526A">
        <w:rPr>
          <w:rStyle w:val="normaltextrun"/>
          <w:noProof/>
        </w:rPr>
        <w:t xml:space="preserve">to adopt another strategy. However, </w:t>
      </w:r>
      <w:r w:rsidR="001C62E9" w:rsidRPr="26A9526A">
        <w:rPr>
          <w:rStyle w:val="normaltextrun"/>
          <w:noProof/>
        </w:rPr>
        <w:t>if</w:t>
      </w:r>
      <w:r w:rsidRPr="26A9526A">
        <w:rPr>
          <w:rStyle w:val="normaltextrun"/>
          <w:noProof/>
        </w:rPr>
        <w:t xml:space="preserve"> a Member State </w:t>
      </w:r>
      <w:r w:rsidR="00AD5D4F" w:rsidRPr="26A9526A">
        <w:rPr>
          <w:rStyle w:val="normaltextrun"/>
          <w:noProof/>
        </w:rPr>
        <w:t xml:space="preserve">identifies </w:t>
      </w:r>
      <w:r w:rsidRPr="26A9526A">
        <w:rPr>
          <w:rStyle w:val="normaltextrun"/>
          <w:noProof/>
        </w:rPr>
        <w:t>gaps in its existing strategy</w:t>
      </w:r>
      <w:r w:rsidR="009B5690" w:rsidRPr="26A9526A">
        <w:rPr>
          <w:rStyle w:val="normaltextrun"/>
          <w:noProof/>
        </w:rPr>
        <w:t xml:space="preserve"> in light of those objectives</w:t>
      </w:r>
      <w:r w:rsidRPr="26A9526A">
        <w:rPr>
          <w:rStyle w:val="normaltextrun"/>
          <w:noProof/>
        </w:rPr>
        <w:t>, it should update it accordingly. The European Artificial Intelligence Board</w:t>
      </w:r>
      <w:r w:rsidR="006E4E1C" w:rsidRPr="26A9526A">
        <w:rPr>
          <w:rStyle w:val="normaltextrun"/>
          <w:noProof/>
        </w:rPr>
        <w:t xml:space="preserve"> </w:t>
      </w:r>
      <w:r w:rsidRPr="26A9526A">
        <w:rPr>
          <w:rStyle w:val="normaltextrun"/>
          <w:noProof/>
        </w:rPr>
        <w:t>established</w:t>
      </w:r>
      <w:r w:rsidR="006E4E1C" w:rsidRPr="26A9526A">
        <w:rPr>
          <w:rStyle w:val="normaltextrun"/>
          <w:noProof/>
        </w:rPr>
        <w:t xml:space="preserve"> </w:t>
      </w:r>
      <w:r w:rsidRPr="26A9526A">
        <w:rPr>
          <w:rStyle w:val="normaltextrun"/>
          <w:noProof/>
        </w:rPr>
        <w:t xml:space="preserve">by </w:t>
      </w:r>
      <w:r w:rsidR="00A9311E" w:rsidRPr="26A9526A">
        <w:rPr>
          <w:rStyle w:val="normaltextrun"/>
          <w:noProof/>
        </w:rPr>
        <w:t>the Artificial Intelligence Act</w:t>
      </w:r>
      <w:r w:rsidRPr="26A9526A">
        <w:rPr>
          <w:rStyle w:val="normaltextrun"/>
          <w:noProof/>
        </w:rPr>
        <w:t xml:space="preserve"> (</w:t>
      </w:r>
      <w:r w:rsidR="006E4E1C" w:rsidRPr="26A9526A">
        <w:rPr>
          <w:rStyle w:val="normaltextrun"/>
          <w:noProof/>
        </w:rPr>
        <w:t>‘</w:t>
      </w:r>
      <w:r w:rsidRPr="26A9526A">
        <w:rPr>
          <w:rStyle w:val="normaltextrun"/>
          <w:noProof/>
        </w:rPr>
        <w:t>the AI Board’) plays</w:t>
      </w:r>
      <w:r w:rsidR="006E4E1C" w:rsidRPr="26A9526A">
        <w:rPr>
          <w:rStyle w:val="normaltextrun"/>
          <w:noProof/>
        </w:rPr>
        <w:t xml:space="preserve"> </w:t>
      </w:r>
      <w:r w:rsidRPr="26A9526A">
        <w:rPr>
          <w:rStyle w:val="normaltextrun"/>
          <w:noProof/>
        </w:rPr>
        <w:t>a central role</w:t>
      </w:r>
      <w:r w:rsidR="006E4E1C" w:rsidRPr="26A9526A">
        <w:rPr>
          <w:rStyle w:val="normaltextrun"/>
          <w:noProof/>
        </w:rPr>
        <w:t xml:space="preserve"> </w:t>
      </w:r>
      <w:r w:rsidRPr="26A9526A">
        <w:rPr>
          <w:rStyle w:val="normaltextrun"/>
          <w:noProof/>
        </w:rPr>
        <w:t>in ensuring the consistent and effective implementation of Union AI policy.</w:t>
      </w:r>
      <w:r w:rsidR="006E4E1C" w:rsidRPr="26A9526A">
        <w:rPr>
          <w:rStyle w:val="normaltextrun"/>
          <w:noProof/>
        </w:rPr>
        <w:t xml:space="preserve"> </w:t>
      </w:r>
      <w:r w:rsidR="00F754B6" w:rsidRPr="26A9526A">
        <w:rPr>
          <w:rStyle w:val="normaltextrun"/>
          <w:noProof/>
        </w:rPr>
        <w:t>As</w:t>
      </w:r>
      <w:r w:rsidRPr="26A9526A">
        <w:rPr>
          <w:rStyle w:val="normaltextrun"/>
          <w:noProof/>
        </w:rPr>
        <w:t xml:space="preserve"> cloud </w:t>
      </w:r>
      <w:r w:rsidR="00D57F9F" w:rsidRPr="26A9526A">
        <w:rPr>
          <w:rStyle w:val="normaltextrun"/>
          <w:noProof/>
        </w:rPr>
        <w:t xml:space="preserve">computing </w:t>
      </w:r>
      <w:r w:rsidRPr="26A9526A">
        <w:rPr>
          <w:rStyle w:val="normaltextrun"/>
          <w:noProof/>
        </w:rPr>
        <w:t>underpin</w:t>
      </w:r>
      <w:r w:rsidR="00F754B6" w:rsidRPr="26A9526A">
        <w:rPr>
          <w:rStyle w:val="normaltextrun"/>
          <w:noProof/>
        </w:rPr>
        <w:t>s</w:t>
      </w:r>
      <w:r w:rsidRPr="26A9526A">
        <w:rPr>
          <w:rStyle w:val="normaltextrun"/>
          <w:noProof/>
        </w:rPr>
        <w:t xml:space="preserve"> and e</w:t>
      </w:r>
      <w:r w:rsidR="00F754B6" w:rsidRPr="26A9526A">
        <w:rPr>
          <w:rStyle w:val="normaltextrun"/>
          <w:noProof/>
        </w:rPr>
        <w:t>nables</w:t>
      </w:r>
      <w:r w:rsidRPr="26A9526A">
        <w:rPr>
          <w:rStyle w:val="normaltextrun"/>
          <w:noProof/>
        </w:rPr>
        <w:t xml:space="preserve"> AI, the AI Board should serve as a platform to</w:t>
      </w:r>
      <w:r w:rsidR="00D57F9F" w:rsidRPr="26A9526A">
        <w:rPr>
          <w:rStyle w:val="normaltextrun"/>
          <w:noProof/>
        </w:rPr>
        <w:t xml:space="preserve"> </w:t>
      </w:r>
      <w:r w:rsidRPr="26A9526A">
        <w:rPr>
          <w:rStyle w:val="normaltextrun"/>
          <w:noProof/>
        </w:rPr>
        <w:t>facilitate</w:t>
      </w:r>
      <w:r w:rsidR="00D57F9F" w:rsidRPr="26A9526A">
        <w:rPr>
          <w:rStyle w:val="normaltextrun"/>
          <w:noProof/>
        </w:rPr>
        <w:t xml:space="preserve"> </w:t>
      </w:r>
      <w:r w:rsidRPr="26A9526A">
        <w:rPr>
          <w:rStyle w:val="normaltextrun"/>
          <w:noProof/>
        </w:rPr>
        <w:t xml:space="preserve">cooperation and coordination of </w:t>
      </w:r>
      <w:r w:rsidR="00D57F9F" w:rsidRPr="26A9526A">
        <w:rPr>
          <w:rStyle w:val="normaltextrun"/>
          <w:noProof/>
        </w:rPr>
        <w:t xml:space="preserve">AI adoption-related </w:t>
      </w:r>
      <w:r w:rsidRPr="26A9526A">
        <w:rPr>
          <w:rStyle w:val="normaltextrun"/>
          <w:noProof/>
        </w:rPr>
        <w:t xml:space="preserve">activities </w:t>
      </w:r>
      <w:r w:rsidR="00D57F9F" w:rsidRPr="26A9526A">
        <w:rPr>
          <w:rStyle w:val="normaltextrun"/>
          <w:noProof/>
        </w:rPr>
        <w:t>between</w:t>
      </w:r>
      <w:r w:rsidRPr="26A9526A">
        <w:rPr>
          <w:rStyle w:val="normaltextrun"/>
          <w:noProof/>
        </w:rPr>
        <w:t xml:space="preserve"> the Union and the Member States.</w:t>
      </w:r>
      <w:r w:rsidR="00D57F9F" w:rsidRPr="26A9526A">
        <w:rPr>
          <w:rStyle w:val="normaltextrun"/>
          <w:noProof/>
        </w:rPr>
        <w:t xml:space="preserve"> </w:t>
      </w:r>
      <w:r w:rsidRPr="26A9526A">
        <w:rPr>
          <w:rStyle w:val="normaltextrun"/>
          <w:noProof/>
        </w:rPr>
        <w:t>In order to</w:t>
      </w:r>
      <w:r w:rsidR="00D57F9F" w:rsidRPr="26A9526A">
        <w:rPr>
          <w:rStyle w:val="normaltextrun"/>
          <w:noProof/>
        </w:rPr>
        <w:t xml:space="preserve"> </w:t>
      </w:r>
      <w:r w:rsidRPr="26A9526A">
        <w:rPr>
          <w:rStyle w:val="normaltextrun"/>
          <w:noProof/>
        </w:rPr>
        <w:t>perform this task, the AI Board should have the necessary</w:t>
      </w:r>
      <w:r w:rsidR="00D57F9F" w:rsidRPr="26A9526A">
        <w:rPr>
          <w:rStyle w:val="normaltextrun"/>
          <w:noProof/>
        </w:rPr>
        <w:t xml:space="preserve"> </w:t>
      </w:r>
      <w:r w:rsidRPr="26A9526A">
        <w:rPr>
          <w:rStyle w:val="normaltextrun"/>
          <w:noProof/>
        </w:rPr>
        <w:t>expertise</w:t>
      </w:r>
      <w:r w:rsidR="00D57F9F" w:rsidRPr="26A9526A">
        <w:rPr>
          <w:rStyle w:val="normaltextrun"/>
          <w:noProof/>
        </w:rPr>
        <w:t xml:space="preserve"> and </w:t>
      </w:r>
      <w:r w:rsidRPr="26A9526A">
        <w:rPr>
          <w:rStyle w:val="normaltextrun"/>
          <w:noProof/>
        </w:rPr>
        <w:t xml:space="preserve">appropriate participation. </w:t>
      </w:r>
    </w:p>
    <w:p w14:paraId="73B3B1E8" w14:textId="0E73F417" w:rsidR="00136662" w:rsidRPr="00631782" w:rsidRDefault="00136662" w:rsidP="00631782">
      <w:pPr>
        <w:pStyle w:val="ManualConsidrant"/>
        <w:rPr>
          <w:noProof/>
        </w:rPr>
      </w:pPr>
      <w:r>
        <w:rPr>
          <w:noProof/>
        </w:rPr>
        <w:t>(34)</w:t>
      </w:r>
      <w:r>
        <w:rPr>
          <w:noProof/>
        </w:rPr>
        <w:tab/>
      </w:r>
      <w:r w:rsidRPr="26A9526A">
        <w:rPr>
          <w:rStyle w:val="normaltextrun"/>
          <w:noProof/>
        </w:rPr>
        <w:t>Given the unprecedented scale of resources</w:t>
      </w:r>
      <w:r w:rsidR="00E330ED" w:rsidRPr="26A9526A">
        <w:rPr>
          <w:rStyle w:val="normaltextrun"/>
          <w:noProof/>
        </w:rPr>
        <w:t xml:space="preserve"> </w:t>
      </w:r>
      <w:r w:rsidRPr="26A9526A">
        <w:rPr>
          <w:rStyle w:val="normaltextrun"/>
          <w:noProof/>
        </w:rPr>
        <w:t>required</w:t>
      </w:r>
      <w:r w:rsidR="00E330ED" w:rsidRPr="26A9526A">
        <w:rPr>
          <w:rStyle w:val="normaltextrun"/>
          <w:noProof/>
        </w:rPr>
        <w:t xml:space="preserve"> </w:t>
      </w:r>
      <w:r w:rsidRPr="26A9526A">
        <w:rPr>
          <w:rStyle w:val="normaltextrun"/>
          <w:noProof/>
        </w:rPr>
        <w:t>for frontier</w:t>
      </w:r>
      <w:r w:rsidR="00CC7CA0" w:rsidRPr="26A9526A">
        <w:rPr>
          <w:rStyle w:val="normaltextrun"/>
          <w:noProof/>
        </w:rPr>
        <w:t xml:space="preserve"> AI development</w:t>
      </w:r>
      <w:r w:rsidRPr="26A9526A">
        <w:rPr>
          <w:rStyle w:val="normaltextrun"/>
          <w:noProof/>
        </w:rPr>
        <w:t>, it is necessary to</w:t>
      </w:r>
      <w:r w:rsidR="00E330ED" w:rsidRPr="26A9526A">
        <w:rPr>
          <w:rStyle w:val="normaltextrun"/>
          <w:noProof/>
        </w:rPr>
        <w:t xml:space="preserve"> set </w:t>
      </w:r>
      <w:r w:rsidRPr="26A9526A">
        <w:rPr>
          <w:rStyle w:val="normaltextrun"/>
          <w:noProof/>
        </w:rPr>
        <w:t>criteria for the designation of a project as a</w:t>
      </w:r>
      <w:r w:rsidR="00E330ED" w:rsidRPr="26A9526A">
        <w:rPr>
          <w:rStyle w:val="normaltextrun"/>
          <w:noProof/>
        </w:rPr>
        <w:t xml:space="preserve"> </w:t>
      </w:r>
      <w:r w:rsidR="00EB2C69" w:rsidRPr="26A9526A">
        <w:rPr>
          <w:rStyle w:val="normaltextrun"/>
          <w:noProof/>
        </w:rPr>
        <w:t xml:space="preserve">frontier AI </w:t>
      </w:r>
      <w:r w:rsidRPr="26A9526A">
        <w:rPr>
          <w:rStyle w:val="normaltextrun"/>
          <w:noProof/>
        </w:rPr>
        <w:t>priority</w:t>
      </w:r>
      <w:r w:rsidR="00E330ED" w:rsidRPr="26A9526A">
        <w:rPr>
          <w:rStyle w:val="normaltextrun"/>
          <w:noProof/>
        </w:rPr>
        <w:t xml:space="preserve"> </w:t>
      </w:r>
      <w:r w:rsidRPr="26A9526A">
        <w:rPr>
          <w:rStyle w:val="normaltextrun"/>
          <w:noProof/>
        </w:rPr>
        <w:t>project</w:t>
      </w:r>
      <w:r w:rsidR="000C509E" w:rsidRPr="26A9526A">
        <w:rPr>
          <w:rStyle w:val="normaltextrun"/>
          <w:noProof/>
        </w:rPr>
        <w:t>.</w:t>
      </w:r>
      <w:r w:rsidR="008F6F50" w:rsidRPr="26A9526A">
        <w:rPr>
          <w:rStyle w:val="normaltextrun"/>
          <w:noProof/>
        </w:rPr>
        <w:t xml:space="preserve"> </w:t>
      </w:r>
      <w:r w:rsidRPr="26A9526A">
        <w:rPr>
          <w:rStyle w:val="normaltextrun"/>
          <w:noProof/>
        </w:rPr>
        <w:t>Such projects should support the development and scaling-up of</w:t>
      </w:r>
      <w:r w:rsidR="00E330ED" w:rsidRPr="26A9526A">
        <w:rPr>
          <w:rStyle w:val="normaltextrun"/>
          <w:noProof/>
        </w:rPr>
        <w:t xml:space="preserve"> </w:t>
      </w:r>
      <w:r w:rsidRPr="26A9526A">
        <w:rPr>
          <w:rStyle w:val="normaltextrun"/>
          <w:noProof/>
        </w:rPr>
        <w:t>frontier AI technologies</w:t>
      </w:r>
      <w:r w:rsidR="00EE2181" w:rsidRPr="26A9526A">
        <w:rPr>
          <w:rStyle w:val="normaltextrun"/>
          <w:noProof/>
        </w:rPr>
        <w:t>, notably in the</w:t>
      </w:r>
      <w:r w:rsidR="000859A2" w:rsidRPr="26A9526A">
        <w:rPr>
          <w:rStyle w:val="normaltextrun"/>
          <w:noProof/>
        </w:rPr>
        <w:t xml:space="preserve"> sector of cybersecurity</w:t>
      </w:r>
      <w:r w:rsidRPr="26A9526A">
        <w:rPr>
          <w:rStyle w:val="normaltextrun"/>
          <w:noProof/>
        </w:rPr>
        <w:t>. In view of their technical complexity and capital-intensive nature, the projects require a collaborative approach at Union level. It is therefore</w:t>
      </w:r>
      <w:r w:rsidR="00E330ED" w:rsidRPr="26A9526A">
        <w:rPr>
          <w:rStyle w:val="normaltextrun"/>
          <w:noProof/>
        </w:rPr>
        <w:t xml:space="preserve"> </w:t>
      </w:r>
      <w:r w:rsidRPr="26A9526A">
        <w:rPr>
          <w:rStyle w:val="normaltextrun"/>
          <w:noProof/>
        </w:rPr>
        <w:t>appropriate to</w:t>
      </w:r>
      <w:r w:rsidR="00E330ED" w:rsidRPr="26A9526A">
        <w:rPr>
          <w:rStyle w:val="normaltextrun"/>
          <w:noProof/>
        </w:rPr>
        <w:t xml:space="preserve"> require</w:t>
      </w:r>
      <w:r w:rsidRPr="26A9526A">
        <w:rPr>
          <w:rStyle w:val="normaltextrun"/>
          <w:noProof/>
        </w:rPr>
        <w:t xml:space="preserve"> </w:t>
      </w:r>
      <w:r w:rsidR="00E330ED" w:rsidRPr="26A9526A">
        <w:rPr>
          <w:rStyle w:val="normaltextrun"/>
          <w:noProof/>
        </w:rPr>
        <w:t xml:space="preserve">them to </w:t>
      </w:r>
      <w:r w:rsidRPr="26A9526A">
        <w:rPr>
          <w:rStyle w:val="normaltextrun"/>
          <w:noProof/>
        </w:rPr>
        <w:t>involve broad participation from entities across the Union,</w:t>
      </w:r>
      <w:r w:rsidR="00E330ED" w:rsidRPr="26A9526A">
        <w:rPr>
          <w:rStyle w:val="normaltextrun"/>
          <w:noProof/>
        </w:rPr>
        <w:t xml:space="preserve"> </w:t>
      </w:r>
      <w:r w:rsidRPr="26A9526A">
        <w:rPr>
          <w:rStyle w:val="normaltextrun"/>
          <w:noProof/>
        </w:rPr>
        <w:t>in particular through</w:t>
      </w:r>
      <w:r w:rsidR="00E330ED" w:rsidRPr="26A9526A">
        <w:rPr>
          <w:rStyle w:val="normaltextrun"/>
          <w:noProof/>
        </w:rPr>
        <w:t xml:space="preserve"> </w:t>
      </w:r>
      <w:r w:rsidR="009B2902" w:rsidRPr="26A9526A">
        <w:rPr>
          <w:rStyle w:val="normaltextrun"/>
          <w:noProof/>
        </w:rPr>
        <w:t>EDICs established pursuant Decision (EU) 2022</w:t>
      </w:r>
      <w:r w:rsidR="009A5B38" w:rsidRPr="26A9526A">
        <w:rPr>
          <w:rStyle w:val="normaltextrun"/>
          <w:noProof/>
        </w:rPr>
        <w:t xml:space="preserve">/2481 </w:t>
      </w:r>
      <w:r w:rsidRPr="26A9526A">
        <w:rPr>
          <w:rStyle w:val="normaltextrun"/>
          <w:noProof/>
        </w:rPr>
        <w:t>or any</w:t>
      </w:r>
      <w:r w:rsidR="00E330ED" w:rsidRPr="26A9526A">
        <w:rPr>
          <w:rStyle w:val="normaltextrun"/>
          <w:noProof/>
        </w:rPr>
        <w:t xml:space="preserve"> </w:t>
      </w:r>
      <w:r w:rsidRPr="26A9526A">
        <w:rPr>
          <w:rStyle w:val="normaltextrun"/>
          <w:noProof/>
        </w:rPr>
        <w:t xml:space="preserve">other legal structure capable of </w:t>
      </w:r>
      <w:r w:rsidR="00E330ED" w:rsidRPr="26A9526A">
        <w:rPr>
          <w:rStyle w:val="normaltextrun"/>
          <w:noProof/>
        </w:rPr>
        <w:t xml:space="preserve">representing </w:t>
      </w:r>
      <w:r w:rsidRPr="26A9526A">
        <w:rPr>
          <w:rStyle w:val="normaltextrun"/>
          <w:noProof/>
        </w:rPr>
        <w:t xml:space="preserve">a </w:t>
      </w:r>
      <w:r w:rsidR="00E330ED" w:rsidRPr="26A9526A">
        <w:rPr>
          <w:rStyle w:val="normaltextrun"/>
          <w:noProof/>
        </w:rPr>
        <w:t xml:space="preserve">meaningful share </w:t>
      </w:r>
      <w:r w:rsidRPr="26A9526A">
        <w:rPr>
          <w:rStyle w:val="normaltextrun"/>
          <w:noProof/>
        </w:rPr>
        <w:t xml:space="preserve">of </w:t>
      </w:r>
      <w:r w:rsidR="00E330ED" w:rsidRPr="26A9526A">
        <w:rPr>
          <w:rStyle w:val="normaltextrun"/>
          <w:noProof/>
        </w:rPr>
        <w:t xml:space="preserve">the </w:t>
      </w:r>
      <w:r w:rsidRPr="26A9526A">
        <w:rPr>
          <w:rStyle w:val="normaltextrun"/>
          <w:noProof/>
        </w:rPr>
        <w:t>Union’s interest.</w:t>
      </w:r>
      <w:r w:rsidR="00681CA6" w:rsidRPr="26A9526A">
        <w:rPr>
          <w:rStyle w:val="normaltextrun"/>
          <w:noProof/>
        </w:rPr>
        <w:t xml:space="preserve"> </w:t>
      </w:r>
    </w:p>
    <w:p w14:paraId="4FBD0C50" w14:textId="321C71C5" w:rsidR="009C2879" w:rsidRPr="007A413A" w:rsidRDefault="00136662" w:rsidP="00631782">
      <w:pPr>
        <w:pStyle w:val="ManualConsidrant"/>
        <w:rPr>
          <w:noProof/>
          <w:lang w:val="en-IE"/>
        </w:rPr>
      </w:pPr>
      <w:r>
        <w:rPr>
          <w:noProof/>
        </w:rPr>
        <w:t>(35)</w:t>
      </w:r>
      <w:r>
        <w:rPr>
          <w:noProof/>
        </w:rPr>
        <w:tab/>
      </w:r>
      <w:r w:rsidRPr="26A9526A">
        <w:rPr>
          <w:rStyle w:val="normaltextrun"/>
          <w:noProof/>
          <w:color w:val="000000" w:themeColor="text1"/>
        </w:rPr>
        <w:t>The allocation of sufficient AI computing resources to</w:t>
      </w:r>
      <w:r w:rsidR="00E330ED" w:rsidRPr="26A9526A">
        <w:rPr>
          <w:noProof/>
        </w:rPr>
        <w:t xml:space="preserve"> </w:t>
      </w:r>
      <w:r w:rsidR="002D77FC" w:rsidRPr="26A9526A">
        <w:rPr>
          <w:rStyle w:val="normaltextrun"/>
          <w:noProof/>
          <w:color w:val="000000" w:themeColor="text1"/>
        </w:rPr>
        <w:t xml:space="preserve">frontier AI </w:t>
      </w:r>
      <w:r w:rsidRPr="26A9526A">
        <w:rPr>
          <w:rStyle w:val="normaltextrun"/>
          <w:noProof/>
          <w:color w:val="000000" w:themeColor="text1"/>
        </w:rPr>
        <w:t xml:space="preserve">priority projects </w:t>
      </w:r>
      <w:r w:rsidR="009C2879" w:rsidRPr="26A9526A">
        <w:rPr>
          <w:rStyle w:val="normaltextrun"/>
          <w:noProof/>
          <w:color w:val="000000" w:themeColor="text1"/>
        </w:rPr>
        <w:t xml:space="preserve">should be of strategic importance to the Union and the Member States. </w:t>
      </w:r>
      <w:r w:rsidR="00291D8C" w:rsidRPr="26A9526A">
        <w:rPr>
          <w:rStyle w:val="normaltextrun"/>
          <w:noProof/>
          <w:color w:val="000000" w:themeColor="text1"/>
        </w:rPr>
        <w:t xml:space="preserve"> </w:t>
      </w:r>
      <w:r w:rsidR="00867AEA" w:rsidRPr="26A9526A">
        <w:rPr>
          <w:rStyle w:val="normaltextrun"/>
          <w:noProof/>
          <w:color w:val="000000" w:themeColor="text1"/>
        </w:rPr>
        <w:t>The</w:t>
      </w:r>
      <w:r w:rsidR="009C2879" w:rsidRPr="26A9526A">
        <w:rPr>
          <w:rStyle w:val="normaltextrun"/>
          <w:noProof/>
          <w:color w:val="000000" w:themeColor="text1"/>
        </w:rPr>
        <w:t xml:space="preserve"> Union </w:t>
      </w:r>
      <w:r w:rsidR="007A413A" w:rsidRPr="26A9526A">
        <w:rPr>
          <w:rStyle w:val="normaltextrun"/>
          <w:noProof/>
          <w:color w:val="000000" w:themeColor="text1"/>
        </w:rPr>
        <w:t>sh</w:t>
      </w:r>
      <w:r w:rsidR="009C2879" w:rsidRPr="26A9526A">
        <w:rPr>
          <w:rStyle w:val="normaltextrun"/>
          <w:noProof/>
          <w:color w:val="000000" w:themeColor="text1"/>
        </w:rPr>
        <w:t xml:space="preserve">ould match, on a proportional basis and within the limits of available </w:t>
      </w:r>
      <w:r w:rsidR="00FA2DA4" w:rsidRPr="26A9526A">
        <w:rPr>
          <w:rStyle w:val="normaltextrun"/>
          <w:noProof/>
          <w:color w:val="000000" w:themeColor="text1"/>
        </w:rPr>
        <w:t xml:space="preserve">European </w:t>
      </w:r>
      <w:r w:rsidR="002F56DB" w:rsidRPr="26A9526A">
        <w:rPr>
          <w:rStyle w:val="normaltextrun"/>
          <w:noProof/>
          <w:color w:val="000000" w:themeColor="text1"/>
        </w:rPr>
        <w:t>high-performance computing (‘EuroHPC’)</w:t>
      </w:r>
      <w:r w:rsidR="009C2879" w:rsidRPr="26A9526A">
        <w:rPr>
          <w:rStyle w:val="normaltextrun"/>
          <w:noProof/>
          <w:color w:val="000000" w:themeColor="text1"/>
        </w:rPr>
        <w:t xml:space="preserve"> capacity, the AI computing resources contributed or committed by the Member States to the designated frontier AI priority projects. </w:t>
      </w:r>
      <w:r w:rsidR="009C2879" w:rsidRPr="26A9526A">
        <w:rPr>
          <w:noProof/>
          <w:lang w:val="en-IE"/>
        </w:rPr>
        <w:t>The Union and the Member States s</w:t>
      </w:r>
      <w:r w:rsidR="002F56DB" w:rsidRPr="26A9526A">
        <w:rPr>
          <w:noProof/>
          <w:lang w:val="en-IE"/>
        </w:rPr>
        <w:t>hould</w:t>
      </w:r>
      <w:r w:rsidR="009C2879" w:rsidRPr="26A9526A">
        <w:rPr>
          <w:noProof/>
          <w:lang w:val="en-IE"/>
        </w:rPr>
        <w:t xml:space="preserve"> also provide sufficient compute time for </w:t>
      </w:r>
      <w:r w:rsidR="009C2879" w:rsidRPr="26A9526A">
        <w:rPr>
          <w:noProof/>
        </w:rPr>
        <w:t xml:space="preserve">AI industrial innovation, physical AI and public sector AI projects. </w:t>
      </w:r>
      <w:r w:rsidR="00C279EB" w:rsidRPr="26A9526A">
        <w:rPr>
          <w:noProof/>
        </w:rPr>
        <w:t xml:space="preserve">This is without prejudice to the rules and procedures laid down in Council Regulation (EU) 2021/1173. </w:t>
      </w:r>
      <w:r w:rsidR="009C2879" w:rsidRPr="26A9526A">
        <w:rPr>
          <w:noProof/>
          <w:lang w:val="en-IE"/>
        </w:rPr>
        <w:t xml:space="preserve">The </w:t>
      </w:r>
      <w:r w:rsidR="00226479" w:rsidRPr="26A9526A">
        <w:rPr>
          <w:noProof/>
          <w:lang w:val="en-IE"/>
        </w:rPr>
        <w:t>EuroHPC JU</w:t>
      </w:r>
      <w:r w:rsidR="009C2879" w:rsidRPr="26A9526A">
        <w:rPr>
          <w:noProof/>
          <w:lang w:val="en-IE"/>
        </w:rPr>
        <w:t xml:space="preserve"> access policy should be accommodated to reflect the allocation of such computing resources in an efficient, transparent and timely manner without prejudice to the continuity of ongoing operations and the rights of projects already benefiting from allocated EuroHPC AI computing resources.</w:t>
      </w:r>
    </w:p>
    <w:p w14:paraId="228E3CCB" w14:textId="79720A21" w:rsidR="00B23957" w:rsidRPr="00B23957" w:rsidRDefault="009E11FD" w:rsidP="00631782">
      <w:pPr>
        <w:pStyle w:val="ManualConsidrant"/>
        <w:rPr>
          <w:noProof/>
          <w:lang w:val="en-IE"/>
        </w:rPr>
      </w:pPr>
      <w:r>
        <w:rPr>
          <w:noProof/>
        </w:rPr>
        <w:t>(36)</w:t>
      </w:r>
      <w:r>
        <w:rPr>
          <w:noProof/>
        </w:rPr>
        <w:tab/>
      </w:r>
      <w:r w:rsidRPr="26A9526A">
        <w:rPr>
          <w:noProof/>
        </w:rPr>
        <w:t xml:space="preserve">To achieve the Union’s </w:t>
      </w:r>
      <w:r w:rsidR="0079644E" w:rsidRPr="26A9526A">
        <w:rPr>
          <w:noProof/>
        </w:rPr>
        <w:t>AI</w:t>
      </w:r>
      <w:r w:rsidRPr="26A9526A">
        <w:rPr>
          <w:noProof/>
        </w:rPr>
        <w:t xml:space="preserve"> ambitions, it is necessary to strengthen </w:t>
      </w:r>
      <w:r w:rsidR="003F03EE" w:rsidRPr="26A9526A">
        <w:rPr>
          <w:noProof/>
        </w:rPr>
        <w:t xml:space="preserve">and invest in </w:t>
      </w:r>
      <w:r w:rsidRPr="26A9526A">
        <w:rPr>
          <w:noProof/>
        </w:rPr>
        <w:t xml:space="preserve">digital infrastructures, including cloud and edge capacity enabling training, fine-tuning, deployment and real-time operation. </w:t>
      </w:r>
      <w:r w:rsidR="00180469" w:rsidRPr="26A9526A">
        <w:rPr>
          <w:noProof/>
        </w:rPr>
        <w:t>The</w:t>
      </w:r>
      <w:r w:rsidRPr="26A9526A">
        <w:rPr>
          <w:noProof/>
        </w:rPr>
        <w:t xml:space="preserve"> deployment of data centres across the Union is </w:t>
      </w:r>
      <w:r w:rsidR="00583E6D" w:rsidRPr="26A9526A">
        <w:rPr>
          <w:noProof/>
        </w:rPr>
        <w:t>lagging</w:t>
      </w:r>
      <w:r w:rsidRPr="26A9526A">
        <w:rPr>
          <w:noProof/>
        </w:rPr>
        <w:t xml:space="preserve"> and remains concentrated in a limited number of established hubs, creating structural imbalances between Member States and inefficiencies such as higher costs, increased latency for peripheral regions, unequal opportunities for businesses and slower digital transformation. Increasing and geographically balancing data centre capacities across the Union is also key to reducing dependencies on external infrastructures, thus mitigating economic security risks and supporting the competitiveness, resilience and sovereignty of the </w:t>
      </w:r>
      <w:r w:rsidR="00B95212" w:rsidRPr="26A9526A">
        <w:rPr>
          <w:noProof/>
        </w:rPr>
        <w:t>Union</w:t>
      </w:r>
      <w:r w:rsidRPr="26A9526A">
        <w:rPr>
          <w:noProof/>
        </w:rPr>
        <w:t>.</w:t>
      </w:r>
    </w:p>
    <w:p w14:paraId="67BA3021" w14:textId="3083F8DC" w:rsidR="00ED639D" w:rsidRPr="00C0023B" w:rsidRDefault="00ED639D" w:rsidP="26A9526A">
      <w:pPr>
        <w:pStyle w:val="ManualConsidrant"/>
        <w:rPr>
          <w:noProof/>
          <w:lang w:val="en-IE"/>
        </w:rPr>
      </w:pPr>
      <w:r>
        <w:rPr>
          <w:noProof/>
        </w:rPr>
        <w:t>(37)</w:t>
      </w:r>
      <w:r>
        <w:rPr>
          <w:noProof/>
        </w:rPr>
        <w:tab/>
      </w:r>
      <w:r w:rsidRPr="00C0023B">
        <w:rPr>
          <w:noProof/>
          <w:lang w:val="en-IE"/>
        </w:rPr>
        <w:t>Data centres are critical infrastructure for</w:t>
      </w:r>
      <w:r w:rsidR="003F5410" w:rsidRPr="00C0023B">
        <w:rPr>
          <w:noProof/>
          <w:lang w:val="en-IE"/>
        </w:rPr>
        <w:t xml:space="preserve"> </w:t>
      </w:r>
      <w:r w:rsidRPr="00C0023B">
        <w:rPr>
          <w:noProof/>
          <w:lang w:val="en-IE"/>
        </w:rPr>
        <w:t>the Union,</w:t>
      </w:r>
      <w:r w:rsidR="004054B8" w:rsidRPr="00C0023B">
        <w:rPr>
          <w:noProof/>
          <w:lang w:val="en-IE"/>
        </w:rPr>
        <w:t xml:space="preserve"> and</w:t>
      </w:r>
      <w:r w:rsidRPr="00C0023B">
        <w:rPr>
          <w:noProof/>
          <w:lang w:val="en-IE"/>
        </w:rPr>
        <w:t xml:space="preserve"> </w:t>
      </w:r>
      <w:r w:rsidR="00DC1EF6" w:rsidRPr="00C0023B">
        <w:rPr>
          <w:noProof/>
          <w:lang w:val="en-IE"/>
        </w:rPr>
        <w:t xml:space="preserve">can create substantial economic value, including </w:t>
      </w:r>
      <w:r w:rsidR="00AA1ACD" w:rsidRPr="00C0023B">
        <w:rPr>
          <w:noProof/>
          <w:lang w:val="en-IE"/>
        </w:rPr>
        <w:t xml:space="preserve">valuable </w:t>
      </w:r>
      <w:r w:rsidR="00DC1EF6" w:rsidRPr="00C0023B">
        <w:rPr>
          <w:noProof/>
          <w:lang w:val="en-IE"/>
        </w:rPr>
        <w:t xml:space="preserve">investments </w:t>
      </w:r>
      <w:r w:rsidR="003F5410" w:rsidRPr="00C0023B">
        <w:rPr>
          <w:noProof/>
          <w:lang w:val="en-IE"/>
        </w:rPr>
        <w:t xml:space="preserve">and </w:t>
      </w:r>
      <w:r w:rsidR="00DC1EF6" w:rsidRPr="00C0023B">
        <w:rPr>
          <w:noProof/>
          <w:lang w:val="en-IE"/>
        </w:rPr>
        <w:t>jobs, and may support innovation ecosystems – especially if they are integrated with local needs and follow best practices.</w:t>
      </w:r>
      <w:r w:rsidR="003F5410" w:rsidRPr="00C0023B">
        <w:rPr>
          <w:noProof/>
          <w:lang w:val="en-IE"/>
        </w:rPr>
        <w:t xml:space="preserve"> If </w:t>
      </w:r>
      <w:r w:rsidRPr="00C0023B">
        <w:rPr>
          <w:noProof/>
          <w:lang w:val="en-IE"/>
        </w:rPr>
        <w:t>properly managed, the expansion of data centre</w:t>
      </w:r>
      <w:r w:rsidR="00805DB2" w:rsidRPr="00C0023B">
        <w:rPr>
          <w:noProof/>
          <w:lang w:val="en-IE"/>
        </w:rPr>
        <w:t xml:space="preserve"> capacity in the Union</w:t>
      </w:r>
      <w:r w:rsidRPr="00C0023B">
        <w:rPr>
          <w:noProof/>
          <w:lang w:val="en-IE"/>
        </w:rPr>
        <w:t xml:space="preserve"> can bring significant economic </w:t>
      </w:r>
      <w:r w:rsidR="00805DB2" w:rsidRPr="00C0023B">
        <w:rPr>
          <w:noProof/>
          <w:lang w:val="en-IE"/>
        </w:rPr>
        <w:t xml:space="preserve">and strategic </w:t>
      </w:r>
      <w:r w:rsidRPr="00C0023B">
        <w:rPr>
          <w:noProof/>
          <w:lang w:val="en-IE"/>
        </w:rPr>
        <w:t xml:space="preserve">benefits, help modernise the energy system, support </w:t>
      </w:r>
      <w:r w:rsidR="00687642" w:rsidRPr="00C0023B">
        <w:rPr>
          <w:noProof/>
          <w:lang w:val="en-IE"/>
        </w:rPr>
        <w:t xml:space="preserve">clean </w:t>
      </w:r>
      <w:r w:rsidRPr="00C0023B">
        <w:rPr>
          <w:noProof/>
          <w:lang w:val="en-IE"/>
        </w:rPr>
        <w:t>energy growth</w:t>
      </w:r>
      <w:r w:rsidR="00DC4F4C" w:rsidRPr="00C0023B">
        <w:rPr>
          <w:noProof/>
          <w:lang w:val="en-IE"/>
        </w:rPr>
        <w:t xml:space="preserve"> </w:t>
      </w:r>
      <w:r w:rsidRPr="00C0023B">
        <w:rPr>
          <w:noProof/>
          <w:lang w:val="en-IE"/>
        </w:rPr>
        <w:t xml:space="preserve">and the sustainable use of energy. </w:t>
      </w:r>
      <w:r w:rsidR="71179E49" w:rsidRPr="00C0023B">
        <w:rPr>
          <w:noProof/>
          <w:lang w:val="en-IE"/>
        </w:rPr>
        <w:t>This</w:t>
      </w:r>
      <w:r w:rsidRPr="00C0023B">
        <w:rPr>
          <w:noProof/>
          <w:lang w:val="en-IE"/>
        </w:rPr>
        <w:t xml:space="preserve"> depends on the implementation of </w:t>
      </w:r>
      <w:r w:rsidR="00805DB2" w:rsidRPr="00C0023B">
        <w:rPr>
          <w:noProof/>
          <w:lang w:val="en-IE"/>
        </w:rPr>
        <w:t xml:space="preserve">an </w:t>
      </w:r>
      <w:r w:rsidRPr="00C0023B">
        <w:rPr>
          <w:noProof/>
          <w:lang w:val="en-IE"/>
        </w:rPr>
        <w:t xml:space="preserve">adequate </w:t>
      </w:r>
      <w:r w:rsidR="00805DB2" w:rsidRPr="00C0023B">
        <w:rPr>
          <w:noProof/>
          <w:lang w:val="en-IE"/>
        </w:rPr>
        <w:t>framework</w:t>
      </w:r>
      <w:r w:rsidR="4EBA41E3" w:rsidRPr="00C0023B">
        <w:rPr>
          <w:noProof/>
          <w:lang w:val="en-IE"/>
        </w:rPr>
        <w:t xml:space="preserve"> preventing any negative impacts</w:t>
      </w:r>
      <w:r w:rsidR="00DC4F4C" w:rsidRPr="00C0023B">
        <w:rPr>
          <w:noProof/>
          <w:lang w:val="en-IE"/>
        </w:rPr>
        <w:t>,</w:t>
      </w:r>
      <w:r w:rsidR="4EBA41E3" w:rsidRPr="00C0023B">
        <w:rPr>
          <w:noProof/>
          <w:lang w:val="en-IE"/>
        </w:rPr>
        <w:t xml:space="preserve"> such as </w:t>
      </w:r>
      <w:r w:rsidRPr="00C0023B">
        <w:rPr>
          <w:noProof/>
          <w:lang w:val="en-IE"/>
        </w:rPr>
        <w:t>energy supply stress, adverse environmental impacts and lost opportunities.</w:t>
      </w:r>
      <w:r w:rsidR="00F45ED5" w:rsidRPr="00C0023B">
        <w:rPr>
          <w:noProof/>
          <w:lang w:val="en-IE"/>
        </w:rPr>
        <w:t xml:space="preserve"> Data centre acceleration zones </w:t>
      </w:r>
      <w:r w:rsidR="00641032" w:rsidRPr="00C0023B">
        <w:rPr>
          <w:noProof/>
          <w:lang w:val="en-IE"/>
        </w:rPr>
        <w:t xml:space="preserve">(‘acceleration zones’) </w:t>
      </w:r>
      <w:r w:rsidR="00F45ED5" w:rsidRPr="00C0023B">
        <w:rPr>
          <w:noProof/>
          <w:lang w:val="en-IE"/>
        </w:rPr>
        <w:t>should contribute to this objective by enabling infrastructure deployment at scale and speed within a clear and streamlined regulatory framework.</w:t>
      </w:r>
    </w:p>
    <w:p w14:paraId="4CB6A8D0" w14:textId="51EEDB39" w:rsidR="00ED639D" w:rsidRPr="00C0023B" w:rsidRDefault="004F630F" w:rsidP="26A9526A">
      <w:pPr>
        <w:pStyle w:val="ManualConsidrant"/>
        <w:rPr>
          <w:noProof/>
          <w:lang w:val="en-IE"/>
        </w:rPr>
      </w:pPr>
      <w:r>
        <w:rPr>
          <w:noProof/>
        </w:rPr>
        <w:t>(38)</w:t>
      </w:r>
      <w:r>
        <w:rPr>
          <w:noProof/>
        </w:rPr>
        <w:tab/>
      </w:r>
      <w:r w:rsidRPr="00C0023B">
        <w:rPr>
          <w:noProof/>
          <w:lang w:val="en-IE"/>
        </w:rPr>
        <w:t>W</w:t>
      </w:r>
      <w:r w:rsidR="17A8BA6A" w:rsidRPr="00C0023B">
        <w:rPr>
          <w:noProof/>
          <w:lang w:val="en-IE"/>
        </w:rPr>
        <w:t xml:space="preserve">here </w:t>
      </w:r>
      <w:r w:rsidR="2D3C462C" w:rsidRPr="00C0023B">
        <w:rPr>
          <w:noProof/>
          <w:lang w:val="en-IE"/>
        </w:rPr>
        <w:t xml:space="preserve">capacity </w:t>
      </w:r>
      <w:r w:rsidR="00256C27" w:rsidRPr="00C0023B">
        <w:rPr>
          <w:noProof/>
          <w:lang w:val="en-IE"/>
        </w:rPr>
        <w:t xml:space="preserve">is being deployed </w:t>
      </w:r>
      <w:r w:rsidR="2D3C462C" w:rsidRPr="00C0023B">
        <w:rPr>
          <w:noProof/>
          <w:lang w:val="en-IE"/>
        </w:rPr>
        <w:t xml:space="preserve">on </w:t>
      </w:r>
      <w:r w:rsidR="00256C27" w:rsidRPr="00C0023B">
        <w:rPr>
          <w:noProof/>
          <w:lang w:val="en-IE"/>
        </w:rPr>
        <w:t>the</w:t>
      </w:r>
      <w:r w:rsidR="2D3C462C" w:rsidRPr="00C0023B">
        <w:rPr>
          <w:noProof/>
          <w:lang w:val="en-IE"/>
        </w:rPr>
        <w:t xml:space="preserve"> territory</w:t>
      </w:r>
      <w:r w:rsidR="00256C27" w:rsidRPr="00C0023B">
        <w:rPr>
          <w:noProof/>
          <w:lang w:val="en-IE"/>
        </w:rPr>
        <w:t xml:space="preserve"> of Member States</w:t>
      </w:r>
      <w:r w:rsidR="2D3C462C" w:rsidRPr="00C0023B">
        <w:rPr>
          <w:noProof/>
          <w:lang w:val="en-IE"/>
        </w:rPr>
        <w:t xml:space="preserve">, </w:t>
      </w:r>
      <w:r w:rsidR="00ED639D" w:rsidRPr="00C0023B">
        <w:rPr>
          <w:noProof/>
          <w:lang w:val="en-IE"/>
        </w:rPr>
        <w:t xml:space="preserve">acceleration zones </w:t>
      </w:r>
      <w:r w:rsidR="003C3AEB" w:rsidRPr="00C0023B">
        <w:rPr>
          <w:noProof/>
          <w:lang w:val="en-IE"/>
        </w:rPr>
        <w:t xml:space="preserve">should be designated </w:t>
      </w:r>
      <w:r w:rsidR="00ED639D" w:rsidRPr="00C0023B">
        <w:rPr>
          <w:noProof/>
          <w:lang w:val="en-IE"/>
        </w:rPr>
        <w:t xml:space="preserve">where the development, expansion and modernisation of data centres may be facilitated . The designation of such zones should </w:t>
      </w:r>
      <w:r w:rsidR="00DC4F4C" w:rsidRPr="00C0023B">
        <w:rPr>
          <w:noProof/>
          <w:lang w:val="en-IE"/>
        </w:rPr>
        <w:t>help</w:t>
      </w:r>
      <w:r w:rsidR="00ED639D" w:rsidRPr="00C0023B">
        <w:rPr>
          <w:noProof/>
          <w:lang w:val="en-IE"/>
        </w:rPr>
        <w:t xml:space="preserve"> </w:t>
      </w:r>
      <w:r w:rsidR="003C3AEB" w:rsidRPr="00C0023B">
        <w:rPr>
          <w:noProof/>
          <w:lang w:val="en-IE"/>
        </w:rPr>
        <w:t>address the Union</w:t>
      </w:r>
      <w:r w:rsidR="00ED639D" w:rsidRPr="00C0023B">
        <w:rPr>
          <w:noProof/>
          <w:lang w:val="en-IE"/>
        </w:rPr>
        <w:t xml:space="preserve"> capacity gap and </w:t>
      </w:r>
      <w:r w:rsidR="00DC4F4C" w:rsidRPr="00C0023B">
        <w:rPr>
          <w:noProof/>
          <w:lang w:val="en-IE"/>
        </w:rPr>
        <w:t xml:space="preserve">increase </w:t>
      </w:r>
      <w:r w:rsidR="00ED639D" w:rsidRPr="00C0023B">
        <w:rPr>
          <w:noProof/>
          <w:lang w:val="en-IE"/>
        </w:rPr>
        <w:t>the Union’s competitiveness</w:t>
      </w:r>
      <w:r w:rsidR="003C3AEB" w:rsidRPr="00C0023B">
        <w:rPr>
          <w:noProof/>
          <w:lang w:val="en-IE"/>
        </w:rPr>
        <w:t>, autonomy</w:t>
      </w:r>
      <w:r w:rsidR="00ED639D" w:rsidRPr="00C0023B">
        <w:rPr>
          <w:noProof/>
          <w:lang w:val="en-IE"/>
        </w:rPr>
        <w:t xml:space="preserve"> and technological resilience, while ensuring compliance with applicable Union law, including requirements relating to energy efficiency and environmental protection.</w:t>
      </w:r>
      <w:r w:rsidR="784A84C1" w:rsidRPr="00C0023B">
        <w:rPr>
          <w:noProof/>
          <w:lang w:val="en-IE"/>
        </w:rPr>
        <w:t xml:space="preserve"> </w:t>
      </w:r>
      <w:r w:rsidR="6E13B339" w:rsidRPr="00C0023B">
        <w:rPr>
          <w:noProof/>
          <w:lang w:val="en-IE"/>
        </w:rPr>
        <w:t xml:space="preserve">Sufficient and timely energy supply to the acceleration </w:t>
      </w:r>
      <w:r w:rsidR="47CC7321" w:rsidRPr="00C0023B">
        <w:rPr>
          <w:noProof/>
          <w:lang w:val="en-IE"/>
        </w:rPr>
        <w:t>zones constitutes</w:t>
      </w:r>
      <w:r w:rsidR="6E13B339" w:rsidRPr="00C0023B">
        <w:rPr>
          <w:noProof/>
          <w:lang w:val="en-IE"/>
        </w:rPr>
        <w:t xml:space="preserve"> a fundamental enabling condition for their effective deployment and for the development of </w:t>
      </w:r>
      <w:r w:rsidR="47CC7321" w:rsidRPr="00C0023B">
        <w:rPr>
          <w:noProof/>
          <w:lang w:val="en-IE"/>
        </w:rPr>
        <w:t>data centre capacity across the Union.</w:t>
      </w:r>
      <w:r w:rsidR="6E13B339" w:rsidRPr="00C0023B">
        <w:rPr>
          <w:noProof/>
          <w:lang w:val="en-IE"/>
        </w:rPr>
        <w:t xml:space="preserve"> Reliable and accurate information on future energy demand contributes to cost-effective grid development. Member States should therefore prepare an analysis for each acceleration </w:t>
      </w:r>
      <w:r w:rsidR="47CC7321" w:rsidRPr="00C0023B">
        <w:rPr>
          <w:noProof/>
          <w:lang w:val="en-IE"/>
        </w:rPr>
        <w:t>zone</w:t>
      </w:r>
      <w:r w:rsidR="6E13B339" w:rsidRPr="00C0023B">
        <w:rPr>
          <w:noProof/>
          <w:lang w:val="en-IE"/>
        </w:rPr>
        <w:t xml:space="preserve">, identifying its </w:t>
      </w:r>
      <w:r w:rsidR="00BA0B26" w:rsidRPr="00C0023B">
        <w:rPr>
          <w:noProof/>
          <w:lang w:val="en-IE"/>
        </w:rPr>
        <w:t>current</w:t>
      </w:r>
      <w:r w:rsidR="47CC7321" w:rsidRPr="00C0023B">
        <w:rPr>
          <w:noProof/>
          <w:lang w:val="en-IE"/>
        </w:rPr>
        <w:t xml:space="preserve"> and future</w:t>
      </w:r>
      <w:r w:rsidR="6E13B339" w:rsidRPr="00C0023B">
        <w:rPr>
          <w:noProof/>
          <w:lang w:val="en-IE"/>
        </w:rPr>
        <w:t xml:space="preserve"> energy needs. Such analysis should serve the purpose of providing information for the national grid planning thereby contributing to purposeful anticipatory grid investments and faster energy connections for the acceleration </w:t>
      </w:r>
      <w:r w:rsidR="0D49E2FE" w:rsidRPr="00C0023B">
        <w:rPr>
          <w:noProof/>
          <w:lang w:val="en-IE"/>
        </w:rPr>
        <w:t>zone</w:t>
      </w:r>
      <w:r w:rsidR="47CC7321" w:rsidRPr="00C0023B">
        <w:rPr>
          <w:noProof/>
          <w:lang w:val="en-IE"/>
        </w:rPr>
        <w:t>.</w:t>
      </w:r>
      <w:r w:rsidR="6E13B339" w:rsidRPr="00C0023B">
        <w:rPr>
          <w:noProof/>
          <w:lang w:val="en-IE"/>
        </w:rPr>
        <w:t xml:space="preserve"> When defining the scope, Member States should take into account the availability of relevant transport and network infrastructure. The results of these assessments should be reflected in national network development plans to adequately capture future points of energy demand in upcoming grid planning.</w:t>
      </w:r>
      <w:r w:rsidR="05B4366D" w:rsidRPr="00C0023B">
        <w:rPr>
          <w:noProof/>
          <w:lang w:val="en-IE"/>
        </w:rPr>
        <w:t xml:space="preserve"> </w:t>
      </w:r>
      <w:r w:rsidR="05B4366D" w:rsidRPr="00C0023B">
        <w:rPr>
          <w:rFonts w:eastAsia="Times New Roman"/>
          <w:noProof/>
          <w:lang w:val="en-IE"/>
        </w:rPr>
        <w:t xml:space="preserve">To ensure that acceleration zones enable the right conditions for the </w:t>
      </w:r>
      <w:r w:rsidR="738A6024" w:rsidRPr="00C0023B">
        <w:rPr>
          <w:rFonts w:eastAsia="Times New Roman"/>
          <w:noProof/>
          <w:lang w:val="en-IE"/>
        </w:rPr>
        <w:t>deployment</w:t>
      </w:r>
      <w:r w:rsidR="05B4366D" w:rsidRPr="00C0023B">
        <w:rPr>
          <w:rFonts w:eastAsia="Times New Roman"/>
          <w:noProof/>
          <w:lang w:val="en-IE"/>
        </w:rPr>
        <w:t xml:space="preserve"> of capacity, Member States should facilitate clear and efficient procedures for grid connection and flexible connection agreements and should clarify the conditions for grid connection pursuant to Directive (EU) 2019/944 to data centre operators. An upcoming legal proposal to future-proof electricity bills in the EU will </w:t>
      </w:r>
      <w:r w:rsidR="05B4366D" w:rsidRPr="00C0023B">
        <w:rPr>
          <w:rFonts w:eastAsia="Times New Roman"/>
          <w:noProof/>
        </w:rPr>
        <w:t>provide incentives to make an optimal and cost-effective use of the grid infrastructure and incentivise system-friendly consumption</w:t>
      </w:r>
      <w:r w:rsidR="05B4366D" w:rsidRPr="00C0023B">
        <w:rPr>
          <w:rFonts w:eastAsia="Times New Roman"/>
          <w:noProof/>
          <w:lang w:val="en-IE"/>
        </w:rPr>
        <w:t xml:space="preserve">. </w:t>
      </w:r>
      <w:r w:rsidR="12ED1E39" w:rsidRPr="00C0023B">
        <w:rPr>
          <w:noProof/>
          <w:lang w:val="en-IE"/>
        </w:rPr>
        <w:t xml:space="preserve">Power purchasing agreements (‘PPAs’) are important instruments for data centres as they provide long-term price stability, while enabling data centre operators to procure clean electricity at scale, thereby supporting reliable operations and the transition to a clean energy system. </w:t>
      </w:r>
      <w:r w:rsidR="12ED1E39" w:rsidRPr="00C0023B">
        <w:rPr>
          <w:rFonts w:eastAsia="Times New Roman"/>
          <w:noProof/>
          <w:lang w:val="en-IE"/>
        </w:rPr>
        <w:t>Member States should therefore promote the uptake of PPAs, also in acceleration zones, by removing unjustified barriers and disproportionate or discriminatory procedures or charges, with a view to providing price predictability.</w:t>
      </w:r>
    </w:p>
    <w:p w14:paraId="16770CE1" w14:textId="51E1EA6B" w:rsidR="00ED639D" w:rsidRPr="00070E46" w:rsidRDefault="00002ABB" w:rsidP="00631782">
      <w:pPr>
        <w:pStyle w:val="ManualConsidrant"/>
        <w:rPr>
          <w:noProof/>
          <w:color w:val="000000" w:themeColor="text1"/>
          <w:lang w:val="en-IE"/>
        </w:rPr>
      </w:pPr>
      <w:r>
        <w:rPr>
          <w:noProof/>
        </w:rPr>
        <w:t>(39)</w:t>
      </w:r>
      <w:r>
        <w:rPr>
          <w:noProof/>
        </w:rPr>
        <w:tab/>
      </w:r>
      <w:r>
        <w:rPr>
          <w:noProof/>
          <w:lang w:val="en-IE"/>
        </w:rPr>
        <w:t>When setting sustainability requirements</w:t>
      </w:r>
      <w:r w:rsidR="00F20B84">
        <w:rPr>
          <w:noProof/>
          <w:lang w:val="en-IE"/>
        </w:rPr>
        <w:t xml:space="preserve"> for data centres deployed in data centre acceleration zones, </w:t>
      </w:r>
      <w:r w:rsidR="2477BDD1" w:rsidRPr="008775E6">
        <w:rPr>
          <w:noProof/>
          <w:lang w:val="en-IE"/>
        </w:rPr>
        <w:t xml:space="preserve">Member States should ensure </w:t>
      </w:r>
      <w:r w:rsidR="00947228">
        <w:rPr>
          <w:noProof/>
          <w:lang w:val="en-IE"/>
        </w:rPr>
        <w:t xml:space="preserve">that </w:t>
      </w:r>
      <w:r w:rsidR="00C90871">
        <w:rPr>
          <w:noProof/>
        </w:rPr>
        <w:t xml:space="preserve">the key performance indicators </w:t>
      </w:r>
      <w:r w:rsidR="00C633FA">
        <w:rPr>
          <w:noProof/>
        </w:rPr>
        <w:t xml:space="preserve">as </w:t>
      </w:r>
      <w:r w:rsidR="00947228" w:rsidRPr="00947228">
        <w:rPr>
          <w:noProof/>
        </w:rPr>
        <w:t>defined in</w:t>
      </w:r>
      <w:r w:rsidR="00DC4F4C">
        <w:rPr>
          <w:noProof/>
        </w:rPr>
        <w:t xml:space="preserve"> </w:t>
      </w:r>
      <w:r w:rsidR="00336055" w:rsidRPr="008775E6">
        <w:rPr>
          <w:noProof/>
          <w:lang w:val="en-IE"/>
        </w:rPr>
        <w:t>Commission</w:t>
      </w:r>
      <w:r w:rsidR="2477BDD1" w:rsidRPr="008775E6">
        <w:rPr>
          <w:noProof/>
          <w:lang w:val="en-IE"/>
        </w:rPr>
        <w:t xml:space="preserve"> Delegated Regulation </w:t>
      </w:r>
      <w:r w:rsidR="00C633FA">
        <w:rPr>
          <w:noProof/>
          <w:lang w:val="en-IE"/>
        </w:rPr>
        <w:t xml:space="preserve">(EU) </w:t>
      </w:r>
      <w:r w:rsidR="2477BDD1" w:rsidRPr="008775E6">
        <w:rPr>
          <w:noProof/>
          <w:lang w:val="en-IE"/>
        </w:rPr>
        <w:t xml:space="preserve">2024/1364 </w:t>
      </w:r>
      <w:r w:rsidR="001535E6" w:rsidRPr="008775E6">
        <w:rPr>
          <w:noProof/>
          <w:lang w:val="en-IE"/>
        </w:rPr>
        <w:t>(</w:t>
      </w:r>
      <w:r w:rsidR="001535E6" w:rsidRPr="008775E6">
        <w:rPr>
          <w:rStyle w:val="FootnoteReference"/>
          <w:noProof/>
          <w:lang w:val="en-IE"/>
        </w:rPr>
        <w:footnoteReference w:id="24"/>
      </w:r>
      <w:r w:rsidR="001535E6" w:rsidRPr="008775E6">
        <w:rPr>
          <w:noProof/>
          <w:lang w:val="en-IE"/>
        </w:rPr>
        <w:t>)</w:t>
      </w:r>
      <w:r w:rsidR="2477BDD1" w:rsidRPr="008775E6">
        <w:rPr>
          <w:noProof/>
          <w:lang w:val="en-IE"/>
        </w:rPr>
        <w:t xml:space="preserve"> </w:t>
      </w:r>
      <w:r w:rsidR="00947228" w:rsidRPr="008775E6">
        <w:rPr>
          <w:noProof/>
          <w:lang w:val="en-IE"/>
        </w:rPr>
        <w:t xml:space="preserve">in accordance with Directive </w:t>
      </w:r>
      <w:r w:rsidR="00577461">
        <w:rPr>
          <w:noProof/>
          <w:lang w:val="en-IE"/>
        </w:rPr>
        <w:t>(EU)</w:t>
      </w:r>
      <w:r w:rsidR="00947228" w:rsidRPr="008775E6">
        <w:rPr>
          <w:noProof/>
          <w:lang w:val="en-IE"/>
        </w:rPr>
        <w:t xml:space="preserve"> 2023/1791</w:t>
      </w:r>
      <w:r w:rsidR="00947228" w:rsidRPr="007542FC">
        <w:rPr>
          <w:noProof/>
          <w:color w:val="498205"/>
          <w:shd w:val="clear" w:color="auto" w:fill="FFFFFF"/>
        </w:rPr>
        <w:t xml:space="preserve"> </w:t>
      </w:r>
      <w:r w:rsidR="006F3DCF" w:rsidRPr="007542FC">
        <w:rPr>
          <w:noProof/>
        </w:rPr>
        <w:t>of the European Parliament and of the Council</w:t>
      </w:r>
      <w:r w:rsidR="006F3DCF" w:rsidRPr="006F3DCF">
        <w:rPr>
          <w:noProof/>
        </w:rPr>
        <w:t> </w:t>
      </w:r>
      <w:r w:rsidR="00947228" w:rsidRPr="008775E6">
        <w:rPr>
          <w:noProof/>
          <w:lang w:val="en-IE"/>
        </w:rPr>
        <w:t>(</w:t>
      </w:r>
      <w:r w:rsidR="00947228" w:rsidRPr="008775E6">
        <w:rPr>
          <w:rStyle w:val="FootnoteReference"/>
          <w:noProof/>
          <w:lang w:val="en-IE"/>
        </w:rPr>
        <w:footnoteReference w:id="25"/>
      </w:r>
      <w:r w:rsidR="00947228" w:rsidRPr="008775E6">
        <w:rPr>
          <w:noProof/>
          <w:lang w:val="en-IE"/>
        </w:rPr>
        <w:t>)</w:t>
      </w:r>
      <w:r w:rsidR="00947228">
        <w:rPr>
          <w:noProof/>
          <w:lang w:val="en-IE"/>
        </w:rPr>
        <w:t xml:space="preserve"> are used. </w:t>
      </w:r>
      <w:r w:rsidR="638AE143" w:rsidRPr="008775E6">
        <w:rPr>
          <w:noProof/>
          <w:lang w:val="en-IE"/>
        </w:rPr>
        <w:t xml:space="preserve">The objective is to ensure consistent environmental standards, </w:t>
      </w:r>
      <w:r w:rsidR="00C633FA">
        <w:rPr>
          <w:noProof/>
          <w:lang w:val="en-IE"/>
        </w:rPr>
        <w:t>increase</w:t>
      </w:r>
      <w:r w:rsidR="00C633FA" w:rsidRPr="008775E6">
        <w:rPr>
          <w:noProof/>
          <w:lang w:val="en-IE"/>
        </w:rPr>
        <w:t xml:space="preserve"> </w:t>
      </w:r>
      <w:r w:rsidR="638AE143" w:rsidRPr="008775E6">
        <w:rPr>
          <w:noProof/>
          <w:lang w:val="en-IE"/>
        </w:rPr>
        <w:t>energy efficiency and support the Union’s broader climate</w:t>
      </w:r>
      <w:r w:rsidR="00C7265D" w:rsidRPr="26A9526A">
        <w:rPr>
          <w:noProof/>
          <w:lang w:val="en-IE"/>
        </w:rPr>
        <w:t>, environmental</w:t>
      </w:r>
      <w:r w:rsidR="638AE143" w:rsidRPr="008775E6">
        <w:rPr>
          <w:noProof/>
          <w:lang w:val="en-IE"/>
        </w:rPr>
        <w:t xml:space="preserve"> and sustainability goals</w:t>
      </w:r>
      <w:r w:rsidR="00947228">
        <w:rPr>
          <w:noProof/>
          <w:lang w:val="en-IE"/>
        </w:rPr>
        <w:t xml:space="preserve"> in acceleration zones</w:t>
      </w:r>
      <w:r w:rsidR="638AE143" w:rsidRPr="008775E6">
        <w:rPr>
          <w:noProof/>
          <w:lang w:val="en-IE"/>
        </w:rPr>
        <w:t xml:space="preserve">. </w:t>
      </w:r>
      <w:r w:rsidR="7F4B4185" w:rsidRPr="008775E6">
        <w:rPr>
          <w:noProof/>
          <w:lang w:val="en-IE"/>
        </w:rPr>
        <w:t xml:space="preserve">Furthermore, to prevent speculative reservation of resources in acceleration zones, </w:t>
      </w:r>
      <w:r w:rsidR="77A1AFAF" w:rsidRPr="008775E6">
        <w:rPr>
          <w:noProof/>
          <w:lang w:val="en-IE"/>
        </w:rPr>
        <w:t>ensuring</w:t>
      </w:r>
      <w:r w:rsidR="7F4B4185" w:rsidRPr="008775E6">
        <w:rPr>
          <w:noProof/>
          <w:lang w:val="en-IE"/>
        </w:rPr>
        <w:t xml:space="preserve"> fair</w:t>
      </w:r>
      <w:r w:rsidR="00C633FA">
        <w:rPr>
          <w:noProof/>
          <w:lang w:val="en-IE"/>
        </w:rPr>
        <w:t>,</w:t>
      </w:r>
      <w:r w:rsidR="7F4B4185" w:rsidRPr="008775E6">
        <w:rPr>
          <w:noProof/>
          <w:lang w:val="en-IE"/>
        </w:rPr>
        <w:t xml:space="preserve"> reasonable and</w:t>
      </w:r>
      <w:r w:rsidR="4F3AB778" w:rsidRPr="008775E6">
        <w:rPr>
          <w:noProof/>
          <w:lang w:val="en-IE"/>
        </w:rPr>
        <w:t xml:space="preserve"> non-discriminatory access that preserves effective competi</w:t>
      </w:r>
      <w:r w:rsidR="17A2AFD8" w:rsidRPr="008775E6">
        <w:rPr>
          <w:noProof/>
          <w:lang w:val="en-IE"/>
        </w:rPr>
        <w:t xml:space="preserve">tion and supports the timely and </w:t>
      </w:r>
      <w:r w:rsidR="00B23017" w:rsidRPr="008775E6">
        <w:rPr>
          <w:noProof/>
          <w:lang w:val="en-IE"/>
        </w:rPr>
        <w:t>efficient</w:t>
      </w:r>
      <w:r w:rsidR="17A2AFD8" w:rsidRPr="008775E6">
        <w:rPr>
          <w:noProof/>
          <w:lang w:val="en-IE"/>
        </w:rPr>
        <w:t xml:space="preserve"> development of acceleration zones, Member States should ensure that the allocation and use of resources within </w:t>
      </w:r>
      <w:r w:rsidR="5A4981C0" w:rsidRPr="008775E6">
        <w:rPr>
          <w:noProof/>
          <w:lang w:val="en-IE"/>
        </w:rPr>
        <w:t>those</w:t>
      </w:r>
      <w:r w:rsidR="17A2AFD8" w:rsidRPr="008775E6">
        <w:rPr>
          <w:noProof/>
          <w:lang w:val="en-IE"/>
        </w:rPr>
        <w:t xml:space="preserve"> zones takes place on fair, reasonable and non-discriminatory terms and does not give rise to </w:t>
      </w:r>
      <w:r w:rsidR="00291E32">
        <w:rPr>
          <w:noProof/>
          <w:lang w:val="en-IE"/>
        </w:rPr>
        <w:t xml:space="preserve">any </w:t>
      </w:r>
      <w:r w:rsidR="17A2AFD8" w:rsidRPr="008775E6">
        <w:rPr>
          <w:noProof/>
          <w:lang w:val="en-IE"/>
        </w:rPr>
        <w:t>speculative reservation or foreclosure practices capable of impeding effective competition or the effective development or use of those zones.</w:t>
      </w:r>
    </w:p>
    <w:p w14:paraId="7035DAFE" w14:textId="3F78930B" w:rsidR="00ED639D" w:rsidRPr="008775E6" w:rsidRDefault="003800A7" w:rsidP="00631782">
      <w:pPr>
        <w:pStyle w:val="ManualConsidrant"/>
        <w:rPr>
          <w:noProof/>
          <w:lang w:val="en-IE"/>
        </w:rPr>
      </w:pPr>
      <w:r>
        <w:rPr>
          <w:noProof/>
        </w:rPr>
        <w:t>(40)</w:t>
      </w:r>
      <w:r>
        <w:rPr>
          <w:noProof/>
        </w:rPr>
        <w:tab/>
      </w:r>
      <w:r>
        <w:rPr>
          <w:noProof/>
          <w:lang w:val="en-IE"/>
        </w:rPr>
        <w:t>To</w:t>
      </w:r>
      <w:r w:rsidR="39E2186F" w:rsidRPr="008775E6">
        <w:rPr>
          <w:noProof/>
          <w:lang w:val="en-IE"/>
        </w:rPr>
        <w:t xml:space="preserve"> facilitate and accelerate the deployment of data centre projects in acceleration zones, Member States should designate </w:t>
      </w:r>
      <w:r w:rsidR="00DB552E">
        <w:rPr>
          <w:noProof/>
          <w:lang w:val="en-IE"/>
        </w:rPr>
        <w:t>single information point</w:t>
      </w:r>
      <w:r w:rsidR="00A334C6">
        <w:rPr>
          <w:noProof/>
          <w:lang w:val="en-IE"/>
        </w:rPr>
        <w:t>s</w:t>
      </w:r>
      <w:r w:rsidR="00DB552E">
        <w:rPr>
          <w:noProof/>
          <w:lang w:val="en-IE"/>
        </w:rPr>
        <w:t xml:space="preserve"> or </w:t>
      </w:r>
      <w:r w:rsidR="00616252">
        <w:rPr>
          <w:noProof/>
          <w:lang w:val="en-IE"/>
        </w:rPr>
        <w:t xml:space="preserve">where possible, </w:t>
      </w:r>
      <w:r w:rsidR="00403E2E">
        <w:rPr>
          <w:noProof/>
          <w:lang w:val="en-IE"/>
        </w:rPr>
        <w:t xml:space="preserve">upgrade or integrate with </w:t>
      </w:r>
      <w:r w:rsidR="00DB552E">
        <w:rPr>
          <w:noProof/>
          <w:lang w:val="en-IE"/>
        </w:rPr>
        <w:t xml:space="preserve">those designated pursuant to </w:t>
      </w:r>
      <w:r w:rsidR="00A334C6" w:rsidRPr="00A334C6">
        <w:rPr>
          <w:noProof/>
          <w:lang w:val="en-IE"/>
        </w:rPr>
        <w:t>Regulation (EU) 2024/</w:t>
      </w:r>
      <w:r w:rsidR="00A334C6" w:rsidRPr="003800A7">
        <w:rPr>
          <w:noProof/>
          <w:lang w:val="en-IE"/>
        </w:rPr>
        <w:t>1309</w:t>
      </w:r>
      <w:r w:rsidR="00DC46C3" w:rsidRPr="003800A7">
        <w:rPr>
          <w:noProof/>
          <w:lang w:val="en-IE"/>
        </w:rPr>
        <w:t xml:space="preserve"> </w:t>
      </w:r>
      <w:r w:rsidR="0096193C" w:rsidRPr="003800A7">
        <w:rPr>
          <w:noProof/>
        </w:rPr>
        <w:t>of the European Parliament and of the Council</w:t>
      </w:r>
      <w:r w:rsidR="00DC46C3" w:rsidRPr="003800A7">
        <w:rPr>
          <w:noProof/>
          <w:lang w:val="en-IE"/>
        </w:rPr>
        <w:t xml:space="preserve"> (</w:t>
      </w:r>
      <w:r w:rsidR="00DC46C3" w:rsidRPr="003800A7">
        <w:rPr>
          <w:rStyle w:val="FootnoteReference"/>
          <w:noProof/>
          <w:lang w:val="en-IE"/>
        </w:rPr>
        <w:footnoteReference w:id="26"/>
      </w:r>
      <w:r w:rsidR="00DC46C3" w:rsidRPr="003800A7">
        <w:rPr>
          <w:noProof/>
          <w:lang w:val="en-IE"/>
        </w:rPr>
        <w:t>)</w:t>
      </w:r>
      <w:r w:rsidR="65A34DCF" w:rsidRPr="003800A7">
        <w:rPr>
          <w:noProof/>
          <w:lang w:val="en-IE"/>
        </w:rPr>
        <w:t>.</w:t>
      </w:r>
    </w:p>
    <w:p w14:paraId="5D1F3882" w14:textId="535D089A" w:rsidR="00ED639D" w:rsidRPr="008775E6" w:rsidRDefault="00ED639D" w:rsidP="00631782">
      <w:pPr>
        <w:pStyle w:val="ManualConsidrant"/>
        <w:rPr>
          <w:noProof/>
          <w:lang w:val="en-IE"/>
        </w:rPr>
      </w:pPr>
      <w:r>
        <w:rPr>
          <w:noProof/>
        </w:rPr>
        <w:t>(41)</w:t>
      </w:r>
      <w:r>
        <w:rPr>
          <w:noProof/>
        </w:rPr>
        <w:tab/>
      </w:r>
      <w:r w:rsidRPr="008775E6">
        <w:rPr>
          <w:noProof/>
          <w:lang w:val="en-IE"/>
        </w:rPr>
        <w:t>Regulation (EU) 202X/XX</w:t>
      </w:r>
      <w:r w:rsidR="001031FB">
        <w:rPr>
          <w:noProof/>
          <w:lang w:val="en-IE"/>
        </w:rPr>
        <w:t>X</w:t>
      </w:r>
      <w:r w:rsidR="00F60ADD">
        <w:rPr>
          <w:noProof/>
          <w:lang w:val="en-IE"/>
        </w:rPr>
        <w:t xml:space="preserve"> </w:t>
      </w:r>
      <w:r w:rsidR="00F85DB9">
        <w:rPr>
          <w:noProof/>
          <w:lang w:val="en-IE"/>
        </w:rPr>
        <w:t>[</w:t>
      </w:r>
      <w:r w:rsidR="00F85DB9" w:rsidRPr="00F85DB9">
        <w:rPr>
          <w:noProof/>
          <w:lang w:val="en-IE"/>
        </w:rPr>
        <w:t>on speeding-up environmental assessments</w:t>
      </w:r>
      <w:r w:rsidR="00F85DB9">
        <w:rPr>
          <w:noProof/>
          <w:lang w:val="en-IE"/>
        </w:rPr>
        <w:t>]</w:t>
      </w:r>
      <w:r w:rsidR="00F60ADD">
        <w:rPr>
          <w:noProof/>
          <w:lang w:val="en-IE"/>
        </w:rPr>
        <w:t xml:space="preserve"> (</w:t>
      </w:r>
      <w:r w:rsidR="00F60ADD">
        <w:rPr>
          <w:rStyle w:val="FootnoteReference"/>
          <w:noProof/>
          <w:lang w:val="en-IE"/>
        </w:rPr>
        <w:footnoteReference w:id="27"/>
      </w:r>
      <w:r w:rsidR="00F60ADD">
        <w:rPr>
          <w:noProof/>
          <w:lang w:val="en-IE"/>
        </w:rPr>
        <w:t>)</w:t>
      </w:r>
      <w:r w:rsidRPr="008775E6">
        <w:rPr>
          <w:noProof/>
          <w:lang w:val="en-IE"/>
        </w:rPr>
        <w:t xml:space="preserve"> establishes a common acceleration framework for environmental assessments </w:t>
      </w:r>
      <w:r w:rsidR="00E41127" w:rsidRPr="008775E6">
        <w:rPr>
          <w:noProof/>
          <w:lang w:val="en-IE"/>
        </w:rPr>
        <w:t>to</w:t>
      </w:r>
      <w:r w:rsidRPr="008775E6">
        <w:rPr>
          <w:noProof/>
          <w:lang w:val="en-IE"/>
        </w:rPr>
        <w:t xml:space="preserve"> boost the Union’s </w:t>
      </w:r>
      <w:r w:rsidRPr="008775E6" w:rsidDel="00B40B68">
        <w:rPr>
          <w:noProof/>
          <w:lang w:val="en-IE"/>
        </w:rPr>
        <w:t>roll</w:t>
      </w:r>
      <w:r w:rsidR="00B40B68">
        <w:rPr>
          <w:noProof/>
          <w:lang w:val="en-IE"/>
        </w:rPr>
        <w:t>-</w:t>
      </w:r>
      <w:r w:rsidRPr="008775E6">
        <w:rPr>
          <w:noProof/>
          <w:lang w:val="en-IE"/>
        </w:rPr>
        <w:t xml:space="preserve">out of key technologies, reduce dependencies and </w:t>
      </w:r>
      <w:r w:rsidR="00B40B68">
        <w:rPr>
          <w:noProof/>
          <w:lang w:val="en-IE"/>
        </w:rPr>
        <w:t>increase</w:t>
      </w:r>
      <w:r w:rsidR="00B40B68" w:rsidRPr="008775E6">
        <w:rPr>
          <w:noProof/>
          <w:lang w:val="en-IE"/>
        </w:rPr>
        <w:t xml:space="preserve"> </w:t>
      </w:r>
      <w:r w:rsidRPr="008775E6">
        <w:rPr>
          <w:noProof/>
          <w:lang w:val="en-IE"/>
        </w:rPr>
        <w:t xml:space="preserve">competitiveness. Procedures linked to environmental assessments should be accelerated and streamlined for plans, programmes and projects across all sectors of the economy while maintaining high levels of protection of human health and the environment. Some sectors may, however, require faster environmental assessments. </w:t>
      </w:r>
      <w:r w:rsidR="0041052D" w:rsidRPr="0AD81C1C">
        <w:rPr>
          <w:noProof/>
          <w:lang w:val="en-IE"/>
        </w:rPr>
        <w:t>To</w:t>
      </w:r>
      <w:r w:rsidRPr="008775E6">
        <w:rPr>
          <w:noProof/>
          <w:lang w:val="en-IE"/>
        </w:rPr>
        <w:t xml:space="preserve"> </w:t>
      </w:r>
      <w:r w:rsidR="00B40B68">
        <w:rPr>
          <w:noProof/>
          <w:lang w:val="en-IE"/>
        </w:rPr>
        <w:t>ensure</w:t>
      </w:r>
      <w:r w:rsidR="00B40B68" w:rsidRPr="008775E6">
        <w:rPr>
          <w:noProof/>
          <w:lang w:val="en-IE"/>
        </w:rPr>
        <w:t xml:space="preserve"> </w:t>
      </w:r>
      <w:r w:rsidRPr="008775E6">
        <w:rPr>
          <w:noProof/>
          <w:lang w:val="en-IE"/>
        </w:rPr>
        <w:t xml:space="preserve">the coherence of the legal framework </w:t>
      </w:r>
      <w:r w:rsidR="00B40B68">
        <w:rPr>
          <w:noProof/>
          <w:lang w:val="en-IE"/>
        </w:rPr>
        <w:t>for</w:t>
      </w:r>
      <w:r w:rsidR="00B40B68" w:rsidRPr="008775E6">
        <w:rPr>
          <w:noProof/>
          <w:lang w:val="en-IE"/>
        </w:rPr>
        <w:t xml:space="preserve"> </w:t>
      </w:r>
      <w:r w:rsidRPr="008775E6">
        <w:rPr>
          <w:noProof/>
          <w:lang w:val="en-IE"/>
        </w:rPr>
        <w:t xml:space="preserve">environmental assessments, while </w:t>
      </w:r>
      <w:r w:rsidR="066E9A15" w:rsidRPr="28E863DF">
        <w:rPr>
          <w:noProof/>
          <w:lang w:val="en-IE"/>
        </w:rPr>
        <w:t>accommodating</w:t>
      </w:r>
      <w:r w:rsidR="066E9A15" w:rsidRPr="0AD81C1C">
        <w:rPr>
          <w:noProof/>
          <w:lang w:val="en-IE"/>
        </w:rPr>
        <w:t xml:space="preserve"> the need for accelerated deployment </w:t>
      </w:r>
      <w:r w:rsidRPr="008775E6">
        <w:rPr>
          <w:noProof/>
          <w:lang w:val="en-IE"/>
        </w:rPr>
        <w:t>in certain strategic sectors, Regulation (EU) 202X/</w:t>
      </w:r>
      <w:r w:rsidR="001031FB" w:rsidRPr="008775E6">
        <w:rPr>
          <w:noProof/>
          <w:lang w:val="en-IE"/>
        </w:rPr>
        <w:t>XX</w:t>
      </w:r>
      <w:r w:rsidR="001031FB">
        <w:rPr>
          <w:noProof/>
          <w:lang w:val="en-IE"/>
        </w:rPr>
        <w:t>X</w:t>
      </w:r>
      <w:r w:rsidR="00F85DB9">
        <w:rPr>
          <w:noProof/>
          <w:lang w:val="en-IE"/>
        </w:rPr>
        <w:t xml:space="preserve"> [</w:t>
      </w:r>
      <w:r w:rsidR="00F85DB9" w:rsidRPr="00F85DB9">
        <w:rPr>
          <w:noProof/>
          <w:lang w:val="en-IE"/>
        </w:rPr>
        <w:t>on speeding-up environmental assessments</w:t>
      </w:r>
      <w:r w:rsidR="00F85DB9">
        <w:rPr>
          <w:noProof/>
          <w:lang w:val="en-IE"/>
        </w:rPr>
        <w:t>]</w:t>
      </w:r>
      <w:r w:rsidRPr="008775E6">
        <w:rPr>
          <w:noProof/>
          <w:lang w:val="en-IE"/>
        </w:rPr>
        <w:t xml:space="preserve"> establishes a dedicated toolbox</w:t>
      </w:r>
      <w:r w:rsidRPr="59FE0859">
        <w:rPr>
          <w:noProof/>
          <w:lang w:val="en-IE"/>
        </w:rPr>
        <w:t>.</w:t>
      </w:r>
      <w:r w:rsidRPr="008775E6">
        <w:rPr>
          <w:noProof/>
          <w:lang w:val="en-IE"/>
        </w:rPr>
        <w:t xml:space="preserve"> Given their role in ensuring the achievement of the Union’s climate </w:t>
      </w:r>
      <w:r w:rsidR="00C7265D" w:rsidRPr="26A9526A">
        <w:rPr>
          <w:noProof/>
          <w:lang w:val="en-IE"/>
        </w:rPr>
        <w:t>and environmental</w:t>
      </w:r>
      <w:r w:rsidRPr="26A9526A">
        <w:rPr>
          <w:noProof/>
          <w:lang w:val="en-IE"/>
        </w:rPr>
        <w:t xml:space="preserve"> </w:t>
      </w:r>
      <w:r w:rsidRPr="008775E6">
        <w:rPr>
          <w:noProof/>
          <w:lang w:val="en-IE"/>
        </w:rPr>
        <w:t xml:space="preserve">objectives </w:t>
      </w:r>
      <w:r w:rsidR="00D10FD7">
        <w:rPr>
          <w:noProof/>
          <w:lang w:val="en-IE"/>
        </w:rPr>
        <w:t xml:space="preserve">through their contribution to improving energy efficiency, enabling </w:t>
      </w:r>
      <w:r w:rsidR="00687642" w:rsidRPr="26A9526A">
        <w:rPr>
          <w:noProof/>
          <w:lang w:val="en-IE"/>
        </w:rPr>
        <w:t xml:space="preserve">clean </w:t>
      </w:r>
      <w:r w:rsidR="00D10FD7">
        <w:rPr>
          <w:noProof/>
          <w:lang w:val="en-IE"/>
        </w:rPr>
        <w:t>energy integration, and providing the infrastructure needed for smarter grids, transport systems, and low-carbon technologies</w:t>
      </w:r>
      <w:r w:rsidRPr="008775E6" w:rsidDel="00B40B68">
        <w:rPr>
          <w:noProof/>
          <w:lang w:val="en-IE"/>
        </w:rPr>
        <w:t>,</w:t>
      </w:r>
      <w:r w:rsidRPr="008775E6">
        <w:rPr>
          <w:noProof/>
          <w:lang w:val="en-IE"/>
        </w:rPr>
        <w:t xml:space="preserve"> and their contribution to the Union’s resilience and economic security</w:t>
      </w:r>
      <w:r w:rsidR="006773A9">
        <w:rPr>
          <w:noProof/>
          <w:lang w:val="en-IE"/>
        </w:rPr>
        <w:t xml:space="preserve"> </w:t>
      </w:r>
      <w:r w:rsidR="00E826A4">
        <w:rPr>
          <w:noProof/>
          <w:lang w:val="en-IE"/>
        </w:rPr>
        <w:t>by ensuring reliable infrastructure in the Union to protect critical services and strengthening the Union</w:t>
      </w:r>
      <w:r w:rsidR="0096681A">
        <w:rPr>
          <w:noProof/>
          <w:lang w:val="en-IE"/>
        </w:rPr>
        <w:t>’s capacity to operate independently</w:t>
      </w:r>
      <w:r w:rsidRPr="008775E6">
        <w:rPr>
          <w:noProof/>
          <w:lang w:val="en-IE"/>
        </w:rPr>
        <w:t>, data centre projects deployed in acceleration zones should be considered strategic projects within the meaning of Regulation (EU) 202X/</w:t>
      </w:r>
      <w:r w:rsidR="001031FB" w:rsidRPr="008775E6">
        <w:rPr>
          <w:noProof/>
          <w:lang w:val="en-IE"/>
        </w:rPr>
        <w:t>XX</w:t>
      </w:r>
      <w:r w:rsidR="001031FB">
        <w:rPr>
          <w:noProof/>
          <w:lang w:val="en-IE"/>
        </w:rPr>
        <w:t>X</w:t>
      </w:r>
      <w:r w:rsidR="00F85DB9">
        <w:rPr>
          <w:noProof/>
          <w:lang w:val="en-IE"/>
        </w:rPr>
        <w:t xml:space="preserve"> [</w:t>
      </w:r>
      <w:r w:rsidR="00F85DB9" w:rsidRPr="00F85DB9">
        <w:rPr>
          <w:noProof/>
          <w:lang w:val="en-IE"/>
        </w:rPr>
        <w:t>on speeding-up environmental assessments</w:t>
      </w:r>
      <w:r w:rsidR="00F85DB9">
        <w:rPr>
          <w:noProof/>
          <w:lang w:val="en-IE"/>
        </w:rPr>
        <w:t>]</w:t>
      </w:r>
      <w:r w:rsidRPr="008775E6">
        <w:rPr>
          <w:noProof/>
          <w:lang w:val="en-IE"/>
        </w:rPr>
        <w:t xml:space="preserve"> and therefore benefit from the dedicated toolbox established under that Regulation.</w:t>
      </w:r>
      <w:r w:rsidR="2A91AC63" w:rsidRPr="26A9526A">
        <w:rPr>
          <w:noProof/>
          <w:lang w:val="en-IE"/>
        </w:rPr>
        <w:t xml:space="preserve"> Member States should establish an aggregated baseline permit reflecting the specific characteristics of each identified acceleration zon</w:t>
      </w:r>
      <w:r w:rsidR="0E0C8C1E" w:rsidRPr="26A9526A">
        <w:rPr>
          <w:noProof/>
          <w:lang w:val="en-IE"/>
        </w:rPr>
        <w:t>e</w:t>
      </w:r>
      <w:r w:rsidR="2A91AC63" w:rsidRPr="26A9526A">
        <w:rPr>
          <w:noProof/>
          <w:lang w:val="en-IE"/>
        </w:rPr>
        <w:t>. That aggregated baseline permit issued by public authorities should cover the permits commonly required for such activities within the area, excluding the grid connection permit</w:t>
      </w:r>
      <w:r w:rsidR="47AE1943" w:rsidRPr="26A9526A">
        <w:rPr>
          <w:noProof/>
          <w:lang w:val="en-IE"/>
        </w:rPr>
        <w:t>s</w:t>
      </w:r>
      <w:r w:rsidR="2A91AC63" w:rsidRPr="26A9526A">
        <w:rPr>
          <w:noProof/>
          <w:lang w:val="en-IE"/>
        </w:rPr>
        <w:t>.</w:t>
      </w:r>
    </w:p>
    <w:p w14:paraId="37EA8CF2" w14:textId="72B46B25" w:rsidR="33138D82" w:rsidRDefault="33138D82" w:rsidP="00631782">
      <w:pPr>
        <w:pStyle w:val="ManualConsidrant"/>
        <w:rPr>
          <w:rFonts w:eastAsia="Times"/>
          <w:noProof/>
          <w:lang w:val="en-IE"/>
        </w:rPr>
      </w:pPr>
      <w:r>
        <w:rPr>
          <w:noProof/>
        </w:rPr>
        <w:t>(42)</w:t>
      </w:r>
      <w:r>
        <w:rPr>
          <w:noProof/>
        </w:rPr>
        <w:tab/>
      </w:r>
      <w:r w:rsidRPr="26A9526A">
        <w:rPr>
          <w:noProof/>
          <w:lang w:val="en-IE"/>
        </w:rPr>
        <w:t xml:space="preserve">It should be possible for </w:t>
      </w:r>
      <w:r w:rsidR="327E7B7A" w:rsidRPr="26A9526A">
        <w:rPr>
          <w:noProof/>
          <w:lang w:val="en-IE"/>
        </w:rPr>
        <w:t xml:space="preserve">the Commission to designate as strategic projects </w:t>
      </w:r>
      <w:r w:rsidRPr="26A9526A">
        <w:rPr>
          <w:noProof/>
          <w:lang w:val="en-IE"/>
        </w:rPr>
        <w:t>data centre</w:t>
      </w:r>
      <w:r w:rsidR="17FEAED8" w:rsidRPr="26A9526A">
        <w:rPr>
          <w:noProof/>
          <w:lang w:val="en-IE"/>
        </w:rPr>
        <w:t xml:space="preserve"> projects</w:t>
      </w:r>
      <w:r w:rsidRPr="26A9526A">
        <w:rPr>
          <w:noProof/>
          <w:lang w:val="en-IE"/>
        </w:rPr>
        <w:t xml:space="preserve"> that significantly contribute to the Union’s digital and energy sectors </w:t>
      </w:r>
      <w:r w:rsidR="2ADCC0D6" w:rsidRPr="26A9526A">
        <w:rPr>
          <w:noProof/>
          <w:lang w:val="en-IE"/>
        </w:rPr>
        <w:t>and that meet clear criteria</w:t>
      </w:r>
      <w:r w:rsidRPr="26A9526A">
        <w:rPr>
          <w:noProof/>
          <w:lang w:val="en-IE"/>
        </w:rPr>
        <w:t xml:space="preserve">. Considering the importance of the data centre strategic projects, Member States may, without prejudice to Articles 107 and 108 TFEU, apply support measures in a proportionate manner to those projects. When planning such support measures, Member States should, where applicable, make use of the relevant </w:t>
      </w:r>
      <w:r w:rsidRPr="26A9526A">
        <w:rPr>
          <w:noProof/>
          <w:color w:val="000000" w:themeColor="text1"/>
          <w:lang w:val="en-IE"/>
        </w:rPr>
        <w:t>frameworks for providing public support. Strategic projects should address a market failure in a proportionate manner, without duplicating or crowding out private financing, while ensuring clear Union added value.</w:t>
      </w:r>
    </w:p>
    <w:p w14:paraId="2D439885" w14:textId="41D13452" w:rsidR="006B5AB3" w:rsidRPr="00B30CB3" w:rsidRDefault="33138D82" w:rsidP="00B30CB3">
      <w:pPr>
        <w:pStyle w:val="ManualConsidrant"/>
        <w:rPr>
          <w:rFonts w:eastAsia="Times"/>
          <w:noProof/>
          <w:lang w:val="en-IE"/>
        </w:rPr>
      </w:pPr>
      <w:r>
        <w:rPr>
          <w:noProof/>
        </w:rPr>
        <w:t>(43)</w:t>
      </w:r>
      <w:r>
        <w:rPr>
          <w:noProof/>
        </w:rPr>
        <w:tab/>
      </w:r>
      <w:r w:rsidRPr="4F210BD3">
        <w:rPr>
          <w:noProof/>
          <w:lang w:val="en-IE"/>
        </w:rPr>
        <w:t xml:space="preserve">Data centre strategic projects should be granted support from Union programmes, funds and financial instruments, in accordance with the objectives set out in the regulation establishing those funds and programmes and without prejudice to the next (2028-2034) multiannual financial framework. In particular, those strategic projects should be granted the competitiveness seal where they fulfil the conditions set out in Regulation (EU) 2026/XXX </w:t>
      </w:r>
      <w:r w:rsidR="00F85DB9">
        <w:rPr>
          <w:noProof/>
          <w:lang w:val="en-IE"/>
        </w:rPr>
        <w:t>[</w:t>
      </w:r>
      <w:r w:rsidRPr="4F210BD3">
        <w:rPr>
          <w:noProof/>
          <w:lang w:val="en-IE"/>
        </w:rPr>
        <w:t>on establishing the European Competitiveness Fund</w:t>
      </w:r>
      <w:r w:rsidR="00F85DB9">
        <w:rPr>
          <w:noProof/>
          <w:lang w:val="en-IE"/>
        </w:rPr>
        <w:t>]</w:t>
      </w:r>
      <w:r w:rsidRPr="4F210BD3">
        <w:rPr>
          <w:noProof/>
          <w:lang w:val="en-IE"/>
        </w:rPr>
        <w:t xml:space="preserve"> (ECF’) (</w:t>
      </w:r>
      <w:r w:rsidRPr="4F210BD3">
        <w:rPr>
          <w:rStyle w:val="FootnoteReference"/>
          <w:noProof/>
          <w:lang w:val="en-IE"/>
        </w:rPr>
        <w:footnoteReference w:id="28"/>
      </w:r>
      <w:r w:rsidRPr="4F210BD3">
        <w:rPr>
          <w:noProof/>
          <w:lang w:val="en-IE"/>
        </w:rPr>
        <w:t>), as high-quality projects that contribute to the objective of the European Competitiveness Fund.</w:t>
      </w:r>
    </w:p>
    <w:p w14:paraId="2F1079E3" w14:textId="49F0CBFF" w:rsidR="00776F7E" w:rsidRPr="000B4CF3" w:rsidRDefault="00776F7E" w:rsidP="00631782">
      <w:pPr>
        <w:pStyle w:val="ManualConsidrant"/>
        <w:rPr>
          <w:noProof/>
          <w:lang w:val="en-IE"/>
        </w:rPr>
      </w:pPr>
      <w:r>
        <w:rPr>
          <w:noProof/>
        </w:rPr>
        <w:t>(44)</w:t>
      </w:r>
      <w:r>
        <w:rPr>
          <w:noProof/>
        </w:rPr>
        <w:tab/>
      </w:r>
      <w:r w:rsidRPr="26A9526A">
        <w:rPr>
          <w:noProof/>
          <w:lang w:val="en-IE"/>
        </w:rPr>
        <w:t xml:space="preserve">To foster the strategic deployment of data centre capacity across the Union, the Commission should monitor the available compute capacity and the volume of demand for data centre capacity and identify the size of the capacity gap across the Union. </w:t>
      </w:r>
      <w:r w:rsidR="000B4CF3" w:rsidRPr="26A9526A">
        <w:rPr>
          <w:noProof/>
          <w:lang w:val="en-IE"/>
        </w:rPr>
        <w:t xml:space="preserve">Such monitoring may be used by the Commission to inform its possible recommendations. </w:t>
      </w:r>
      <w:r w:rsidRPr="26A9526A">
        <w:rPr>
          <w:noProof/>
          <w:lang w:val="en-IE"/>
        </w:rPr>
        <w:t xml:space="preserve">To guide Member States in accelerating the deployment of data centre capacity, the Commission </w:t>
      </w:r>
      <w:r w:rsidR="002D4C16" w:rsidRPr="26A9526A">
        <w:rPr>
          <w:noProof/>
          <w:lang w:val="en-IE"/>
        </w:rPr>
        <w:t xml:space="preserve">may </w:t>
      </w:r>
      <w:r w:rsidRPr="26A9526A">
        <w:rPr>
          <w:noProof/>
          <w:lang w:val="en-IE"/>
        </w:rPr>
        <w:t>recommend, where appropriate, measures to address the identified Union capacity gap.</w:t>
      </w:r>
      <w:r w:rsidR="0030374A" w:rsidRPr="26A9526A">
        <w:rPr>
          <w:noProof/>
          <w:lang w:val="en-IE"/>
        </w:rPr>
        <w:t xml:space="preserve"> </w:t>
      </w:r>
      <w:r w:rsidR="0030374A" w:rsidRPr="26A9526A">
        <w:rPr>
          <w:rStyle w:val="normaltextrun"/>
          <w:noProof/>
          <w:color w:val="000000" w:themeColor="text1"/>
        </w:rPr>
        <w:t>In accordance with the Digital Decade Policy Programme 2030, the Commission should also review the digital decade targets to reflect the technical, economic or societal developments and the evolution of the Union’s priorities in that regard.</w:t>
      </w:r>
      <w:r w:rsidR="00A862F1" w:rsidRPr="26A9526A">
        <w:rPr>
          <w:rStyle w:val="normaltextrun"/>
          <w:noProof/>
          <w:color w:val="000000" w:themeColor="text1"/>
        </w:rPr>
        <w:t xml:space="preserve"> </w:t>
      </w:r>
    </w:p>
    <w:p w14:paraId="2620CA9D" w14:textId="45392E38" w:rsidR="006C132B" w:rsidRDefault="006C132B" w:rsidP="00631782">
      <w:pPr>
        <w:pStyle w:val="ManualConsidrant"/>
        <w:rPr>
          <w:noProof/>
        </w:rPr>
      </w:pPr>
      <w:r>
        <w:rPr>
          <w:noProof/>
        </w:rPr>
        <w:t>(45)</w:t>
      </w:r>
      <w:r>
        <w:rPr>
          <w:noProof/>
        </w:rPr>
        <w:tab/>
      </w:r>
      <w:r w:rsidRPr="26A9526A">
        <w:rPr>
          <w:noProof/>
        </w:rPr>
        <w:t xml:space="preserve">This Regulation should apply to Union institutions, bodies, offices and agencies </w:t>
      </w:r>
      <w:r w:rsidR="00D02F01" w:rsidRPr="26A9526A">
        <w:rPr>
          <w:noProof/>
        </w:rPr>
        <w:t xml:space="preserve">(‘Union entities’) </w:t>
      </w:r>
      <w:r w:rsidRPr="26A9526A">
        <w:rPr>
          <w:noProof/>
        </w:rPr>
        <w:t xml:space="preserve">when carrying out procedures </w:t>
      </w:r>
      <w:r w:rsidR="00C7592C" w:rsidRPr="26A9526A">
        <w:rPr>
          <w:noProof/>
        </w:rPr>
        <w:t xml:space="preserve">for the procurement </w:t>
      </w:r>
      <w:r w:rsidRPr="26A9526A">
        <w:rPr>
          <w:noProof/>
        </w:rPr>
        <w:t xml:space="preserve">of cloud computing services </w:t>
      </w:r>
      <w:r w:rsidR="00AA7C21" w:rsidRPr="26A9526A">
        <w:rPr>
          <w:noProof/>
        </w:rPr>
        <w:t xml:space="preserve">and AI systems </w:t>
      </w:r>
      <w:r w:rsidRPr="26A9526A">
        <w:rPr>
          <w:noProof/>
        </w:rPr>
        <w:t xml:space="preserve">falling </w:t>
      </w:r>
      <w:r w:rsidR="00925C54" w:rsidRPr="26A9526A">
        <w:rPr>
          <w:noProof/>
        </w:rPr>
        <w:t xml:space="preserve">within </w:t>
      </w:r>
      <w:r w:rsidRPr="26A9526A">
        <w:rPr>
          <w:noProof/>
        </w:rPr>
        <w:t>the scope of this Regulation.</w:t>
      </w:r>
    </w:p>
    <w:p w14:paraId="5309B802" w14:textId="3060DE92" w:rsidR="00C07DC7" w:rsidRDefault="00C07DC7" w:rsidP="00631782">
      <w:pPr>
        <w:pStyle w:val="ManualConsidrant"/>
        <w:rPr>
          <w:noProof/>
        </w:rPr>
      </w:pPr>
      <w:r>
        <w:rPr>
          <w:noProof/>
        </w:rPr>
        <w:t>(46)</w:t>
      </w:r>
      <w:r>
        <w:rPr>
          <w:noProof/>
        </w:rPr>
        <w:tab/>
      </w:r>
      <w:r w:rsidRPr="26A9526A">
        <w:rPr>
          <w:noProof/>
        </w:rPr>
        <w:t xml:space="preserve">The Union </w:t>
      </w:r>
      <w:r w:rsidR="00C7592C" w:rsidRPr="26A9526A">
        <w:rPr>
          <w:noProof/>
        </w:rPr>
        <w:t>still</w:t>
      </w:r>
      <w:r w:rsidRPr="26A9526A">
        <w:rPr>
          <w:noProof/>
        </w:rPr>
        <w:t xml:space="preserve"> remains critically </w:t>
      </w:r>
      <w:r w:rsidR="00B25C68" w:rsidRPr="26A9526A">
        <w:rPr>
          <w:noProof/>
        </w:rPr>
        <w:t>dependent</w:t>
      </w:r>
      <w:r w:rsidRPr="26A9526A">
        <w:rPr>
          <w:noProof/>
        </w:rPr>
        <w:t xml:space="preserve"> on a </w:t>
      </w:r>
      <w:r w:rsidR="00354AF9" w:rsidRPr="26A9526A">
        <w:rPr>
          <w:noProof/>
        </w:rPr>
        <w:t>limited number of</w:t>
      </w:r>
      <w:r w:rsidRPr="26A9526A">
        <w:rPr>
          <w:noProof/>
        </w:rPr>
        <w:t xml:space="preserve"> cloud computing service providers subject to the control of third countries or</w:t>
      </w:r>
      <w:r w:rsidR="00084DD3" w:rsidRPr="26A9526A">
        <w:rPr>
          <w:noProof/>
        </w:rPr>
        <w:t xml:space="preserve"> legal entities established in</w:t>
      </w:r>
      <w:r w:rsidRPr="26A9526A">
        <w:rPr>
          <w:noProof/>
        </w:rPr>
        <w:t xml:space="preserve"> third</w:t>
      </w:r>
      <w:r w:rsidR="00C7592C" w:rsidRPr="26A9526A">
        <w:rPr>
          <w:noProof/>
        </w:rPr>
        <w:t>-</w:t>
      </w:r>
      <w:r w:rsidRPr="26A9526A">
        <w:rPr>
          <w:noProof/>
        </w:rPr>
        <w:t>countr</w:t>
      </w:r>
      <w:r w:rsidR="00084DD3" w:rsidRPr="26A9526A">
        <w:rPr>
          <w:noProof/>
        </w:rPr>
        <w:t>ies</w:t>
      </w:r>
      <w:r w:rsidRPr="26A9526A">
        <w:rPr>
          <w:noProof/>
        </w:rPr>
        <w:t xml:space="preserve">. This exposes the Union to </w:t>
      </w:r>
      <w:r w:rsidR="00354AF9" w:rsidRPr="26A9526A">
        <w:rPr>
          <w:noProof/>
        </w:rPr>
        <w:t xml:space="preserve">critical </w:t>
      </w:r>
      <w:r w:rsidRPr="26A9526A">
        <w:rPr>
          <w:noProof/>
        </w:rPr>
        <w:t>strategic dependencies and concentration risks, including vulnerabilities arising f</w:t>
      </w:r>
      <w:r w:rsidR="00ED50F4" w:rsidRPr="26A9526A">
        <w:rPr>
          <w:noProof/>
        </w:rPr>
        <w:t>rom</w:t>
      </w:r>
      <w:r w:rsidRPr="26A9526A">
        <w:rPr>
          <w:noProof/>
        </w:rPr>
        <w:t xml:space="preserve"> the extraterritorial application of third</w:t>
      </w:r>
      <w:r w:rsidR="00C7592C" w:rsidRPr="26A9526A">
        <w:rPr>
          <w:noProof/>
        </w:rPr>
        <w:t>-</w:t>
      </w:r>
      <w:r w:rsidRPr="26A9526A">
        <w:rPr>
          <w:noProof/>
        </w:rPr>
        <w:t>country laws, potential disruptions affecting the continuity</w:t>
      </w:r>
      <w:r w:rsidR="00ED50F4" w:rsidRPr="26A9526A">
        <w:rPr>
          <w:noProof/>
        </w:rPr>
        <w:t>, quality</w:t>
      </w:r>
      <w:r w:rsidRPr="26A9526A">
        <w:rPr>
          <w:noProof/>
        </w:rPr>
        <w:t xml:space="preserve"> and resilience of </w:t>
      </w:r>
      <w:r w:rsidR="00276AF6" w:rsidRPr="26A9526A">
        <w:rPr>
          <w:noProof/>
        </w:rPr>
        <w:t xml:space="preserve">cloud computing </w:t>
      </w:r>
      <w:r w:rsidRPr="26A9526A">
        <w:rPr>
          <w:noProof/>
        </w:rPr>
        <w:t xml:space="preserve">services, reduced control and oversight over personal and non-personal data and infrastructure, and the risk of undue economic or political influence being exercised through the control </w:t>
      </w:r>
      <w:r w:rsidR="007A7FB4" w:rsidRPr="26A9526A">
        <w:rPr>
          <w:noProof/>
        </w:rPr>
        <w:t xml:space="preserve">by third countries or legal entities established int third-countries </w:t>
      </w:r>
      <w:r w:rsidRPr="26A9526A">
        <w:rPr>
          <w:noProof/>
        </w:rPr>
        <w:t xml:space="preserve">of cloud computing services. Against this </w:t>
      </w:r>
      <w:r w:rsidR="00C7592C" w:rsidRPr="26A9526A">
        <w:rPr>
          <w:noProof/>
        </w:rPr>
        <w:t>background</w:t>
      </w:r>
      <w:r w:rsidRPr="26A9526A">
        <w:rPr>
          <w:noProof/>
        </w:rPr>
        <w:t xml:space="preserve">, the ability of the Union and its Member States to retain control over infrastructure, data, assets and technology systems under Union and national jurisdiction has become an </w:t>
      </w:r>
      <w:r w:rsidR="004D0B7E" w:rsidRPr="26A9526A">
        <w:rPr>
          <w:noProof/>
        </w:rPr>
        <w:t xml:space="preserve">imperative </w:t>
      </w:r>
      <w:r w:rsidRPr="26A9526A">
        <w:rPr>
          <w:noProof/>
        </w:rPr>
        <w:t>policy objective.</w:t>
      </w:r>
    </w:p>
    <w:p w14:paraId="36E50FCD" w14:textId="3A1A38A2" w:rsidR="000E4285" w:rsidRDefault="005276F6" w:rsidP="00631782">
      <w:pPr>
        <w:pStyle w:val="ManualConsidrant"/>
        <w:rPr>
          <w:noProof/>
        </w:rPr>
      </w:pPr>
      <w:r>
        <w:rPr>
          <w:noProof/>
        </w:rPr>
        <w:t>(47)</w:t>
      </w:r>
      <w:r>
        <w:rPr>
          <w:noProof/>
        </w:rPr>
        <w:tab/>
      </w:r>
      <w:r w:rsidRPr="26A9526A">
        <w:rPr>
          <w:noProof/>
        </w:rPr>
        <w:t>E</w:t>
      </w:r>
      <w:r w:rsidR="00C07DC7" w:rsidRPr="26A9526A">
        <w:rPr>
          <w:noProof/>
        </w:rPr>
        <w:t xml:space="preserve">xisting Union law addresses cybersecurity, data protection, interoperability and data portability requirements </w:t>
      </w:r>
      <w:r w:rsidR="00C646DC" w:rsidRPr="26A9526A">
        <w:rPr>
          <w:noProof/>
        </w:rPr>
        <w:t>which cloud computing services are subject to</w:t>
      </w:r>
      <w:r w:rsidRPr="26A9526A">
        <w:rPr>
          <w:noProof/>
        </w:rPr>
        <w:t>. However</w:t>
      </w:r>
      <w:r w:rsidR="00C646DC" w:rsidRPr="26A9526A">
        <w:rPr>
          <w:noProof/>
        </w:rPr>
        <w:t xml:space="preserve">, </w:t>
      </w:r>
      <w:r w:rsidR="00C07DC7" w:rsidRPr="26A9526A">
        <w:rPr>
          <w:noProof/>
        </w:rPr>
        <w:t xml:space="preserve">there is no </w:t>
      </w:r>
      <w:r w:rsidRPr="26A9526A">
        <w:rPr>
          <w:noProof/>
        </w:rPr>
        <w:t xml:space="preserve">cross-cutting </w:t>
      </w:r>
      <w:r w:rsidR="00C07DC7" w:rsidRPr="26A9526A">
        <w:rPr>
          <w:noProof/>
        </w:rPr>
        <w:t>Union regulatory framework establishing a</w:t>
      </w:r>
      <w:r w:rsidR="00C04233" w:rsidRPr="26A9526A">
        <w:rPr>
          <w:noProof/>
        </w:rPr>
        <w:t xml:space="preserve"> </w:t>
      </w:r>
      <w:r w:rsidRPr="26A9526A">
        <w:rPr>
          <w:noProof/>
        </w:rPr>
        <w:t xml:space="preserve">harmonised </w:t>
      </w:r>
      <w:r w:rsidR="00C07DC7" w:rsidRPr="26A9526A">
        <w:rPr>
          <w:noProof/>
        </w:rPr>
        <w:t xml:space="preserve">understanding of what constitutes a trusted cloud computing service </w:t>
      </w:r>
      <w:r w:rsidRPr="26A9526A">
        <w:rPr>
          <w:noProof/>
        </w:rPr>
        <w:t>for</w:t>
      </w:r>
      <w:r w:rsidR="00C07DC7" w:rsidRPr="26A9526A">
        <w:rPr>
          <w:noProof/>
        </w:rPr>
        <w:t xml:space="preserve"> mitigating such risks. Some Member States have developed or are in the process of developing national approaches to identifying national sovereign services. However, national measures </w:t>
      </w:r>
      <w:r w:rsidRPr="26A9526A">
        <w:rPr>
          <w:noProof/>
        </w:rPr>
        <w:t>do not adequately</w:t>
      </w:r>
      <w:r w:rsidR="00C07DC7" w:rsidRPr="26A9526A">
        <w:rPr>
          <w:noProof/>
        </w:rPr>
        <w:t xml:space="preserve"> address the cross-border issues related to the Union’s lack of sovereignty in the cloud </w:t>
      </w:r>
      <w:r w:rsidR="00BF6DEC" w:rsidRPr="26A9526A">
        <w:rPr>
          <w:noProof/>
        </w:rPr>
        <w:t>computing</w:t>
      </w:r>
      <w:r w:rsidR="00C07DC7" w:rsidRPr="26A9526A">
        <w:rPr>
          <w:noProof/>
        </w:rPr>
        <w:t xml:space="preserve"> ecosystem and risk fragmenting the Union internal market and undermining common goals of </w:t>
      </w:r>
      <w:r w:rsidR="00852577" w:rsidRPr="26A9526A">
        <w:rPr>
          <w:noProof/>
        </w:rPr>
        <w:t>autonomy</w:t>
      </w:r>
      <w:r w:rsidR="00C07DC7" w:rsidRPr="26A9526A">
        <w:rPr>
          <w:noProof/>
        </w:rPr>
        <w:t xml:space="preserve"> and sovereignty.</w:t>
      </w:r>
    </w:p>
    <w:p w14:paraId="0C9BF49B" w14:textId="18F6F6F9" w:rsidR="00C07DC7" w:rsidRPr="008775E6" w:rsidRDefault="00613E6E" w:rsidP="00631782">
      <w:pPr>
        <w:pStyle w:val="ManualConsidrant"/>
        <w:rPr>
          <w:noProof/>
        </w:rPr>
      </w:pPr>
      <w:r>
        <w:rPr>
          <w:noProof/>
        </w:rPr>
        <w:t>(48)</w:t>
      </w:r>
      <w:r>
        <w:rPr>
          <w:noProof/>
        </w:rPr>
        <w:tab/>
      </w:r>
      <w:r w:rsidRPr="26A9526A">
        <w:rPr>
          <w:noProof/>
        </w:rPr>
        <w:t xml:space="preserve">Cloud computing service providers </w:t>
      </w:r>
      <w:r w:rsidR="00C07DC7" w:rsidRPr="26A9526A">
        <w:rPr>
          <w:noProof/>
        </w:rPr>
        <w:t xml:space="preserve">have launched </w:t>
      </w:r>
      <w:r w:rsidRPr="26A9526A">
        <w:rPr>
          <w:noProof/>
        </w:rPr>
        <w:t xml:space="preserve">tailored </w:t>
      </w:r>
      <w:r w:rsidR="00C07DC7" w:rsidRPr="26A9526A">
        <w:rPr>
          <w:noProof/>
        </w:rPr>
        <w:t>versions of their</w:t>
      </w:r>
      <w:r w:rsidRPr="26A9526A">
        <w:rPr>
          <w:noProof/>
        </w:rPr>
        <w:t xml:space="preserve"> service offering</w:t>
      </w:r>
      <w:r w:rsidR="00BB67CE" w:rsidRPr="26A9526A">
        <w:rPr>
          <w:noProof/>
        </w:rPr>
        <w:t>s</w:t>
      </w:r>
      <w:r w:rsidRPr="26A9526A">
        <w:rPr>
          <w:noProof/>
        </w:rPr>
        <w:t xml:space="preserve"> in response to </w:t>
      </w:r>
      <w:r w:rsidR="00345C73" w:rsidRPr="26A9526A">
        <w:rPr>
          <w:noProof/>
        </w:rPr>
        <w:t>the Union’s</w:t>
      </w:r>
      <w:r w:rsidRPr="26A9526A">
        <w:rPr>
          <w:noProof/>
        </w:rPr>
        <w:t xml:space="preserve"> growing concerns over sovereignty</w:t>
      </w:r>
      <w:r w:rsidR="00C07DC7" w:rsidRPr="26A9526A">
        <w:rPr>
          <w:noProof/>
        </w:rPr>
        <w:t xml:space="preserve">. However, </w:t>
      </w:r>
      <w:r w:rsidR="00DF739C" w:rsidRPr="26A9526A">
        <w:rPr>
          <w:noProof/>
        </w:rPr>
        <w:t>those versions</w:t>
      </w:r>
      <w:r w:rsidR="00C07DC7" w:rsidRPr="26A9526A">
        <w:rPr>
          <w:noProof/>
        </w:rPr>
        <w:t xml:space="preserve"> do not address the core sovereignty issues</w:t>
      </w:r>
      <w:r w:rsidR="00F80E5B" w:rsidRPr="26A9526A">
        <w:rPr>
          <w:noProof/>
        </w:rPr>
        <w:t xml:space="preserve"> allowing for </w:t>
      </w:r>
      <w:r w:rsidR="00C07DC7" w:rsidRPr="26A9526A">
        <w:rPr>
          <w:noProof/>
        </w:rPr>
        <w:t>the extraterritorial reach of third-country laws</w:t>
      </w:r>
      <w:r w:rsidR="00EC607B" w:rsidRPr="26A9526A">
        <w:rPr>
          <w:noProof/>
        </w:rPr>
        <w:t xml:space="preserve"> and the possible degradation or disruption of the service</w:t>
      </w:r>
      <w:r w:rsidR="003C68A8" w:rsidRPr="26A9526A">
        <w:rPr>
          <w:noProof/>
        </w:rPr>
        <w:t xml:space="preserve">.  </w:t>
      </w:r>
      <w:r w:rsidR="0076355B" w:rsidRPr="26A9526A">
        <w:rPr>
          <w:noProof/>
        </w:rPr>
        <w:t>Consequently, t</w:t>
      </w:r>
      <w:r w:rsidR="00D249E0" w:rsidRPr="26A9526A">
        <w:rPr>
          <w:noProof/>
        </w:rPr>
        <w:t xml:space="preserve">he </w:t>
      </w:r>
      <w:r w:rsidR="00C07DC7" w:rsidRPr="26A9526A">
        <w:rPr>
          <w:noProof/>
        </w:rPr>
        <w:t>Union will not ensure autonomy or control over its data</w:t>
      </w:r>
      <w:r w:rsidR="008F7FAC" w:rsidRPr="26A9526A">
        <w:rPr>
          <w:noProof/>
        </w:rPr>
        <w:t>, assets</w:t>
      </w:r>
      <w:r w:rsidR="00C07DC7" w:rsidRPr="26A9526A">
        <w:rPr>
          <w:noProof/>
        </w:rPr>
        <w:t xml:space="preserve"> and digital infrastructure. The current framework therefore needs to be complemented by targeted actions at Union level by introducing a harmonised mechanism that can strengthen the Union’s long-term strategy for technological autonomy, control and resilience in the cloud and AI ecosystem.</w:t>
      </w:r>
    </w:p>
    <w:p w14:paraId="56039C93" w14:textId="4B77E7B9" w:rsidR="00C07DC7" w:rsidRPr="008775E6" w:rsidRDefault="00C07DC7" w:rsidP="00631782">
      <w:pPr>
        <w:pStyle w:val="ManualConsidrant"/>
        <w:rPr>
          <w:noProof/>
        </w:rPr>
      </w:pPr>
      <w:r>
        <w:rPr>
          <w:noProof/>
        </w:rPr>
        <w:t>(49)</w:t>
      </w:r>
      <w:r>
        <w:rPr>
          <w:noProof/>
        </w:rPr>
        <w:tab/>
      </w:r>
      <w:r w:rsidRPr="008775E6">
        <w:rPr>
          <w:noProof/>
        </w:rPr>
        <w:t xml:space="preserve">Against this </w:t>
      </w:r>
      <w:r w:rsidR="00DF739C" w:rsidRPr="008775E6">
        <w:rPr>
          <w:noProof/>
        </w:rPr>
        <w:t>back</w:t>
      </w:r>
      <w:r w:rsidR="00DF739C">
        <w:rPr>
          <w:noProof/>
        </w:rPr>
        <w:t>ground</w:t>
      </w:r>
      <w:r w:rsidRPr="008775E6">
        <w:rPr>
          <w:noProof/>
        </w:rPr>
        <w:t xml:space="preserve">, the significant increase in public order concerns </w:t>
      </w:r>
      <w:r w:rsidR="00DF739C">
        <w:rPr>
          <w:noProof/>
        </w:rPr>
        <w:t xml:space="preserve">– </w:t>
      </w:r>
      <w:r w:rsidRPr="008775E6">
        <w:rPr>
          <w:noProof/>
        </w:rPr>
        <w:t>including</w:t>
      </w:r>
      <w:r w:rsidR="00DF739C">
        <w:rPr>
          <w:noProof/>
        </w:rPr>
        <w:t>,</w:t>
      </w:r>
      <w:r w:rsidRPr="008775E6">
        <w:rPr>
          <w:noProof/>
        </w:rPr>
        <w:t xml:space="preserve"> for example</w:t>
      </w:r>
      <w:r w:rsidR="00DF739C">
        <w:rPr>
          <w:noProof/>
        </w:rPr>
        <w:t>,</w:t>
      </w:r>
      <w:r w:rsidRPr="008775E6">
        <w:rPr>
          <w:noProof/>
        </w:rPr>
        <w:t xml:space="preserve"> economic security risks </w:t>
      </w:r>
      <w:r w:rsidR="00DF739C">
        <w:rPr>
          <w:noProof/>
        </w:rPr>
        <w:t xml:space="preserve">– </w:t>
      </w:r>
      <w:r w:rsidRPr="008775E6">
        <w:rPr>
          <w:noProof/>
        </w:rPr>
        <w:t>requires effective and coherent implementation of safeguards for activities supported by the Union budget. In the context of</w:t>
      </w:r>
      <w:r w:rsidRPr="008775E6" w:rsidDel="007F0010">
        <w:rPr>
          <w:noProof/>
        </w:rPr>
        <w:t xml:space="preserve"> </w:t>
      </w:r>
      <w:r w:rsidR="007F0010">
        <w:rPr>
          <w:noProof/>
        </w:rPr>
        <w:t>Union entities</w:t>
      </w:r>
      <w:r w:rsidRPr="008775E6">
        <w:rPr>
          <w:noProof/>
        </w:rPr>
        <w:t>, Article 136 of Regulation (EU</w:t>
      </w:r>
      <w:r w:rsidR="1C671454" w:rsidRPr="008775E6">
        <w:rPr>
          <w:noProof/>
        </w:rPr>
        <w:t>, Euratom</w:t>
      </w:r>
      <w:r w:rsidRPr="008775E6">
        <w:rPr>
          <w:noProof/>
        </w:rPr>
        <w:t>) 2024/</w:t>
      </w:r>
      <w:r w:rsidR="1C671454" w:rsidRPr="008775E6">
        <w:rPr>
          <w:noProof/>
        </w:rPr>
        <w:t>2509</w:t>
      </w:r>
      <w:r w:rsidR="00402AD6" w:rsidRPr="008775E6">
        <w:rPr>
          <w:noProof/>
        </w:rPr>
        <w:t xml:space="preserve"> (</w:t>
      </w:r>
      <w:r w:rsidR="00402AD6" w:rsidRPr="008775E6">
        <w:rPr>
          <w:rStyle w:val="FootnoteReference"/>
          <w:noProof/>
        </w:rPr>
        <w:footnoteReference w:id="29"/>
      </w:r>
      <w:r w:rsidR="00402AD6" w:rsidRPr="008775E6">
        <w:rPr>
          <w:noProof/>
        </w:rPr>
        <w:t>)</w:t>
      </w:r>
      <w:r w:rsidRPr="008775E6">
        <w:rPr>
          <w:noProof/>
        </w:rPr>
        <w:t xml:space="preserve">, sets out the scope, rules and procedures for identifying and implementing sensitive </w:t>
      </w:r>
      <w:r w:rsidR="007F0010">
        <w:rPr>
          <w:noProof/>
        </w:rPr>
        <w:t xml:space="preserve">public procurement </w:t>
      </w:r>
      <w:r w:rsidRPr="008775E6">
        <w:rPr>
          <w:noProof/>
        </w:rPr>
        <w:t>procedures.</w:t>
      </w:r>
    </w:p>
    <w:p w14:paraId="639A8B11" w14:textId="22114AA5" w:rsidR="00C07DC7" w:rsidRPr="008775E6" w:rsidRDefault="00C07DC7" w:rsidP="00631782">
      <w:pPr>
        <w:pStyle w:val="ManualConsidrant"/>
        <w:rPr>
          <w:noProof/>
        </w:rPr>
      </w:pPr>
      <w:r>
        <w:rPr>
          <w:noProof/>
        </w:rPr>
        <w:t>(50)</w:t>
      </w:r>
      <w:r>
        <w:rPr>
          <w:noProof/>
        </w:rPr>
        <w:tab/>
      </w:r>
      <w:r w:rsidRPr="26A9526A">
        <w:rPr>
          <w:noProof/>
        </w:rPr>
        <w:t>T</w:t>
      </w:r>
      <w:r w:rsidR="000274F9" w:rsidRPr="26A9526A">
        <w:rPr>
          <w:noProof/>
        </w:rPr>
        <w:t xml:space="preserve">o protect public order, </w:t>
      </w:r>
      <w:r w:rsidR="00F5153A" w:rsidRPr="26A9526A">
        <w:rPr>
          <w:noProof/>
        </w:rPr>
        <w:t>it is therefore necessary to specify</w:t>
      </w:r>
      <w:r w:rsidRPr="26A9526A">
        <w:rPr>
          <w:noProof/>
        </w:rPr>
        <w:t xml:space="preserve"> the conditions </w:t>
      </w:r>
      <w:r w:rsidR="003B5639" w:rsidRPr="26A9526A">
        <w:rPr>
          <w:noProof/>
        </w:rPr>
        <w:t xml:space="preserve">that </w:t>
      </w:r>
      <w:r w:rsidRPr="26A9526A">
        <w:rPr>
          <w:noProof/>
        </w:rPr>
        <w:t>Union and Member State</w:t>
      </w:r>
      <w:r w:rsidR="00AE5BBF" w:rsidRPr="26A9526A">
        <w:rPr>
          <w:noProof/>
        </w:rPr>
        <w:t>s’</w:t>
      </w:r>
      <w:r w:rsidRPr="26A9526A">
        <w:rPr>
          <w:noProof/>
        </w:rPr>
        <w:t xml:space="preserve"> contracting authorities </w:t>
      </w:r>
      <w:r w:rsidR="00ED6FC3" w:rsidRPr="26A9526A">
        <w:rPr>
          <w:noProof/>
        </w:rPr>
        <w:t>should</w:t>
      </w:r>
      <w:r w:rsidRPr="26A9526A">
        <w:rPr>
          <w:noProof/>
        </w:rPr>
        <w:t xml:space="preserve"> use in public procurement procedures of cloud computing services.</w:t>
      </w:r>
      <w:r w:rsidR="000567EF" w:rsidRPr="26A9526A">
        <w:rPr>
          <w:noProof/>
        </w:rPr>
        <w:t xml:space="preserve"> </w:t>
      </w:r>
      <w:r w:rsidRPr="26A9526A">
        <w:rPr>
          <w:noProof/>
        </w:rPr>
        <w:t xml:space="preserve">The consideration of possible exposure to risk is fundamental </w:t>
      </w:r>
      <w:r w:rsidR="00EE65F3" w:rsidRPr="26A9526A">
        <w:rPr>
          <w:noProof/>
        </w:rPr>
        <w:t>when</w:t>
      </w:r>
      <w:r w:rsidRPr="26A9526A">
        <w:rPr>
          <w:noProof/>
        </w:rPr>
        <w:t xml:space="preserve"> selectin</w:t>
      </w:r>
      <w:r w:rsidR="00EE65F3" w:rsidRPr="26A9526A">
        <w:rPr>
          <w:noProof/>
        </w:rPr>
        <w:t>g</w:t>
      </w:r>
      <w:r w:rsidRPr="26A9526A">
        <w:rPr>
          <w:noProof/>
        </w:rPr>
        <w:t xml:space="preserve"> appropriate mitigation measures to preserve the public order of the Union and Member States. The Union and Member States being critically dependent on a limited number of cloud computing service providers subject to the control of a third country or a </w:t>
      </w:r>
      <w:r w:rsidR="00617710" w:rsidRPr="26A9526A">
        <w:rPr>
          <w:noProof/>
        </w:rPr>
        <w:t xml:space="preserve">legal entity established in a </w:t>
      </w:r>
      <w:r w:rsidRPr="26A9526A">
        <w:rPr>
          <w:noProof/>
        </w:rPr>
        <w:t>third</w:t>
      </w:r>
      <w:r w:rsidR="008679BD" w:rsidRPr="26A9526A">
        <w:rPr>
          <w:noProof/>
        </w:rPr>
        <w:t>-</w:t>
      </w:r>
      <w:r w:rsidRPr="26A9526A">
        <w:rPr>
          <w:noProof/>
        </w:rPr>
        <w:t>country may lead to risk</w:t>
      </w:r>
      <w:r w:rsidR="00EE65F3" w:rsidRPr="26A9526A">
        <w:rPr>
          <w:noProof/>
        </w:rPr>
        <w:t>s</w:t>
      </w:r>
      <w:r w:rsidRPr="26A9526A">
        <w:rPr>
          <w:noProof/>
        </w:rPr>
        <w:t xml:space="preserve"> </w:t>
      </w:r>
      <w:r w:rsidR="00EE65F3" w:rsidRPr="26A9526A">
        <w:rPr>
          <w:noProof/>
        </w:rPr>
        <w:t>such as</w:t>
      </w:r>
      <w:r w:rsidRPr="26A9526A">
        <w:rPr>
          <w:noProof/>
        </w:rPr>
        <w:t xml:space="preserve"> misuse (i.e. manipulation, remote access and control, sabotage, weaponisation), access to information (i.e. access to sensitive information, unauthorised communication, technology leakage, data manipulation or exfiltration, espionage) and dependency vulnerabilities (i.e. political and/or economic coercion, for example by </w:t>
      </w:r>
      <w:r w:rsidR="002B1453" w:rsidRPr="26A9526A">
        <w:rPr>
          <w:noProof/>
        </w:rPr>
        <w:t xml:space="preserve">using </w:t>
      </w:r>
      <w:r w:rsidRPr="26A9526A">
        <w:rPr>
          <w:noProof/>
        </w:rPr>
        <w:t>vendor or technology lock-ins, embargos or sanctions, monopoly pricing damaging the financial interest of the Union and Member States).</w:t>
      </w:r>
    </w:p>
    <w:p w14:paraId="3AD5F8F2" w14:textId="6C940DCF" w:rsidR="00976715" w:rsidRDefault="006932B0" w:rsidP="00631782">
      <w:pPr>
        <w:pStyle w:val="ManualConsidrant"/>
        <w:rPr>
          <w:noProof/>
        </w:rPr>
      </w:pPr>
      <w:r>
        <w:rPr>
          <w:noProof/>
        </w:rPr>
        <w:t>(51)</w:t>
      </w:r>
      <w:r>
        <w:rPr>
          <w:noProof/>
        </w:rPr>
        <w:tab/>
      </w:r>
      <w:r w:rsidRPr="26A9526A">
        <w:rPr>
          <w:noProof/>
        </w:rPr>
        <w:t>To address those risks and provide for the appropriate mitigation measures</w:t>
      </w:r>
      <w:r w:rsidR="00C85597" w:rsidRPr="26A9526A">
        <w:rPr>
          <w:noProof/>
        </w:rPr>
        <w:t xml:space="preserve">, it is necessary to </w:t>
      </w:r>
      <w:r w:rsidR="00C07DC7" w:rsidRPr="26A9526A">
        <w:rPr>
          <w:noProof/>
        </w:rPr>
        <w:t xml:space="preserve">establish a </w:t>
      </w:r>
      <w:r w:rsidR="007D4BCE" w:rsidRPr="26A9526A">
        <w:rPr>
          <w:noProof/>
        </w:rPr>
        <w:t xml:space="preserve">Union cloud </w:t>
      </w:r>
      <w:r w:rsidR="00271C06" w:rsidRPr="26A9526A">
        <w:rPr>
          <w:noProof/>
        </w:rPr>
        <w:t xml:space="preserve">computing </w:t>
      </w:r>
      <w:r w:rsidR="007D4BCE" w:rsidRPr="26A9526A">
        <w:rPr>
          <w:noProof/>
        </w:rPr>
        <w:t xml:space="preserve">sovereignty </w:t>
      </w:r>
      <w:r w:rsidR="00C07DC7" w:rsidRPr="26A9526A">
        <w:rPr>
          <w:noProof/>
        </w:rPr>
        <w:t xml:space="preserve">framework determining criteria for trusted cloud computing services. To cater for the nuanced and layered nature of sovereignty, the framework </w:t>
      </w:r>
      <w:r w:rsidR="00D2428F" w:rsidRPr="26A9526A">
        <w:rPr>
          <w:noProof/>
        </w:rPr>
        <w:t xml:space="preserve">should </w:t>
      </w:r>
      <w:r w:rsidR="00C07DC7" w:rsidRPr="26A9526A">
        <w:rPr>
          <w:noProof/>
        </w:rPr>
        <w:t>provide for four different levels of trusted offers</w:t>
      </w:r>
      <w:r w:rsidR="00446433" w:rsidRPr="26A9526A">
        <w:rPr>
          <w:noProof/>
        </w:rPr>
        <w:t xml:space="preserve"> (‘Union assurance levels’)</w:t>
      </w:r>
      <w:r w:rsidR="00C07DC7" w:rsidRPr="26A9526A">
        <w:rPr>
          <w:noProof/>
        </w:rPr>
        <w:t>.</w:t>
      </w:r>
    </w:p>
    <w:p w14:paraId="3DBC39BA" w14:textId="498044FE" w:rsidR="00C07DC7" w:rsidRPr="008775E6" w:rsidRDefault="00E56B63" w:rsidP="00631782">
      <w:pPr>
        <w:pStyle w:val="ManualConsidrant"/>
        <w:rPr>
          <w:noProof/>
        </w:rPr>
      </w:pPr>
      <w:r>
        <w:rPr>
          <w:noProof/>
        </w:rPr>
        <w:t>(52)</w:t>
      </w:r>
      <w:r>
        <w:rPr>
          <w:noProof/>
        </w:rPr>
        <w:tab/>
      </w:r>
      <w:r w:rsidRPr="26A9526A">
        <w:rPr>
          <w:noProof/>
        </w:rPr>
        <w:t>The</w:t>
      </w:r>
      <w:r w:rsidR="00F942D3" w:rsidRPr="26A9526A">
        <w:rPr>
          <w:noProof/>
        </w:rPr>
        <w:t xml:space="preserve"> Union assurance </w:t>
      </w:r>
      <w:r w:rsidR="001C3997" w:rsidRPr="26A9526A">
        <w:rPr>
          <w:noProof/>
        </w:rPr>
        <w:t xml:space="preserve">levels </w:t>
      </w:r>
      <w:r w:rsidR="009863C7" w:rsidRPr="26A9526A">
        <w:rPr>
          <w:noProof/>
        </w:rPr>
        <w:t>should</w:t>
      </w:r>
      <w:r w:rsidR="001C3997" w:rsidRPr="26A9526A">
        <w:rPr>
          <w:noProof/>
        </w:rPr>
        <w:t xml:space="preserve"> </w:t>
      </w:r>
      <w:r w:rsidR="007D3750" w:rsidRPr="26A9526A">
        <w:rPr>
          <w:noProof/>
        </w:rPr>
        <w:t xml:space="preserve">provide for </w:t>
      </w:r>
      <w:r w:rsidR="001C3997" w:rsidRPr="26A9526A">
        <w:rPr>
          <w:noProof/>
        </w:rPr>
        <w:t>a proportionate framework</w:t>
      </w:r>
      <w:r w:rsidR="00AB5E53" w:rsidRPr="26A9526A">
        <w:rPr>
          <w:noProof/>
        </w:rPr>
        <w:t xml:space="preserve"> </w:t>
      </w:r>
      <w:r w:rsidR="001C3997" w:rsidRPr="26A9526A">
        <w:rPr>
          <w:noProof/>
        </w:rPr>
        <w:t xml:space="preserve">to ensure </w:t>
      </w:r>
      <w:r w:rsidR="00AB5E53" w:rsidRPr="26A9526A">
        <w:rPr>
          <w:noProof/>
        </w:rPr>
        <w:t xml:space="preserve">that public order is preserved by maintaining control </w:t>
      </w:r>
      <w:r w:rsidR="007D3750" w:rsidRPr="26A9526A">
        <w:rPr>
          <w:noProof/>
        </w:rPr>
        <w:t xml:space="preserve">and </w:t>
      </w:r>
      <w:r w:rsidR="001C3997" w:rsidRPr="26A9526A">
        <w:rPr>
          <w:noProof/>
        </w:rPr>
        <w:t xml:space="preserve">agency by </w:t>
      </w:r>
      <w:r w:rsidR="0063715F" w:rsidRPr="26A9526A">
        <w:rPr>
          <w:noProof/>
        </w:rPr>
        <w:t>public-</w:t>
      </w:r>
      <w:r w:rsidR="001C3997" w:rsidRPr="26A9526A">
        <w:rPr>
          <w:noProof/>
        </w:rPr>
        <w:t xml:space="preserve">sector bodies. </w:t>
      </w:r>
      <w:r w:rsidR="00343F7F" w:rsidRPr="26A9526A">
        <w:rPr>
          <w:noProof/>
        </w:rPr>
        <w:t>M</w:t>
      </w:r>
      <w:r w:rsidR="009212E3" w:rsidRPr="26A9526A">
        <w:rPr>
          <w:noProof/>
        </w:rPr>
        <w:t>ost</w:t>
      </w:r>
      <w:r w:rsidR="001C3997" w:rsidRPr="26A9526A">
        <w:rPr>
          <w:noProof/>
        </w:rPr>
        <w:t xml:space="preserve"> public services would not require the highest levels of assurance</w:t>
      </w:r>
      <w:r w:rsidR="00343F7F" w:rsidRPr="26A9526A">
        <w:rPr>
          <w:noProof/>
        </w:rPr>
        <w:t>.</w:t>
      </w:r>
      <w:r w:rsidR="001C3997" w:rsidRPr="26A9526A">
        <w:rPr>
          <w:noProof/>
        </w:rPr>
        <w:t xml:space="preserve"> </w:t>
      </w:r>
      <w:r w:rsidR="00343F7F" w:rsidRPr="26A9526A">
        <w:rPr>
          <w:noProof/>
        </w:rPr>
        <w:t>I</w:t>
      </w:r>
      <w:r w:rsidR="001C3997" w:rsidRPr="26A9526A">
        <w:rPr>
          <w:noProof/>
        </w:rPr>
        <w:t xml:space="preserve">n some specific cases </w:t>
      </w:r>
      <w:r w:rsidR="007D3750" w:rsidRPr="26A9526A">
        <w:rPr>
          <w:noProof/>
        </w:rPr>
        <w:t xml:space="preserve">Union </w:t>
      </w:r>
      <w:r w:rsidR="001C3997" w:rsidRPr="26A9526A">
        <w:rPr>
          <w:noProof/>
        </w:rPr>
        <w:t>assurance level</w:t>
      </w:r>
      <w:r w:rsidR="00343F7F" w:rsidRPr="26A9526A">
        <w:rPr>
          <w:noProof/>
        </w:rPr>
        <w:t>s</w:t>
      </w:r>
      <w:r w:rsidR="001C3997" w:rsidRPr="26A9526A">
        <w:rPr>
          <w:noProof/>
        </w:rPr>
        <w:t xml:space="preserve"> 3 </w:t>
      </w:r>
      <w:r w:rsidR="00CF08DF" w:rsidRPr="26A9526A">
        <w:rPr>
          <w:noProof/>
        </w:rPr>
        <w:t>or</w:t>
      </w:r>
      <w:r w:rsidR="00343F7F" w:rsidRPr="26A9526A">
        <w:rPr>
          <w:noProof/>
        </w:rPr>
        <w:t xml:space="preserve"> 4 </w:t>
      </w:r>
      <w:r w:rsidR="00487BE4" w:rsidRPr="26A9526A">
        <w:rPr>
          <w:noProof/>
        </w:rPr>
        <w:t xml:space="preserve">may </w:t>
      </w:r>
      <w:r w:rsidR="001C3997" w:rsidRPr="26A9526A">
        <w:rPr>
          <w:noProof/>
        </w:rPr>
        <w:t>be considered necessary</w:t>
      </w:r>
      <w:r w:rsidR="00343F7F" w:rsidRPr="26A9526A">
        <w:rPr>
          <w:noProof/>
        </w:rPr>
        <w:t xml:space="preserve"> and proportionate in preserving public order</w:t>
      </w:r>
      <w:r w:rsidR="001C3997" w:rsidRPr="26A9526A">
        <w:rPr>
          <w:noProof/>
        </w:rPr>
        <w:t>. The risk assessment to be performed by Member States</w:t>
      </w:r>
      <w:r w:rsidR="00E61540" w:rsidRPr="26A9526A">
        <w:rPr>
          <w:noProof/>
        </w:rPr>
        <w:t xml:space="preserve"> and Union entities </w:t>
      </w:r>
      <w:r w:rsidR="001C3997" w:rsidRPr="26A9526A">
        <w:rPr>
          <w:noProof/>
        </w:rPr>
        <w:t xml:space="preserve">ensures </w:t>
      </w:r>
      <w:r w:rsidR="0063715F" w:rsidRPr="26A9526A">
        <w:rPr>
          <w:noProof/>
        </w:rPr>
        <w:t>that</w:t>
      </w:r>
      <w:r w:rsidR="001C3997" w:rsidRPr="26A9526A">
        <w:rPr>
          <w:noProof/>
        </w:rPr>
        <w:t xml:space="preserve"> the principles of proportionality and subsidiarity</w:t>
      </w:r>
      <w:r w:rsidR="0063715F" w:rsidRPr="26A9526A">
        <w:rPr>
          <w:noProof/>
        </w:rPr>
        <w:t xml:space="preserve"> are complied with</w:t>
      </w:r>
      <w:r w:rsidR="001C3997" w:rsidRPr="26A9526A">
        <w:rPr>
          <w:noProof/>
        </w:rPr>
        <w:t xml:space="preserve">, </w:t>
      </w:r>
      <w:r w:rsidR="00E61540" w:rsidRPr="26A9526A">
        <w:rPr>
          <w:noProof/>
        </w:rPr>
        <w:t>by</w:t>
      </w:r>
      <w:r w:rsidR="001C3997" w:rsidRPr="26A9526A">
        <w:rPr>
          <w:noProof/>
        </w:rPr>
        <w:t xml:space="preserve"> </w:t>
      </w:r>
      <w:r w:rsidR="00E61540" w:rsidRPr="26A9526A">
        <w:rPr>
          <w:noProof/>
        </w:rPr>
        <w:t xml:space="preserve">assessing </w:t>
      </w:r>
      <w:r w:rsidR="001C3997" w:rsidRPr="26A9526A">
        <w:rPr>
          <w:noProof/>
        </w:rPr>
        <w:t xml:space="preserve">the specific cases in which protection of </w:t>
      </w:r>
      <w:r w:rsidR="00FD016B" w:rsidRPr="26A9526A">
        <w:rPr>
          <w:noProof/>
        </w:rPr>
        <w:t>public order</w:t>
      </w:r>
      <w:r w:rsidR="00B07C02" w:rsidRPr="26A9526A">
        <w:rPr>
          <w:noProof/>
        </w:rPr>
        <w:t xml:space="preserve"> </w:t>
      </w:r>
      <w:r w:rsidR="001C3997" w:rsidRPr="26A9526A">
        <w:rPr>
          <w:noProof/>
        </w:rPr>
        <w:t>require</w:t>
      </w:r>
      <w:r w:rsidR="00B07C02" w:rsidRPr="26A9526A">
        <w:rPr>
          <w:noProof/>
        </w:rPr>
        <w:t>s</w:t>
      </w:r>
      <w:r w:rsidR="001C3997" w:rsidRPr="26A9526A">
        <w:rPr>
          <w:noProof/>
        </w:rPr>
        <w:t xml:space="preserve"> the highest level of assurance.</w:t>
      </w:r>
    </w:p>
    <w:p w14:paraId="78FF57ED" w14:textId="0E7F6C5F" w:rsidR="251D3EE1" w:rsidRDefault="3AB9F3B9" w:rsidP="00631782">
      <w:pPr>
        <w:pStyle w:val="ManualConsidrant"/>
        <w:rPr>
          <w:noProof/>
        </w:rPr>
      </w:pPr>
      <w:r>
        <w:rPr>
          <w:noProof/>
        </w:rPr>
        <w:t>(53)</w:t>
      </w:r>
      <w:r>
        <w:rPr>
          <w:noProof/>
        </w:rPr>
        <w:tab/>
      </w:r>
      <w:r w:rsidRPr="26A9526A">
        <w:rPr>
          <w:noProof/>
        </w:rPr>
        <w:t xml:space="preserve">It is important that national competent authorities of establishment of the </w:t>
      </w:r>
      <w:r w:rsidR="00297B44" w:rsidRPr="26A9526A">
        <w:rPr>
          <w:noProof/>
        </w:rPr>
        <w:t xml:space="preserve">cloud computing service </w:t>
      </w:r>
      <w:r w:rsidRPr="26A9526A">
        <w:rPr>
          <w:noProof/>
        </w:rPr>
        <w:t xml:space="preserve">provider can </w:t>
      </w:r>
      <w:r w:rsidR="009A75D8" w:rsidRPr="26A9526A">
        <w:rPr>
          <w:noProof/>
        </w:rPr>
        <w:t>assess</w:t>
      </w:r>
      <w:r w:rsidR="00C0128D" w:rsidRPr="26A9526A">
        <w:rPr>
          <w:noProof/>
        </w:rPr>
        <w:t xml:space="preserve"> </w:t>
      </w:r>
      <w:r w:rsidR="00942978" w:rsidRPr="26A9526A">
        <w:rPr>
          <w:noProof/>
        </w:rPr>
        <w:t>whether cloud computing service providers aiming to provide their cloud computing services to Union entities and public sector bodies offer the appropriate assurance level.</w:t>
      </w:r>
      <w:r w:rsidR="00360339" w:rsidRPr="26A9526A">
        <w:rPr>
          <w:noProof/>
        </w:rPr>
        <w:t xml:space="preserve"> A mechanism for recognition of cloud computing services that either</w:t>
      </w:r>
      <w:r w:rsidR="00F841B8" w:rsidRPr="26A9526A">
        <w:rPr>
          <w:noProof/>
        </w:rPr>
        <w:t xml:space="preserve"> have an EU statement of conformity against Union assurance level 1 or have </w:t>
      </w:r>
      <w:r w:rsidR="009C74E9" w:rsidRPr="26A9526A">
        <w:rPr>
          <w:noProof/>
        </w:rPr>
        <w:t>received a ‘positive’ audit opinion and audit report by an auditing organisation</w:t>
      </w:r>
      <w:r w:rsidR="00EC1F94" w:rsidRPr="26A9526A">
        <w:rPr>
          <w:noProof/>
        </w:rPr>
        <w:t xml:space="preserve"> has been established.</w:t>
      </w:r>
      <w:r w:rsidR="00BE635C" w:rsidRPr="26A9526A">
        <w:rPr>
          <w:noProof/>
        </w:rPr>
        <w:t xml:space="preserve"> Once the mechanism of recognition has been positively concluded, the cloud computing service is recognised across the Union as offering the appropriate Union assurance level. </w:t>
      </w:r>
      <w:r w:rsidR="00743D04" w:rsidRPr="26A9526A">
        <w:rPr>
          <w:noProof/>
        </w:rPr>
        <w:t xml:space="preserve">In the interest of clarity, simplicity and effectiveness, the powers to supervise and enforce the obligations </w:t>
      </w:r>
      <w:r w:rsidR="00C21E33" w:rsidRPr="26A9526A">
        <w:rPr>
          <w:noProof/>
        </w:rPr>
        <w:t>relating to the cloud computing sovereignty framework</w:t>
      </w:r>
      <w:r w:rsidR="00743D04" w:rsidRPr="26A9526A">
        <w:rPr>
          <w:noProof/>
        </w:rPr>
        <w:t xml:space="preserve"> should be conferred to the competent authorities in the Member State where the main establishment of the cloud computing service provider is located</w:t>
      </w:r>
      <w:r w:rsidR="00110231" w:rsidRPr="26A9526A">
        <w:rPr>
          <w:noProof/>
        </w:rPr>
        <w:t>.</w:t>
      </w:r>
      <w:r w:rsidR="00743D04" w:rsidRPr="26A9526A">
        <w:rPr>
          <w:noProof/>
        </w:rPr>
        <w:t xml:space="preserve"> </w:t>
      </w:r>
    </w:p>
    <w:p w14:paraId="76DD2A9C" w14:textId="5E90DC41" w:rsidR="00C07DC7" w:rsidRPr="008775E6" w:rsidRDefault="00C07DC7" w:rsidP="00631782">
      <w:pPr>
        <w:pStyle w:val="ManualConsidrant"/>
        <w:rPr>
          <w:noProof/>
        </w:rPr>
      </w:pPr>
      <w:r>
        <w:rPr>
          <w:noProof/>
        </w:rPr>
        <w:t>(54)</w:t>
      </w:r>
      <w:r>
        <w:rPr>
          <w:noProof/>
        </w:rPr>
        <w:tab/>
      </w:r>
      <w:r w:rsidRPr="26A9526A">
        <w:rPr>
          <w:noProof/>
        </w:rPr>
        <w:t xml:space="preserve">In order to demonstrate compliance with </w:t>
      </w:r>
      <w:r w:rsidR="004A7FEB" w:rsidRPr="26A9526A">
        <w:rPr>
          <w:noProof/>
        </w:rPr>
        <w:t xml:space="preserve">Union </w:t>
      </w:r>
      <w:r w:rsidRPr="26A9526A">
        <w:rPr>
          <w:noProof/>
        </w:rPr>
        <w:t xml:space="preserve">assurance </w:t>
      </w:r>
      <w:r w:rsidR="00DC3158" w:rsidRPr="26A9526A">
        <w:rPr>
          <w:noProof/>
        </w:rPr>
        <w:t>level 1</w:t>
      </w:r>
      <w:r w:rsidRPr="26A9526A">
        <w:rPr>
          <w:noProof/>
        </w:rPr>
        <w:t xml:space="preserve">, cloud computing service providers </w:t>
      </w:r>
      <w:r w:rsidR="00F32FCD" w:rsidRPr="26A9526A">
        <w:rPr>
          <w:noProof/>
        </w:rPr>
        <w:t xml:space="preserve">should </w:t>
      </w:r>
      <w:r w:rsidR="008B02B4" w:rsidRPr="26A9526A">
        <w:rPr>
          <w:noProof/>
        </w:rPr>
        <w:t>have sole responsibility for</w:t>
      </w:r>
      <w:r w:rsidRPr="26A9526A">
        <w:rPr>
          <w:noProof/>
        </w:rPr>
        <w:t xml:space="preserve"> carry</w:t>
      </w:r>
      <w:r w:rsidR="008B02B4" w:rsidRPr="26A9526A">
        <w:rPr>
          <w:noProof/>
        </w:rPr>
        <w:t>ing</w:t>
      </w:r>
      <w:r w:rsidRPr="26A9526A">
        <w:rPr>
          <w:noProof/>
        </w:rPr>
        <w:t xml:space="preserve"> out conformity self-assessment</w:t>
      </w:r>
      <w:r w:rsidR="00117F41" w:rsidRPr="26A9526A">
        <w:rPr>
          <w:noProof/>
        </w:rPr>
        <w:t>s</w:t>
      </w:r>
      <w:r w:rsidRPr="26A9526A">
        <w:rPr>
          <w:noProof/>
        </w:rPr>
        <w:t xml:space="preserve"> </w:t>
      </w:r>
      <w:r w:rsidR="006A2A95" w:rsidRPr="26A9526A">
        <w:rPr>
          <w:noProof/>
        </w:rPr>
        <w:t xml:space="preserve">by applying </w:t>
      </w:r>
      <w:r w:rsidR="001F5BCF" w:rsidRPr="26A9526A">
        <w:rPr>
          <w:noProof/>
        </w:rPr>
        <w:t xml:space="preserve">the </w:t>
      </w:r>
      <w:r w:rsidR="006A2A95" w:rsidRPr="26A9526A">
        <w:rPr>
          <w:noProof/>
        </w:rPr>
        <w:t xml:space="preserve">relevant </w:t>
      </w:r>
      <w:r w:rsidR="001F5BCF" w:rsidRPr="26A9526A">
        <w:rPr>
          <w:noProof/>
        </w:rPr>
        <w:t>criteria</w:t>
      </w:r>
      <w:r w:rsidR="007D41DA" w:rsidRPr="26A9526A">
        <w:rPr>
          <w:noProof/>
        </w:rPr>
        <w:t xml:space="preserve"> for that Union assurance level</w:t>
      </w:r>
      <w:r w:rsidRPr="26A9526A">
        <w:rPr>
          <w:noProof/>
        </w:rPr>
        <w:t>. Such self-assessment</w:t>
      </w:r>
      <w:r w:rsidR="00A326AF" w:rsidRPr="26A9526A">
        <w:rPr>
          <w:noProof/>
        </w:rPr>
        <w:t>s</w:t>
      </w:r>
      <w:r w:rsidRPr="26A9526A">
        <w:rPr>
          <w:noProof/>
        </w:rPr>
        <w:t xml:space="preserve"> should be based on documented evidence, internal control procedures and continuous monitoring </w:t>
      </w:r>
      <w:r w:rsidR="0098778A" w:rsidRPr="26A9526A">
        <w:rPr>
          <w:noProof/>
        </w:rPr>
        <w:t xml:space="preserve">that are </w:t>
      </w:r>
      <w:r w:rsidRPr="26A9526A">
        <w:rPr>
          <w:noProof/>
        </w:rPr>
        <w:t>sufficient to demonstrate that the applicable criteria have been fulfilled.</w:t>
      </w:r>
    </w:p>
    <w:p w14:paraId="1DB8AB45" w14:textId="3D70D3FA" w:rsidR="00C07DC7" w:rsidRPr="008775E6" w:rsidRDefault="00C07DC7" w:rsidP="00631782">
      <w:pPr>
        <w:pStyle w:val="ManualConsidrant"/>
        <w:rPr>
          <w:noProof/>
        </w:rPr>
      </w:pPr>
      <w:r>
        <w:rPr>
          <w:noProof/>
        </w:rPr>
        <w:t>(55)</w:t>
      </w:r>
      <w:r>
        <w:rPr>
          <w:noProof/>
        </w:rPr>
        <w:tab/>
      </w:r>
      <w:r w:rsidRPr="26A9526A">
        <w:rPr>
          <w:noProof/>
        </w:rPr>
        <w:t xml:space="preserve">Independent audits are an important tool </w:t>
      </w:r>
      <w:r w:rsidR="00EB6EE3" w:rsidRPr="26A9526A">
        <w:rPr>
          <w:noProof/>
        </w:rPr>
        <w:t>for monitoring</w:t>
      </w:r>
      <w:r w:rsidRPr="26A9526A">
        <w:rPr>
          <w:noProof/>
        </w:rPr>
        <w:t xml:space="preserve"> the compliance of cloud </w:t>
      </w:r>
      <w:r w:rsidR="00E718F3" w:rsidRPr="26A9526A">
        <w:rPr>
          <w:noProof/>
        </w:rPr>
        <w:t>compuring</w:t>
      </w:r>
      <w:r w:rsidRPr="26A9526A">
        <w:rPr>
          <w:noProof/>
        </w:rPr>
        <w:t xml:space="preserve"> services </w:t>
      </w:r>
      <w:r w:rsidR="00E718F3" w:rsidRPr="26A9526A">
        <w:rPr>
          <w:noProof/>
        </w:rPr>
        <w:t xml:space="preserve">provided by </w:t>
      </w:r>
      <w:r w:rsidRPr="26A9526A">
        <w:rPr>
          <w:noProof/>
        </w:rPr>
        <w:t xml:space="preserve">cloud computing service. Given the need to ensure </w:t>
      </w:r>
      <w:r w:rsidR="00EB6EE3" w:rsidRPr="26A9526A">
        <w:rPr>
          <w:noProof/>
        </w:rPr>
        <w:t xml:space="preserve">that </w:t>
      </w:r>
      <w:r w:rsidRPr="26A9526A">
        <w:rPr>
          <w:noProof/>
        </w:rPr>
        <w:t xml:space="preserve">the applicable criteria </w:t>
      </w:r>
      <w:r w:rsidR="000E167B" w:rsidRPr="26A9526A">
        <w:rPr>
          <w:noProof/>
        </w:rPr>
        <w:t xml:space="preserve">for Union assurance levels 2, 3 or 4 </w:t>
      </w:r>
      <w:r w:rsidR="00EB6EE3" w:rsidRPr="26A9526A">
        <w:rPr>
          <w:noProof/>
        </w:rPr>
        <w:t>are verified</w:t>
      </w:r>
      <w:r w:rsidRPr="26A9526A">
        <w:rPr>
          <w:noProof/>
        </w:rPr>
        <w:t xml:space="preserve"> by third-party independent experts, cloud computing service providers should be accountable, through independent auditing, for their compliance with the criteria </w:t>
      </w:r>
      <w:r w:rsidR="00F6393C" w:rsidRPr="26A9526A">
        <w:rPr>
          <w:noProof/>
        </w:rPr>
        <w:t>set out</w:t>
      </w:r>
      <w:r w:rsidRPr="26A9526A">
        <w:rPr>
          <w:noProof/>
        </w:rPr>
        <w:t xml:space="preserve"> by this Regulation. </w:t>
      </w:r>
      <w:r w:rsidR="007415A4" w:rsidRPr="26A9526A">
        <w:rPr>
          <w:noProof/>
        </w:rPr>
        <w:t xml:space="preserve">Cloud computing service providers should </w:t>
      </w:r>
      <w:r w:rsidR="00820860" w:rsidRPr="26A9526A">
        <w:rPr>
          <w:noProof/>
        </w:rPr>
        <w:t>be free to select the auditing organisation of their choice</w:t>
      </w:r>
      <w:r w:rsidR="007415A4" w:rsidRPr="26A9526A">
        <w:rPr>
          <w:noProof/>
        </w:rPr>
        <w:t xml:space="preserve"> </w:t>
      </w:r>
      <w:r w:rsidR="00D70093" w:rsidRPr="26A9526A">
        <w:rPr>
          <w:noProof/>
        </w:rPr>
        <w:t>as long as the auditing</w:t>
      </w:r>
      <w:r w:rsidR="00F87635" w:rsidRPr="26A9526A">
        <w:rPr>
          <w:noProof/>
        </w:rPr>
        <w:t xml:space="preserve"> </w:t>
      </w:r>
      <w:r w:rsidR="007415A4" w:rsidRPr="26A9526A">
        <w:rPr>
          <w:noProof/>
        </w:rPr>
        <w:t xml:space="preserve">organisation </w:t>
      </w:r>
      <w:r w:rsidR="00D70093" w:rsidRPr="26A9526A">
        <w:rPr>
          <w:noProof/>
        </w:rPr>
        <w:t>demonstrate</w:t>
      </w:r>
      <w:r w:rsidR="0BACB324" w:rsidRPr="26A9526A">
        <w:rPr>
          <w:noProof/>
        </w:rPr>
        <w:t>s</w:t>
      </w:r>
      <w:r w:rsidR="00D70093" w:rsidRPr="26A9526A">
        <w:rPr>
          <w:noProof/>
        </w:rPr>
        <w:t xml:space="preserve"> the necessary independence</w:t>
      </w:r>
      <w:r w:rsidR="39EC3156" w:rsidRPr="26A9526A">
        <w:rPr>
          <w:noProof/>
        </w:rPr>
        <w:t xml:space="preserve"> and compliance with the requirements in this Regulation</w:t>
      </w:r>
      <w:r w:rsidR="00D70093" w:rsidRPr="26A9526A">
        <w:rPr>
          <w:noProof/>
        </w:rPr>
        <w:t>.</w:t>
      </w:r>
      <w:r w:rsidRPr="26A9526A">
        <w:rPr>
          <w:noProof/>
        </w:rPr>
        <w:t xml:space="preserve"> </w:t>
      </w:r>
      <w:r w:rsidR="00483321" w:rsidRPr="26A9526A">
        <w:rPr>
          <w:noProof/>
        </w:rPr>
        <w:t>To</w:t>
      </w:r>
      <w:r w:rsidRPr="26A9526A">
        <w:rPr>
          <w:noProof/>
        </w:rPr>
        <w:t xml:space="preserve"> ensure that audits are carried out in an effective, efficient and timely manner, cloud computing service providers should provide the necessary cooperation and assistance to the organisations carrying out the audits, including by giving the </w:t>
      </w:r>
      <w:r w:rsidR="00993160" w:rsidRPr="26A9526A">
        <w:rPr>
          <w:noProof/>
        </w:rPr>
        <w:t xml:space="preserve">auditing organisations </w:t>
      </w:r>
      <w:r w:rsidRPr="26A9526A">
        <w:rPr>
          <w:noProof/>
        </w:rPr>
        <w:t xml:space="preserve">access to all relevant data and premises necessary to perform the audit properly and answering oral or written questions. </w:t>
      </w:r>
      <w:r w:rsidR="00F87635" w:rsidRPr="26A9526A">
        <w:rPr>
          <w:noProof/>
        </w:rPr>
        <w:t>Auditing organisations</w:t>
      </w:r>
      <w:r w:rsidRPr="26A9526A">
        <w:rPr>
          <w:noProof/>
        </w:rPr>
        <w:t xml:space="preserve"> should also be able to make use of other sources of objective information. Cloud computing service providers should not undermine the performance of the audit. Audits should be performed </w:t>
      </w:r>
      <w:r w:rsidR="00EB6EE3" w:rsidRPr="26A9526A">
        <w:rPr>
          <w:noProof/>
        </w:rPr>
        <w:t>in accordance with</w:t>
      </w:r>
      <w:r w:rsidRPr="26A9526A">
        <w:rPr>
          <w:noProof/>
        </w:rPr>
        <w:t xml:space="preserve"> best industry practices and high professional ethics and objectivity, with due regard </w:t>
      </w:r>
      <w:r w:rsidR="00EB6EE3" w:rsidRPr="26A9526A">
        <w:rPr>
          <w:noProof/>
        </w:rPr>
        <w:t xml:space="preserve">for </w:t>
      </w:r>
      <w:r w:rsidRPr="26A9526A">
        <w:rPr>
          <w:noProof/>
        </w:rPr>
        <w:t xml:space="preserve">auditing standards and codes of practice. </w:t>
      </w:r>
      <w:r w:rsidR="00EA182E" w:rsidRPr="26A9526A">
        <w:rPr>
          <w:noProof/>
        </w:rPr>
        <w:t>Auditing organisations</w:t>
      </w:r>
      <w:r w:rsidRPr="26A9526A">
        <w:rPr>
          <w:noProof/>
        </w:rPr>
        <w:t xml:space="preserve"> should guarantee the confidentiality, security and integrity of the information, such as trade secrets, that they obtain when performing their tasks. </w:t>
      </w:r>
      <w:r w:rsidR="00E6007C" w:rsidRPr="26A9526A">
        <w:rPr>
          <w:noProof/>
        </w:rPr>
        <w:t>That</w:t>
      </w:r>
      <w:r w:rsidRPr="26A9526A">
        <w:rPr>
          <w:noProof/>
        </w:rPr>
        <w:t xml:space="preserve"> guarantee should not be a means to circumvent the applicability of audit obligations in this Regulation. </w:t>
      </w:r>
      <w:r w:rsidR="00993160" w:rsidRPr="26A9526A">
        <w:rPr>
          <w:noProof/>
        </w:rPr>
        <w:t>Auditing organisations</w:t>
      </w:r>
      <w:r w:rsidRPr="26A9526A">
        <w:rPr>
          <w:noProof/>
        </w:rPr>
        <w:t xml:space="preserve"> should have the necessary expertise </w:t>
      </w:r>
      <w:r w:rsidR="00CB63DE" w:rsidRPr="26A9526A">
        <w:rPr>
          <w:noProof/>
        </w:rPr>
        <w:t>in</w:t>
      </w:r>
      <w:r w:rsidRPr="26A9526A">
        <w:rPr>
          <w:noProof/>
        </w:rPr>
        <w:t xml:space="preserve"> risk management and technical competence to audit cloud computing services. They should comply with core independence requirements for prohibited non-auditing services, firm rotation and non-contingent fees. If their independence </w:t>
      </w:r>
      <w:r w:rsidR="00E6007C" w:rsidRPr="26A9526A">
        <w:rPr>
          <w:noProof/>
        </w:rPr>
        <w:t>or</w:t>
      </w:r>
      <w:r w:rsidRPr="26A9526A">
        <w:rPr>
          <w:noProof/>
        </w:rPr>
        <w:t xml:space="preserve"> technical competence</w:t>
      </w:r>
      <w:r w:rsidR="00B43B24" w:rsidRPr="26A9526A">
        <w:rPr>
          <w:noProof/>
        </w:rPr>
        <w:t xml:space="preserve"> of </w:t>
      </w:r>
      <w:r w:rsidR="00993160" w:rsidRPr="26A9526A">
        <w:rPr>
          <w:noProof/>
        </w:rPr>
        <w:t xml:space="preserve">auditing organisations </w:t>
      </w:r>
      <w:r w:rsidRPr="26A9526A">
        <w:rPr>
          <w:noProof/>
        </w:rPr>
        <w:t>is not beyond doubt, they should abstain</w:t>
      </w:r>
      <w:r w:rsidR="00C118C7" w:rsidRPr="26A9526A">
        <w:rPr>
          <w:noProof/>
        </w:rPr>
        <w:t xml:space="preserve"> or resign</w:t>
      </w:r>
      <w:r w:rsidRPr="26A9526A">
        <w:rPr>
          <w:noProof/>
        </w:rPr>
        <w:t xml:space="preserve"> from the audit engagement.</w:t>
      </w:r>
    </w:p>
    <w:p w14:paraId="508F2EA3" w14:textId="5AFE2613" w:rsidR="00C07DC7" w:rsidRPr="008775E6" w:rsidRDefault="00C07DC7" w:rsidP="00631782">
      <w:pPr>
        <w:pStyle w:val="ManualConsidrant"/>
        <w:rPr>
          <w:noProof/>
        </w:rPr>
      </w:pPr>
      <w:r>
        <w:rPr>
          <w:noProof/>
        </w:rPr>
        <w:t>(56)</w:t>
      </w:r>
      <w:r>
        <w:rPr>
          <w:noProof/>
        </w:rPr>
        <w:tab/>
      </w:r>
      <w:r w:rsidRPr="26A9526A">
        <w:rPr>
          <w:noProof/>
        </w:rPr>
        <w:t xml:space="preserve">The audit report should be substantiated </w:t>
      </w:r>
      <w:r w:rsidR="00445E6C" w:rsidRPr="26A9526A">
        <w:rPr>
          <w:noProof/>
        </w:rPr>
        <w:t>to</w:t>
      </w:r>
      <w:r w:rsidRPr="26A9526A">
        <w:rPr>
          <w:noProof/>
        </w:rPr>
        <w:t xml:space="preserve"> give a meaningful account of the activities undertaken and the conclusions reached during the audit. It should help </w:t>
      </w:r>
      <w:r w:rsidR="00821AB5" w:rsidRPr="26A9526A">
        <w:rPr>
          <w:noProof/>
        </w:rPr>
        <w:t xml:space="preserve">provide </w:t>
      </w:r>
      <w:r w:rsidRPr="26A9526A">
        <w:rPr>
          <w:noProof/>
        </w:rPr>
        <w:t>inform</w:t>
      </w:r>
      <w:r w:rsidR="00821AB5" w:rsidRPr="26A9526A">
        <w:rPr>
          <w:noProof/>
        </w:rPr>
        <w:t>ation for</w:t>
      </w:r>
      <w:r w:rsidRPr="26A9526A">
        <w:rPr>
          <w:noProof/>
        </w:rPr>
        <w:t>, and where appropriate suggest improvements to</w:t>
      </w:r>
      <w:r w:rsidR="00BA5A55" w:rsidRPr="26A9526A">
        <w:rPr>
          <w:noProof/>
        </w:rPr>
        <w:t>,</w:t>
      </w:r>
      <w:r w:rsidRPr="26A9526A">
        <w:rPr>
          <w:noProof/>
        </w:rPr>
        <w:t xml:space="preserve"> the measures taken by the cloud computing service providers to comply with the applicable criteria and their obligations under this Regulation. The audit report should include an audit opinion based on the conclusions drawn from the audit evidence obtained. A ‘positive opinion’ should be given where all evidence shows that the provider complies with the audit criteria and obligations </w:t>
      </w:r>
      <w:r w:rsidR="00F6393C" w:rsidRPr="26A9526A">
        <w:rPr>
          <w:noProof/>
        </w:rPr>
        <w:t>set out</w:t>
      </w:r>
      <w:r w:rsidRPr="26A9526A">
        <w:rPr>
          <w:noProof/>
        </w:rPr>
        <w:t xml:space="preserve"> by this Regulation. A ‘negative opinion’ should be given where the </w:t>
      </w:r>
      <w:r w:rsidR="00993160" w:rsidRPr="26A9526A">
        <w:rPr>
          <w:noProof/>
        </w:rPr>
        <w:t>auditing organisations</w:t>
      </w:r>
      <w:r w:rsidRPr="26A9526A">
        <w:rPr>
          <w:noProof/>
        </w:rPr>
        <w:t xml:space="preserve"> considers that the provider does not comply with the criteria </w:t>
      </w:r>
      <w:r w:rsidR="00F6393C" w:rsidRPr="26A9526A">
        <w:rPr>
          <w:noProof/>
        </w:rPr>
        <w:t>set out</w:t>
      </w:r>
      <w:r w:rsidR="00F3672B" w:rsidRPr="26A9526A">
        <w:rPr>
          <w:noProof/>
        </w:rPr>
        <w:t xml:space="preserve"> </w:t>
      </w:r>
      <w:r w:rsidRPr="26A9526A">
        <w:rPr>
          <w:noProof/>
        </w:rPr>
        <w:t xml:space="preserve">in this Regulation. Where the audit opinion </w:t>
      </w:r>
      <w:r w:rsidR="00F3672B" w:rsidRPr="26A9526A">
        <w:rPr>
          <w:noProof/>
        </w:rPr>
        <w:t>can</w:t>
      </w:r>
      <w:r w:rsidRPr="26A9526A">
        <w:rPr>
          <w:noProof/>
        </w:rPr>
        <w:t xml:space="preserve">not reach a conclusion </w:t>
      </w:r>
      <w:r w:rsidR="00F3672B" w:rsidRPr="26A9526A">
        <w:rPr>
          <w:noProof/>
        </w:rPr>
        <w:t xml:space="preserve">on </w:t>
      </w:r>
      <w:r w:rsidRPr="26A9526A">
        <w:rPr>
          <w:noProof/>
        </w:rPr>
        <w:t xml:space="preserve">specific </w:t>
      </w:r>
      <w:r w:rsidR="00F3672B" w:rsidRPr="26A9526A">
        <w:rPr>
          <w:noProof/>
        </w:rPr>
        <w:t xml:space="preserve">aspects </w:t>
      </w:r>
      <w:r w:rsidRPr="26A9526A">
        <w:rPr>
          <w:noProof/>
        </w:rPr>
        <w:t xml:space="preserve">that fall within the scope of the audit, an explanation of </w:t>
      </w:r>
      <w:r w:rsidR="00F3672B" w:rsidRPr="26A9526A">
        <w:rPr>
          <w:noProof/>
        </w:rPr>
        <w:t xml:space="preserve">the </w:t>
      </w:r>
      <w:r w:rsidRPr="26A9526A">
        <w:rPr>
          <w:noProof/>
        </w:rPr>
        <w:t xml:space="preserve">reasons </w:t>
      </w:r>
      <w:r w:rsidR="00F3672B" w:rsidRPr="26A9526A">
        <w:rPr>
          <w:noProof/>
        </w:rPr>
        <w:t>why this was not possible</w:t>
      </w:r>
      <w:r w:rsidRPr="26A9526A">
        <w:rPr>
          <w:noProof/>
        </w:rPr>
        <w:t xml:space="preserve"> should be included in the audit opinion. Where applicable, the report should include a description of specific </w:t>
      </w:r>
      <w:r w:rsidR="00F3672B" w:rsidRPr="26A9526A">
        <w:rPr>
          <w:noProof/>
        </w:rPr>
        <w:t xml:space="preserve">points </w:t>
      </w:r>
      <w:r w:rsidRPr="26A9526A">
        <w:rPr>
          <w:noProof/>
        </w:rPr>
        <w:t xml:space="preserve">that could not be audited, and an explanation </w:t>
      </w:r>
      <w:r w:rsidR="00DA3550" w:rsidRPr="26A9526A">
        <w:rPr>
          <w:noProof/>
        </w:rPr>
        <w:t xml:space="preserve">as to </w:t>
      </w:r>
      <w:r w:rsidRPr="26A9526A">
        <w:rPr>
          <w:noProof/>
        </w:rPr>
        <w:t xml:space="preserve">why </w:t>
      </w:r>
      <w:r w:rsidR="00EC2D56" w:rsidRPr="26A9526A">
        <w:rPr>
          <w:noProof/>
        </w:rPr>
        <w:t>they could not</w:t>
      </w:r>
      <w:r w:rsidRPr="26A9526A">
        <w:rPr>
          <w:noProof/>
        </w:rPr>
        <w:t>.</w:t>
      </w:r>
    </w:p>
    <w:p w14:paraId="1FFD0260" w14:textId="211A9014" w:rsidR="50AD61C8" w:rsidRPr="008775E6" w:rsidRDefault="50AD61C8" w:rsidP="00631782">
      <w:pPr>
        <w:pStyle w:val="ManualConsidrant"/>
        <w:rPr>
          <w:noProof/>
        </w:rPr>
      </w:pPr>
      <w:r>
        <w:rPr>
          <w:noProof/>
        </w:rPr>
        <w:t>(57)</w:t>
      </w:r>
      <w:r>
        <w:rPr>
          <w:noProof/>
        </w:rPr>
        <w:tab/>
      </w:r>
      <w:r w:rsidRPr="26A9526A">
        <w:rPr>
          <w:noProof/>
        </w:rPr>
        <w:t xml:space="preserve">The establishment of a central repository of </w:t>
      </w:r>
      <w:r w:rsidR="00EF6ACE" w:rsidRPr="26A9526A">
        <w:rPr>
          <w:noProof/>
        </w:rPr>
        <w:t xml:space="preserve">recognised </w:t>
      </w:r>
      <w:r w:rsidR="002F6078" w:rsidRPr="26A9526A">
        <w:rPr>
          <w:noProof/>
        </w:rPr>
        <w:t>Union-</w:t>
      </w:r>
      <w:r w:rsidRPr="26A9526A">
        <w:rPr>
          <w:noProof/>
        </w:rPr>
        <w:t xml:space="preserve">assured cloud computing services is necessary to facilitate the secure and efficient storage, access and exchange of relevant information </w:t>
      </w:r>
      <w:r w:rsidR="002F6078" w:rsidRPr="26A9526A">
        <w:rPr>
          <w:noProof/>
        </w:rPr>
        <w:t xml:space="preserve">between </w:t>
      </w:r>
      <w:r w:rsidR="009E5DE5" w:rsidRPr="26A9526A">
        <w:rPr>
          <w:noProof/>
        </w:rPr>
        <w:t xml:space="preserve">public sector </w:t>
      </w:r>
      <w:r w:rsidR="00C940F2" w:rsidRPr="26A9526A">
        <w:rPr>
          <w:noProof/>
        </w:rPr>
        <w:t>customers of services offering Union assurance levels</w:t>
      </w:r>
      <w:r w:rsidR="6BDA20C5" w:rsidRPr="26A9526A">
        <w:rPr>
          <w:noProof/>
        </w:rPr>
        <w:t xml:space="preserve">, auditing organisations, </w:t>
      </w:r>
      <w:r w:rsidRPr="26A9526A">
        <w:rPr>
          <w:noProof/>
        </w:rPr>
        <w:t>competent authorities and the Commission.</w:t>
      </w:r>
    </w:p>
    <w:p w14:paraId="4850EA93" w14:textId="10F04A6E" w:rsidR="55FA270B" w:rsidRPr="008775E6" w:rsidRDefault="5A190492" w:rsidP="00631782">
      <w:pPr>
        <w:pStyle w:val="ManualConsidrant"/>
        <w:rPr>
          <w:noProof/>
        </w:rPr>
      </w:pPr>
      <w:r>
        <w:rPr>
          <w:noProof/>
        </w:rPr>
        <w:t>(58)</w:t>
      </w:r>
      <w:r>
        <w:rPr>
          <w:noProof/>
        </w:rPr>
        <w:tab/>
      </w:r>
      <w:r w:rsidRPr="26A9526A">
        <w:rPr>
          <w:noProof/>
        </w:rPr>
        <w:t xml:space="preserve">To ensure the continued accuracy and reliability of </w:t>
      </w:r>
      <w:r w:rsidR="00866394" w:rsidRPr="26A9526A">
        <w:rPr>
          <w:noProof/>
        </w:rPr>
        <w:t>the status of</w:t>
      </w:r>
      <w:r w:rsidR="008B3ABB" w:rsidRPr="26A9526A">
        <w:rPr>
          <w:noProof/>
        </w:rPr>
        <w:t xml:space="preserve"> </w:t>
      </w:r>
      <w:r w:rsidRPr="26A9526A">
        <w:rPr>
          <w:noProof/>
        </w:rPr>
        <w:t>cloud computing services</w:t>
      </w:r>
      <w:r w:rsidR="00866394" w:rsidRPr="26A9526A">
        <w:rPr>
          <w:noProof/>
        </w:rPr>
        <w:t xml:space="preserve"> as offering Union assurance levels pursuant</w:t>
      </w:r>
      <w:r w:rsidR="009E5DE5" w:rsidRPr="26A9526A">
        <w:rPr>
          <w:noProof/>
        </w:rPr>
        <w:t xml:space="preserve"> to the </w:t>
      </w:r>
      <w:r w:rsidR="00866394" w:rsidRPr="26A9526A">
        <w:rPr>
          <w:noProof/>
        </w:rPr>
        <w:t>cloud</w:t>
      </w:r>
      <w:r w:rsidR="009E5DE5" w:rsidRPr="26A9526A">
        <w:rPr>
          <w:noProof/>
        </w:rPr>
        <w:t xml:space="preserve"> </w:t>
      </w:r>
      <w:r w:rsidR="00866394" w:rsidRPr="26A9526A">
        <w:rPr>
          <w:noProof/>
        </w:rPr>
        <w:t>sovereignty framework</w:t>
      </w:r>
      <w:r w:rsidRPr="26A9526A">
        <w:rPr>
          <w:noProof/>
        </w:rPr>
        <w:t>, providers should be required to promptly report any relevant information or material changes in circumstances to the auditing organisation</w:t>
      </w:r>
      <w:r w:rsidR="00805FEA" w:rsidRPr="26A9526A">
        <w:rPr>
          <w:noProof/>
        </w:rPr>
        <w:t xml:space="preserve"> and</w:t>
      </w:r>
      <w:r w:rsidRPr="26A9526A">
        <w:rPr>
          <w:noProof/>
        </w:rPr>
        <w:t xml:space="preserve"> the competent authorities</w:t>
      </w:r>
      <w:r w:rsidR="00706C93" w:rsidRPr="26A9526A">
        <w:rPr>
          <w:noProof/>
        </w:rPr>
        <w:t xml:space="preserve"> of establishment</w:t>
      </w:r>
      <w:r w:rsidR="002F6078" w:rsidRPr="26A9526A">
        <w:rPr>
          <w:noProof/>
        </w:rPr>
        <w:t>.</w:t>
      </w:r>
      <w:r w:rsidRPr="26A9526A">
        <w:rPr>
          <w:noProof/>
        </w:rPr>
        <w:t xml:space="preserve"> </w:t>
      </w:r>
      <w:r w:rsidR="002F6078" w:rsidRPr="26A9526A">
        <w:rPr>
          <w:noProof/>
        </w:rPr>
        <w:t>That</w:t>
      </w:r>
      <w:r w:rsidRPr="26A9526A">
        <w:rPr>
          <w:noProof/>
        </w:rPr>
        <w:t xml:space="preserve"> information should enable the auditing organisation to reassess, amend or withdraw the audit report and opinion where necessary, </w:t>
      </w:r>
      <w:r w:rsidR="001846C3" w:rsidRPr="26A9526A">
        <w:rPr>
          <w:noProof/>
        </w:rPr>
        <w:t xml:space="preserve">with </w:t>
      </w:r>
      <w:r w:rsidRPr="26A9526A">
        <w:rPr>
          <w:noProof/>
        </w:rPr>
        <w:t xml:space="preserve">notifications </w:t>
      </w:r>
      <w:r w:rsidR="002F6078" w:rsidRPr="26A9526A">
        <w:rPr>
          <w:noProof/>
        </w:rPr>
        <w:t xml:space="preserve">subsequently being sent </w:t>
      </w:r>
      <w:r w:rsidRPr="26A9526A">
        <w:rPr>
          <w:noProof/>
        </w:rPr>
        <w:t xml:space="preserve">to </w:t>
      </w:r>
      <w:r w:rsidR="001846C3" w:rsidRPr="26A9526A">
        <w:rPr>
          <w:noProof/>
        </w:rPr>
        <w:t xml:space="preserve">the </w:t>
      </w:r>
      <w:r w:rsidRPr="26A9526A">
        <w:rPr>
          <w:noProof/>
        </w:rPr>
        <w:t xml:space="preserve">relevant </w:t>
      </w:r>
      <w:r w:rsidR="001846C3" w:rsidRPr="26A9526A">
        <w:rPr>
          <w:noProof/>
        </w:rPr>
        <w:t xml:space="preserve">competent authority of establishment for it to review its recognition of the cloud computing service as offering a certain Union assurance level. </w:t>
      </w:r>
      <w:r w:rsidR="003B5FE9" w:rsidRPr="26A9526A">
        <w:rPr>
          <w:noProof/>
        </w:rPr>
        <w:t xml:space="preserve">The information should also enable the same for the </w:t>
      </w:r>
      <w:r w:rsidR="00583D11" w:rsidRPr="26A9526A">
        <w:rPr>
          <w:noProof/>
        </w:rPr>
        <w:t xml:space="preserve">relevant competent authority regarding its recognition of the cloud computing service. </w:t>
      </w:r>
    </w:p>
    <w:p w14:paraId="6343F11A" w14:textId="44C1381A" w:rsidR="00C07DC7" w:rsidRPr="008775E6" w:rsidRDefault="00FF3E13" w:rsidP="00631782">
      <w:pPr>
        <w:pStyle w:val="ManualConsidrant"/>
        <w:rPr>
          <w:noProof/>
        </w:rPr>
      </w:pPr>
      <w:r>
        <w:rPr>
          <w:noProof/>
        </w:rPr>
        <w:t>(59)</w:t>
      </w:r>
      <w:r>
        <w:rPr>
          <w:noProof/>
        </w:rPr>
        <w:tab/>
      </w:r>
      <w:r w:rsidRPr="26A9526A">
        <w:rPr>
          <w:noProof/>
        </w:rPr>
        <w:t>To</w:t>
      </w:r>
      <w:r w:rsidR="00C07DC7" w:rsidRPr="26A9526A">
        <w:rPr>
          <w:noProof/>
        </w:rPr>
        <w:t xml:space="preserve"> ensure effective and consistent application of the cloud sovereignty framework, Member States should designate one or more competent authorities responsible for </w:t>
      </w:r>
      <w:r w:rsidR="007E1B1C" w:rsidRPr="26A9526A">
        <w:rPr>
          <w:noProof/>
        </w:rPr>
        <w:t xml:space="preserve">recognising </w:t>
      </w:r>
      <w:r w:rsidR="00C07DC7" w:rsidRPr="26A9526A">
        <w:rPr>
          <w:noProof/>
        </w:rPr>
        <w:t xml:space="preserve">the auditing procedure and framework </w:t>
      </w:r>
      <w:r w:rsidR="00915829" w:rsidRPr="26A9526A">
        <w:rPr>
          <w:noProof/>
        </w:rPr>
        <w:t xml:space="preserve">and </w:t>
      </w:r>
      <w:r w:rsidR="00000A68" w:rsidRPr="26A9526A">
        <w:rPr>
          <w:noProof/>
        </w:rPr>
        <w:t xml:space="preserve">the supervision </w:t>
      </w:r>
      <w:r w:rsidR="00293FFC" w:rsidRPr="26A9526A">
        <w:rPr>
          <w:noProof/>
        </w:rPr>
        <w:t>of recognised cloud computing service providers</w:t>
      </w:r>
      <w:r w:rsidR="00C07DC7" w:rsidRPr="26A9526A">
        <w:rPr>
          <w:noProof/>
        </w:rPr>
        <w:t xml:space="preserve">. Those authorities should be granted the necessary powers, resources, expertise and technical means to carry out their tasks in an effective, impartial and independent manner. Member </w:t>
      </w:r>
      <w:r w:rsidR="002F6078" w:rsidRPr="26A9526A">
        <w:rPr>
          <w:noProof/>
        </w:rPr>
        <w:t>States</w:t>
      </w:r>
      <w:r w:rsidR="00C07DC7" w:rsidRPr="26A9526A">
        <w:rPr>
          <w:noProof/>
        </w:rPr>
        <w:t xml:space="preserve"> should ensure that the responsibilities </w:t>
      </w:r>
      <w:r w:rsidR="00F205B6" w:rsidRPr="26A9526A">
        <w:rPr>
          <w:noProof/>
        </w:rPr>
        <w:t>o</w:t>
      </w:r>
      <w:r w:rsidR="00C07DC7" w:rsidRPr="26A9526A">
        <w:rPr>
          <w:noProof/>
        </w:rPr>
        <w:t xml:space="preserve">f those authorities are clearly </w:t>
      </w:r>
      <w:r w:rsidR="008B3ABB" w:rsidRPr="26A9526A">
        <w:rPr>
          <w:noProof/>
        </w:rPr>
        <w:t xml:space="preserve">set out </w:t>
      </w:r>
      <w:r w:rsidR="00C07DC7" w:rsidRPr="26A9526A">
        <w:rPr>
          <w:noProof/>
        </w:rPr>
        <w:t>and that they cooperate closely with each other, with other relevant national authorities</w:t>
      </w:r>
      <w:r w:rsidR="00DF73A6" w:rsidRPr="26A9526A">
        <w:rPr>
          <w:noProof/>
        </w:rPr>
        <w:t>, including Data Protection Authorities</w:t>
      </w:r>
      <w:r w:rsidRPr="26A9526A">
        <w:rPr>
          <w:noProof/>
        </w:rPr>
        <w:t xml:space="preserve"> and Cybersecurity Authorities</w:t>
      </w:r>
      <w:r w:rsidR="00DF73A6" w:rsidRPr="26A9526A">
        <w:rPr>
          <w:noProof/>
        </w:rPr>
        <w:t>,</w:t>
      </w:r>
      <w:r w:rsidR="00C07DC7" w:rsidRPr="26A9526A">
        <w:rPr>
          <w:noProof/>
        </w:rPr>
        <w:t xml:space="preserve"> and with the Commission</w:t>
      </w:r>
      <w:r w:rsidR="002F6078" w:rsidRPr="26A9526A">
        <w:rPr>
          <w:noProof/>
        </w:rPr>
        <w:t>,</w:t>
      </w:r>
      <w:r w:rsidR="00C07DC7" w:rsidRPr="26A9526A">
        <w:rPr>
          <w:noProof/>
        </w:rPr>
        <w:t xml:space="preserve"> where appropriate, to ensure consistent supervision and facilitate the exchange of relevant information and best practices across the Union.</w:t>
      </w:r>
      <w:r w:rsidR="00DF2C77" w:rsidRPr="26A9526A">
        <w:rPr>
          <w:noProof/>
        </w:rPr>
        <w:t xml:space="preserve"> It should be possible for Member States to designate one or more existing authorities </w:t>
      </w:r>
      <w:r w:rsidR="00251F56" w:rsidRPr="26A9526A">
        <w:rPr>
          <w:noProof/>
        </w:rPr>
        <w:t>as competent authorities</w:t>
      </w:r>
      <w:r w:rsidR="004D7514" w:rsidRPr="26A9526A">
        <w:rPr>
          <w:noProof/>
        </w:rPr>
        <w:t>.</w:t>
      </w:r>
    </w:p>
    <w:p w14:paraId="40855B45" w14:textId="3D7DABEC" w:rsidR="00243575" w:rsidRPr="005E32DE" w:rsidRDefault="67743EC9" w:rsidP="00631782">
      <w:pPr>
        <w:pStyle w:val="ManualConsidrant"/>
        <w:rPr>
          <w:noProof/>
          <w:lang w:val="en-IE"/>
        </w:rPr>
      </w:pPr>
      <w:r>
        <w:rPr>
          <w:noProof/>
        </w:rPr>
        <w:t>(60)</w:t>
      </w:r>
      <w:r>
        <w:rPr>
          <w:noProof/>
        </w:rPr>
        <w:tab/>
      </w:r>
      <w:r w:rsidRPr="26A9526A">
        <w:rPr>
          <w:noProof/>
        </w:rPr>
        <w:t xml:space="preserve">The provision of mutual assistance between competent authorities is essential to ensure the effective supervision and enforcement of this Regulation across </w:t>
      </w:r>
      <w:r w:rsidR="005E32DE" w:rsidRPr="26A9526A">
        <w:rPr>
          <w:noProof/>
        </w:rPr>
        <w:t xml:space="preserve">the Union </w:t>
      </w:r>
      <w:r w:rsidRPr="26A9526A">
        <w:rPr>
          <w:noProof/>
        </w:rPr>
        <w:t>borders, including through the timely exchange of information, coordination of investigative measures and support in the execution of tasks within the Union. Furthermore, e</w:t>
      </w:r>
      <w:r w:rsidR="3FF213A8" w:rsidRPr="26A9526A">
        <w:rPr>
          <w:noProof/>
        </w:rPr>
        <w:t>ffective</w:t>
      </w:r>
      <w:r w:rsidR="4D70A904" w:rsidRPr="26A9526A">
        <w:rPr>
          <w:noProof/>
        </w:rPr>
        <w:t xml:space="preserve"> enforcement requires robust cross-border cooperation </w:t>
      </w:r>
      <w:r w:rsidR="002F6078" w:rsidRPr="26A9526A">
        <w:rPr>
          <w:noProof/>
        </w:rPr>
        <w:t xml:space="preserve">between </w:t>
      </w:r>
      <w:r w:rsidR="4D70A904" w:rsidRPr="26A9526A">
        <w:rPr>
          <w:noProof/>
        </w:rPr>
        <w:t xml:space="preserve">competent authorities to ensure the consistent application of </w:t>
      </w:r>
      <w:r w:rsidR="3FF213A8" w:rsidRPr="26A9526A">
        <w:rPr>
          <w:noProof/>
        </w:rPr>
        <w:t xml:space="preserve">this Regulation </w:t>
      </w:r>
      <w:r w:rsidR="4D70A904" w:rsidRPr="26A9526A">
        <w:rPr>
          <w:noProof/>
        </w:rPr>
        <w:t>across Member States and the timely sharing of relevant information to address systemic risks within the Union</w:t>
      </w:r>
      <w:r w:rsidR="002F6078" w:rsidRPr="26A9526A">
        <w:rPr>
          <w:noProof/>
        </w:rPr>
        <w:t xml:space="preserve"> </w:t>
      </w:r>
    </w:p>
    <w:p w14:paraId="570B4453" w14:textId="0843D4DF" w:rsidR="026B992F" w:rsidRDefault="7547E2B2" w:rsidP="00631782">
      <w:pPr>
        <w:pStyle w:val="ManualConsidrant"/>
        <w:rPr>
          <w:noProof/>
          <w:lang w:val="en-IE"/>
        </w:rPr>
      </w:pPr>
      <w:r>
        <w:rPr>
          <w:noProof/>
        </w:rPr>
        <w:t>(61)</w:t>
      </w:r>
      <w:r>
        <w:rPr>
          <w:noProof/>
        </w:rPr>
        <w:tab/>
      </w:r>
      <w:r w:rsidRPr="26A9526A">
        <w:rPr>
          <w:noProof/>
          <w:lang w:val="en-IE"/>
        </w:rPr>
        <w:t>The Union’s objective of strengthening its autonomy should be pursued in a manner that remains open, cooperative and consistent with the Union’s international commitments and partnerships. The policy objectives pursued through Union assurance levels 1, 2, and 3 should therefore be understood as the Union’s capacity to act autonomously where necessary, while remaining engaged with its international partners and fostering mutually beneficial cooperation.</w:t>
      </w:r>
      <w:r w:rsidR="00397853" w:rsidRPr="26A9526A">
        <w:rPr>
          <w:noProof/>
          <w:lang w:val="en-IE"/>
        </w:rPr>
        <w:t xml:space="preserve"> </w:t>
      </w:r>
      <w:r w:rsidR="00486B2B" w:rsidRPr="26A9526A">
        <w:rPr>
          <w:noProof/>
          <w:lang w:val="en-IE"/>
        </w:rPr>
        <w:t xml:space="preserve">Against this background, the Commission may decide, for Union assurance level 3, that a cloud computing service subject to the control of a third country or a legal entity established in a third-country can still be audited against the audit criteria where the third country has implemented specific safeguards that ensure that there is no risk of unauthorised access to Union data or possible disruption of </w:t>
      </w:r>
      <w:r w:rsidR="00FF18AB" w:rsidRPr="26A9526A">
        <w:rPr>
          <w:noProof/>
          <w:lang w:val="en-IE"/>
        </w:rPr>
        <w:t>service quality or continuity.</w:t>
      </w:r>
      <w:r w:rsidR="00486B2B" w:rsidRPr="26A9526A">
        <w:rPr>
          <w:noProof/>
          <w:lang w:val="en-IE"/>
        </w:rPr>
        <w:t xml:space="preserve"> </w:t>
      </w:r>
      <w:r w:rsidR="00397853" w:rsidRPr="26A9526A">
        <w:rPr>
          <w:noProof/>
        </w:rPr>
        <w:t xml:space="preserve">The Commission should assess whether the third country is covered by an adequacy decision adopted pursuant to Article 45 of Regulation (EU) 2016/679. In particular, </w:t>
      </w:r>
      <w:r w:rsidR="00FF18AB" w:rsidRPr="26A9526A">
        <w:rPr>
          <w:noProof/>
        </w:rPr>
        <w:t>i</w:t>
      </w:r>
      <w:r w:rsidR="00397853" w:rsidRPr="26A9526A">
        <w:rPr>
          <w:noProof/>
        </w:rPr>
        <w:t>t should be determined whether the adequacy decision applies generally to the third country as a whole or is limited to specific sectors or certified organisations. It should be further assessed whether the scope of the adequacy decision extends to the specific processing activities that are carried out in the context of the service provision, or whether transfers remain subject to the requirements to implement appropriate safeguards.</w:t>
      </w:r>
    </w:p>
    <w:p w14:paraId="66491152" w14:textId="193AFB63" w:rsidR="00A40F1C" w:rsidRPr="001329A1" w:rsidRDefault="74331C15" w:rsidP="001329A1">
      <w:pPr>
        <w:pStyle w:val="ManualConsidrant"/>
        <w:rPr>
          <w:noProof/>
          <w:lang w:val="en-IE"/>
        </w:rPr>
      </w:pPr>
      <w:r>
        <w:rPr>
          <w:noProof/>
        </w:rPr>
        <w:t>(62)</w:t>
      </w:r>
      <w:r>
        <w:rPr>
          <w:noProof/>
        </w:rPr>
        <w:tab/>
      </w:r>
      <w:r w:rsidRPr="26A9526A">
        <w:rPr>
          <w:noProof/>
          <w:lang w:val="en-IE"/>
        </w:rPr>
        <w:t xml:space="preserve">To ensure a coherent and risk-based approach to the autonomy of the Union, Member States and the </w:t>
      </w:r>
      <w:r w:rsidR="00BC4859" w:rsidRPr="26A9526A">
        <w:rPr>
          <w:noProof/>
          <w:lang w:val="en-IE"/>
        </w:rPr>
        <w:t xml:space="preserve">Union entities </w:t>
      </w:r>
      <w:r w:rsidRPr="26A9526A">
        <w:rPr>
          <w:noProof/>
          <w:lang w:val="en-IE"/>
        </w:rPr>
        <w:t xml:space="preserve">should carry out one or more risk assessments to determine </w:t>
      </w:r>
      <w:r w:rsidR="00930ACA" w:rsidRPr="26A9526A">
        <w:rPr>
          <w:noProof/>
          <w:lang w:val="en-IE"/>
        </w:rPr>
        <w:t>public-</w:t>
      </w:r>
      <w:r w:rsidRPr="26A9526A">
        <w:rPr>
          <w:noProof/>
          <w:lang w:val="en-IE"/>
        </w:rPr>
        <w:t xml:space="preserve">sector activities that </w:t>
      </w:r>
      <w:r w:rsidR="00332795" w:rsidRPr="26A9526A">
        <w:rPr>
          <w:noProof/>
          <w:lang w:val="en-IE"/>
        </w:rPr>
        <w:t>concerns</w:t>
      </w:r>
      <w:r w:rsidRPr="26A9526A">
        <w:rPr>
          <w:noProof/>
          <w:lang w:val="en-IE"/>
        </w:rPr>
        <w:t xml:space="preserve"> public order. The risk assessment should determine which Union assurance level is appropriate for the activities</w:t>
      </w:r>
      <w:r w:rsidR="00930ACA" w:rsidRPr="26A9526A">
        <w:rPr>
          <w:noProof/>
          <w:lang w:val="en-IE"/>
        </w:rPr>
        <w:t>, due to their importance in preserving public order</w:t>
      </w:r>
      <w:r w:rsidR="4839B7B2" w:rsidRPr="26A9526A">
        <w:rPr>
          <w:noProof/>
          <w:lang w:val="en-IE"/>
        </w:rPr>
        <w:t xml:space="preserve"> in sectors falling under Directive (EU) 2022/2555 and in the areas of national security, internal security, external border management</w:t>
      </w:r>
      <w:r w:rsidR="372C51A0" w:rsidRPr="26A9526A">
        <w:rPr>
          <w:noProof/>
          <w:lang w:val="en-IE"/>
        </w:rPr>
        <w:t>, defence, justice or law enforcement, including the prevention, investigation, detection and prosecution of criminal offence</w:t>
      </w:r>
      <w:r w:rsidRPr="26A9526A">
        <w:rPr>
          <w:noProof/>
          <w:lang w:val="en-IE"/>
        </w:rPr>
        <w:t xml:space="preserve">. To ensure consistent application of this Regulation </w:t>
      </w:r>
      <w:r w:rsidR="00FA36E2" w:rsidRPr="26A9526A">
        <w:rPr>
          <w:noProof/>
          <w:lang w:val="en-IE"/>
        </w:rPr>
        <w:t>and preserve the inte</w:t>
      </w:r>
      <w:r w:rsidR="0079535F" w:rsidRPr="26A9526A">
        <w:rPr>
          <w:noProof/>
          <w:lang w:val="en-IE"/>
        </w:rPr>
        <w:t xml:space="preserve">grity of the digital single market, </w:t>
      </w:r>
      <w:r w:rsidRPr="26A9526A">
        <w:rPr>
          <w:noProof/>
          <w:lang w:val="en-IE"/>
        </w:rPr>
        <w:t>the Commission will provide guidance to assist Member States in carrying out their risk assessments.</w:t>
      </w:r>
      <w:r w:rsidR="00DC6412" w:rsidRPr="26A9526A">
        <w:rPr>
          <w:noProof/>
          <w:lang w:val="en-IE"/>
        </w:rPr>
        <w:t xml:space="preserve"> </w:t>
      </w:r>
      <w:r w:rsidR="49B81555" w:rsidRPr="26A9526A">
        <w:rPr>
          <w:noProof/>
          <w:lang w:val="en-IE"/>
        </w:rPr>
        <w:t>Whereas the determination of the level of sensitivity of information that may be hosted in a cloud computing service that offers a Union assurance level lies within the competence and discretion of the Member States, to provide co</w:t>
      </w:r>
      <w:r w:rsidR="614A69AE" w:rsidRPr="26A9526A">
        <w:rPr>
          <w:noProof/>
          <w:lang w:val="en-IE"/>
        </w:rPr>
        <w:t>nsistenc</w:t>
      </w:r>
      <w:r w:rsidR="23A8F709" w:rsidRPr="26A9526A">
        <w:rPr>
          <w:noProof/>
          <w:lang w:val="en-IE"/>
        </w:rPr>
        <w:t>y</w:t>
      </w:r>
      <w:r w:rsidR="614A69AE" w:rsidRPr="26A9526A">
        <w:rPr>
          <w:noProof/>
          <w:lang w:val="en-IE"/>
        </w:rPr>
        <w:t xml:space="preserve"> across the Union, Union assurance levels 3 and 4 should allow for the secure hosting of EU classified information.</w:t>
      </w:r>
    </w:p>
    <w:p w14:paraId="165B714C" w14:textId="2FB9A27E" w:rsidR="003A0983" w:rsidRPr="00426F65" w:rsidRDefault="00C810FF" w:rsidP="00631782">
      <w:pPr>
        <w:pStyle w:val="ManualConsidrant"/>
        <w:rPr>
          <w:noProof/>
          <w:lang w:val="en-IE"/>
        </w:rPr>
      </w:pPr>
      <w:r>
        <w:rPr>
          <w:noProof/>
        </w:rPr>
        <w:t>(63)</w:t>
      </w:r>
      <w:r>
        <w:rPr>
          <w:noProof/>
        </w:rPr>
        <w:tab/>
      </w:r>
      <w:r w:rsidRPr="26A9526A">
        <w:rPr>
          <w:noProof/>
        </w:rPr>
        <w:t>In their risk assessments, Union entities and Member State shall assess the sensitivity, criticality and magnitude of personal and non-personal data processed in cloud environment. Such processing may include ordinary business information, commercially sensitive information, operationally critical data, personal data within the meaning of Regulation (EU) 2016/679, and data that is subject to sector-specific obligations under Union law, including Directive (EU) 2022/2555 and Regulation (EU) 2022/2554. The guidance by the Commission allows for a degree of flexibility to Union entities and Member States in determining the appropriate Union assurance levels and the categories of information and users for which such levels are appropriate. At the same time, divergent national approaches to the classification and mapping of data sensitivity and assurance requirements may undermine the consistent application of the sovereignty framework across the Union. To ensure harmonised implementation across the Union, the Commission should, in cooperation with relevant authorities, provide centrally coordinated guidance on the mapping between Union assurance levels and categories of information, taking into account the sensitivity, criticality and magnitude of the data processed by the cloud environment, the systematic importance of the activities of the contracting authorities, and the applicable obligations arising from Union law.</w:t>
      </w:r>
      <w:r w:rsidR="000B118F" w:rsidRPr="26A9526A">
        <w:rPr>
          <w:noProof/>
        </w:rPr>
        <w:t xml:space="preserve"> Furthermore, the </w:t>
      </w:r>
      <w:r w:rsidR="0012701C" w:rsidRPr="26A9526A">
        <w:rPr>
          <w:noProof/>
        </w:rPr>
        <w:t>criteria under</w:t>
      </w:r>
      <w:r w:rsidR="000B118F" w:rsidRPr="26A9526A">
        <w:rPr>
          <w:noProof/>
        </w:rPr>
        <w:t xml:space="preserve"> the Union assurance levels should not affect obligations of cross-border cooperation provided by Union law.</w:t>
      </w:r>
      <w:r w:rsidR="3A5A576C" w:rsidRPr="26A9526A">
        <w:rPr>
          <w:noProof/>
        </w:rPr>
        <w:t xml:space="preserve"> Where cloud computing services are used to process personal data, Regulation (EU) 2016/679 provides for an obligation to agree on organisational and technical measures to comply with that Regulation.</w:t>
      </w:r>
      <w:r w:rsidR="721BA0DE" w:rsidRPr="26A9526A">
        <w:rPr>
          <w:noProof/>
        </w:rPr>
        <w:t xml:space="preserve"> Where the cloud computing service provider relies on subcontractors in the provision of the services, the same agreements apply to the subcontractors. Where specific technical and organisational measures should b</w:t>
      </w:r>
      <w:r w:rsidR="061AAFF6" w:rsidRPr="26A9526A">
        <w:rPr>
          <w:noProof/>
        </w:rPr>
        <w:t>e implemented pursuant to this Regulation to ensure that personal data are processed in line with this Regulation, such specific measures could be foreseen in the mandatory agreements pursuant to Regulation (EU) 2016/679 and cou</w:t>
      </w:r>
      <w:r w:rsidR="14E1345D" w:rsidRPr="26A9526A">
        <w:rPr>
          <w:noProof/>
        </w:rPr>
        <w:t xml:space="preserve">ld be relied on to demonstrate that the necessary Union assurance levels are met. </w:t>
      </w:r>
    </w:p>
    <w:p w14:paraId="6F4B75DF" w14:textId="496D362D" w:rsidR="00C07DC7" w:rsidRPr="00674A8A" w:rsidRDefault="0053045F" w:rsidP="00631782">
      <w:pPr>
        <w:pStyle w:val="ManualConsidrant"/>
        <w:rPr>
          <w:noProof/>
        </w:rPr>
      </w:pPr>
      <w:r>
        <w:rPr>
          <w:noProof/>
        </w:rPr>
        <w:t>(64)</w:t>
      </w:r>
      <w:r>
        <w:rPr>
          <w:noProof/>
        </w:rPr>
        <w:tab/>
      </w:r>
      <w:r w:rsidRPr="001329A1">
        <w:rPr>
          <w:noProof/>
        </w:rPr>
        <w:t>The free flow of data within the Union is an essential condition for the proper functioning of the internal market. To promote the free flow of data within the Union and to support the functioning of the internal market, it is appropriate that Member States ensure that data is not confined to the territory of a single Member State and may be stored and processed across the Union without unjustified restrictions.</w:t>
      </w:r>
      <w:r w:rsidR="002D6AB7" w:rsidRPr="26A9526A">
        <w:rPr>
          <w:noProof/>
        </w:rPr>
        <w:t xml:space="preserve">The Union maintains an open and non-discriminatory framework for market access, in </w:t>
      </w:r>
      <w:r w:rsidR="00E00D27" w:rsidRPr="26A9526A">
        <w:rPr>
          <w:noProof/>
        </w:rPr>
        <w:t xml:space="preserve">accordance with </w:t>
      </w:r>
      <w:r w:rsidR="002D6AB7" w:rsidRPr="26A9526A">
        <w:rPr>
          <w:noProof/>
        </w:rPr>
        <w:t xml:space="preserve">the TFEU and </w:t>
      </w:r>
      <w:r w:rsidR="002F7E49" w:rsidRPr="26A9526A">
        <w:rPr>
          <w:noProof/>
        </w:rPr>
        <w:t>subject to</w:t>
      </w:r>
      <w:r w:rsidR="002D6AB7" w:rsidRPr="26A9526A">
        <w:rPr>
          <w:noProof/>
        </w:rPr>
        <w:t xml:space="preserve"> international commitments. Th</w:t>
      </w:r>
      <w:r w:rsidR="00D7774A" w:rsidRPr="26A9526A">
        <w:rPr>
          <w:noProof/>
        </w:rPr>
        <w:t>o</w:t>
      </w:r>
      <w:r w:rsidR="002D6AB7" w:rsidRPr="26A9526A">
        <w:rPr>
          <w:noProof/>
        </w:rPr>
        <w:t xml:space="preserve">se include commitments under the World Trade </w:t>
      </w:r>
      <w:r w:rsidR="00930ACA" w:rsidRPr="26A9526A">
        <w:rPr>
          <w:noProof/>
        </w:rPr>
        <w:t xml:space="preserve">Organization </w:t>
      </w:r>
      <w:r w:rsidR="002D6AB7" w:rsidRPr="26A9526A">
        <w:rPr>
          <w:noProof/>
        </w:rPr>
        <w:t xml:space="preserve">(WTO) Agreement on Government Procurement (GPA), as well as bilateral trade agreements. Nevertheless, where necessary and </w:t>
      </w:r>
      <w:r w:rsidR="005B3962" w:rsidRPr="26A9526A">
        <w:rPr>
          <w:noProof/>
        </w:rPr>
        <w:t xml:space="preserve">in </w:t>
      </w:r>
      <w:r w:rsidR="002D6AB7" w:rsidRPr="26A9526A">
        <w:rPr>
          <w:noProof/>
        </w:rPr>
        <w:t>duly justified</w:t>
      </w:r>
      <w:r w:rsidR="005B3962" w:rsidRPr="26A9526A">
        <w:rPr>
          <w:noProof/>
        </w:rPr>
        <w:t xml:space="preserve"> circumstances</w:t>
      </w:r>
      <w:r w:rsidR="002D6AB7" w:rsidRPr="26A9526A">
        <w:rPr>
          <w:noProof/>
        </w:rPr>
        <w:t xml:space="preserve">, the Union retains the right, in accordance with Article III:2(a) of the WTO GPA, to adopt or maintain measures necessary to protect public morals, order or safety, allowing for necessary and proportionate restrictions on access to public procurement procedures. Indeed, identifying and addressing risks such as critical dependencies, unauthorised access to Union data, technology leakage, sabotage and espionage by </w:t>
      </w:r>
      <w:r w:rsidR="00930ACA" w:rsidRPr="26A9526A">
        <w:rPr>
          <w:noProof/>
        </w:rPr>
        <w:t>third-</w:t>
      </w:r>
      <w:r w:rsidR="002D6AB7" w:rsidRPr="26A9526A">
        <w:rPr>
          <w:noProof/>
        </w:rPr>
        <w:t>country actors is fundamental</w:t>
      </w:r>
      <w:r w:rsidR="0022446C" w:rsidRPr="26A9526A">
        <w:rPr>
          <w:noProof/>
        </w:rPr>
        <w:t xml:space="preserve"> for preserving Union public order</w:t>
      </w:r>
      <w:r w:rsidR="002D6AB7" w:rsidRPr="26A9526A">
        <w:rPr>
          <w:noProof/>
        </w:rPr>
        <w:t xml:space="preserve">. Preserving the protection of public order of the Union and its Member States requires a prudent but firm political, legal and operational response for </w:t>
      </w:r>
      <w:r w:rsidR="007F17EE" w:rsidRPr="26A9526A">
        <w:rPr>
          <w:noProof/>
        </w:rPr>
        <w:t xml:space="preserve">both </w:t>
      </w:r>
      <w:r w:rsidR="002D6AB7" w:rsidRPr="26A9526A">
        <w:rPr>
          <w:noProof/>
        </w:rPr>
        <w:t xml:space="preserve">national and </w:t>
      </w:r>
      <w:r w:rsidR="007F17EE" w:rsidRPr="26A9526A">
        <w:rPr>
          <w:noProof/>
        </w:rPr>
        <w:t>Union-</w:t>
      </w:r>
      <w:r w:rsidR="002D6AB7" w:rsidRPr="26A9526A">
        <w:rPr>
          <w:noProof/>
        </w:rPr>
        <w:t>level award procedures, in full respect of international commitments.</w:t>
      </w:r>
      <w:r w:rsidR="0022446C" w:rsidRPr="26A9526A">
        <w:rPr>
          <w:noProof/>
        </w:rPr>
        <w:t xml:space="preserve"> </w:t>
      </w:r>
      <w:r w:rsidR="007F17EE" w:rsidRPr="26A9526A">
        <w:rPr>
          <w:noProof/>
          <w:lang w:val="en-IE"/>
        </w:rPr>
        <w:t>To</w:t>
      </w:r>
      <w:r w:rsidR="00C858A6" w:rsidRPr="26A9526A">
        <w:rPr>
          <w:noProof/>
          <w:lang w:val="en-IE"/>
        </w:rPr>
        <w:t xml:space="preserve"> protect</w:t>
      </w:r>
      <w:r w:rsidR="00D5698A" w:rsidRPr="26A9526A">
        <w:rPr>
          <w:noProof/>
          <w:lang w:val="en-IE"/>
        </w:rPr>
        <w:t xml:space="preserve"> and preserve</w:t>
      </w:r>
      <w:r w:rsidR="00C858A6" w:rsidRPr="26A9526A">
        <w:rPr>
          <w:noProof/>
          <w:lang w:val="en-IE"/>
        </w:rPr>
        <w:t xml:space="preserve"> the public order of the Union and its Member </w:t>
      </w:r>
      <w:r w:rsidR="00C32529" w:rsidRPr="26A9526A">
        <w:rPr>
          <w:noProof/>
          <w:lang w:val="en-IE"/>
        </w:rPr>
        <w:t>States</w:t>
      </w:r>
      <w:r w:rsidR="00D5698A" w:rsidRPr="26A9526A">
        <w:rPr>
          <w:noProof/>
          <w:lang w:val="en-IE"/>
        </w:rPr>
        <w:t xml:space="preserve">, contracting authorities </w:t>
      </w:r>
      <w:r w:rsidR="00C32529" w:rsidRPr="26A9526A">
        <w:rPr>
          <w:noProof/>
          <w:lang w:val="en-IE"/>
        </w:rPr>
        <w:t xml:space="preserve">whose activities have been identified on the basis of the Member State risk assessment </w:t>
      </w:r>
      <w:r w:rsidR="00D5698A" w:rsidRPr="26A9526A">
        <w:rPr>
          <w:noProof/>
          <w:lang w:val="en-IE"/>
        </w:rPr>
        <w:t xml:space="preserve">should </w:t>
      </w:r>
      <w:r w:rsidR="007F17EE" w:rsidRPr="26A9526A">
        <w:rPr>
          <w:noProof/>
          <w:lang w:val="en-IE"/>
        </w:rPr>
        <w:t xml:space="preserve">therefore </w:t>
      </w:r>
      <w:r w:rsidR="00D5698A" w:rsidRPr="26A9526A">
        <w:rPr>
          <w:noProof/>
          <w:lang w:val="en-IE"/>
        </w:rPr>
        <w:t xml:space="preserve">procure </w:t>
      </w:r>
      <w:r w:rsidR="007F17EE" w:rsidRPr="26A9526A">
        <w:rPr>
          <w:noProof/>
          <w:lang w:val="en-IE"/>
        </w:rPr>
        <w:t>only</w:t>
      </w:r>
      <w:r w:rsidR="00D5698A" w:rsidRPr="26A9526A">
        <w:rPr>
          <w:noProof/>
          <w:lang w:val="en-IE"/>
        </w:rPr>
        <w:t xml:space="preserve"> the cloud computing service </w:t>
      </w:r>
      <w:r w:rsidR="004A550E" w:rsidRPr="26A9526A">
        <w:rPr>
          <w:noProof/>
          <w:lang w:val="en-IE"/>
        </w:rPr>
        <w:t xml:space="preserve">providing the </w:t>
      </w:r>
      <w:r w:rsidR="00356FC3" w:rsidRPr="26A9526A">
        <w:rPr>
          <w:noProof/>
          <w:lang w:val="en-IE"/>
        </w:rPr>
        <w:t>appropriate</w:t>
      </w:r>
      <w:r w:rsidR="004A550E" w:rsidRPr="26A9526A">
        <w:rPr>
          <w:noProof/>
          <w:lang w:val="en-IE"/>
        </w:rPr>
        <w:t xml:space="preserve"> level of assurance between levels 2 </w:t>
      </w:r>
      <w:r w:rsidR="004B1F17" w:rsidRPr="26A9526A">
        <w:rPr>
          <w:noProof/>
          <w:lang w:val="en-IE"/>
        </w:rPr>
        <w:t xml:space="preserve">and </w:t>
      </w:r>
      <w:r w:rsidR="004A550E" w:rsidRPr="26A9526A">
        <w:rPr>
          <w:noProof/>
          <w:lang w:val="en-IE"/>
        </w:rPr>
        <w:t>4.</w:t>
      </w:r>
      <w:r w:rsidR="00955D64" w:rsidRPr="26A9526A">
        <w:rPr>
          <w:noProof/>
          <w:lang w:val="en-IE"/>
        </w:rPr>
        <w:t xml:space="preserve"> A minimum assurance level</w:t>
      </w:r>
      <w:r w:rsidR="00167D05" w:rsidRPr="26A9526A">
        <w:rPr>
          <w:noProof/>
          <w:lang w:val="en-IE"/>
        </w:rPr>
        <w:t xml:space="preserve">, by mandating Union assurance level 1 </w:t>
      </w:r>
      <w:r w:rsidR="00955D64" w:rsidRPr="26A9526A">
        <w:rPr>
          <w:noProof/>
          <w:lang w:val="en-IE"/>
        </w:rPr>
        <w:t>across the Union</w:t>
      </w:r>
      <w:r w:rsidR="00167D05" w:rsidRPr="26A9526A">
        <w:rPr>
          <w:noProof/>
          <w:lang w:val="en-IE"/>
        </w:rPr>
        <w:t>,</w:t>
      </w:r>
      <w:r w:rsidR="00955D64" w:rsidRPr="26A9526A">
        <w:rPr>
          <w:noProof/>
          <w:lang w:val="en-IE"/>
        </w:rPr>
        <w:t xml:space="preserve"> is necessary to establish a consistent baseline of safeguards</w:t>
      </w:r>
      <w:r w:rsidR="00167D05" w:rsidRPr="26A9526A">
        <w:rPr>
          <w:noProof/>
          <w:lang w:val="en-IE"/>
        </w:rPr>
        <w:t xml:space="preserve"> for the public sector</w:t>
      </w:r>
      <w:r w:rsidR="00955D64" w:rsidRPr="26A9526A">
        <w:rPr>
          <w:noProof/>
          <w:lang w:val="en-IE"/>
        </w:rPr>
        <w:t xml:space="preserve">, thereby reducing </w:t>
      </w:r>
      <w:r w:rsidR="000310B2" w:rsidRPr="26A9526A">
        <w:rPr>
          <w:noProof/>
          <w:lang w:val="en-IE"/>
        </w:rPr>
        <w:t>vulnerabilities in the public sector to th</w:t>
      </w:r>
      <w:r w:rsidR="00410458" w:rsidRPr="26A9526A">
        <w:rPr>
          <w:noProof/>
          <w:lang w:val="en-IE"/>
        </w:rPr>
        <w:t>ird country access to Union data and disruption of services.</w:t>
      </w:r>
      <w:r w:rsidR="00D93FD7" w:rsidRPr="26A9526A">
        <w:rPr>
          <w:noProof/>
          <w:lang w:val="en-IE"/>
        </w:rPr>
        <w:t xml:space="preserve"> </w:t>
      </w:r>
    </w:p>
    <w:p w14:paraId="3CF5EA44" w14:textId="00232416" w:rsidR="00674A8A" w:rsidRDefault="00674A8A" w:rsidP="00631782">
      <w:pPr>
        <w:pStyle w:val="ManualConsidrant"/>
        <w:rPr>
          <w:noProof/>
          <w:lang w:val="en-IE" w:eastAsia="en-IE"/>
        </w:rPr>
      </w:pPr>
      <w:r>
        <w:rPr>
          <w:noProof/>
        </w:rPr>
        <w:t>(65)</w:t>
      </w:r>
      <w:r>
        <w:rPr>
          <w:noProof/>
        </w:rPr>
        <w:tab/>
      </w:r>
      <w:r w:rsidRPr="26A9526A">
        <w:rPr>
          <w:noProof/>
        </w:rPr>
        <w:t>To enhance resilience and limit dependency on a single cloud computing service provider, Union entities and Member States should</w:t>
      </w:r>
      <w:r w:rsidR="007F17EE" w:rsidRPr="26A9526A">
        <w:rPr>
          <w:noProof/>
        </w:rPr>
        <w:t>, as part of their public procurement procedures,</w:t>
      </w:r>
      <w:r w:rsidRPr="26A9526A">
        <w:rPr>
          <w:noProof/>
        </w:rPr>
        <w:t xml:space="preserve"> consider whether a multi</w:t>
      </w:r>
      <w:r w:rsidR="00F535D0" w:rsidRPr="26A9526A">
        <w:rPr>
          <w:noProof/>
        </w:rPr>
        <w:t>-vendor</w:t>
      </w:r>
      <w:r w:rsidRPr="26A9526A">
        <w:rPr>
          <w:noProof/>
        </w:rPr>
        <w:t xml:space="preserve"> or multi-cloud strategy may be appropriate. </w:t>
      </w:r>
      <w:r w:rsidR="00BB4BB9" w:rsidRPr="26A9526A">
        <w:rPr>
          <w:noProof/>
        </w:rPr>
        <w:t xml:space="preserve">The </w:t>
      </w:r>
      <w:r w:rsidRPr="26A9526A">
        <w:rPr>
          <w:noProof/>
        </w:rPr>
        <w:t xml:space="preserve">decision to adopt and implement a multi-cloud architecture should be based on a context-specific </w:t>
      </w:r>
      <w:r w:rsidR="00BB4BB9" w:rsidRPr="26A9526A">
        <w:rPr>
          <w:noProof/>
        </w:rPr>
        <w:t xml:space="preserve">risk </w:t>
      </w:r>
      <w:r w:rsidRPr="26A9526A">
        <w:rPr>
          <w:noProof/>
        </w:rPr>
        <w:t xml:space="preserve">assessment. </w:t>
      </w:r>
      <w:r w:rsidR="00BB4BB9" w:rsidRPr="26A9526A">
        <w:rPr>
          <w:noProof/>
        </w:rPr>
        <w:t>The</w:t>
      </w:r>
      <w:r w:rsidRPr="26A9526A">
        <w:rPr>
          <w:noProof/>
        </w:rPr>
        <w:t xml:space="preserve"> assessment should identify any relevant operational, regulatory or resilience-related circumstances that would support the adoption of a multi</w:t>
      </w:r>
      <w:r w:rsidR="00F535D0" w:rsidRPr="26A9526A">
        <w:rPr>
          <w:noProof/>
        </w:rPr>
        <w:t>-vendor</w:t>
      </w:r>
      <w:r w:rsidRPr="26A9526A">
        <w:rPr>
          <w:noProof/>
        </w:rPr>
        <w:t xml:space="preserve"> or multi-cloud strategy.</w:t>
      </w:r>
    </w:p>
    <w:p w14:paraId="41290F17" w14:textId="39547478" w:rsidR="0CA7A717" w:rsidRDefault="0CA7A717" w:rsidP="00631782">
      <w:pPr>
        <w:pStyle w:val="ManualConsidrant"/>
        <w:rPr>
          <w:noProof/>
          <w:lang w:val="en-IE" w:eastAsia="en-IE"/>
        </w:rPr>
      </w:pPr>
      <w:r>
        <w:rPr>
          <w:noProof/>
        </w:rPr>
        <w:t>(66)</w:t>
      </w:r>
      <w:r>
        <w:rPr>
          <w:noProof/>
        </w:rPr>
        <w:tab/>
      </w:r>
      <w:r w:rsidRPr="26A9526A">
        <w:rPr>
          <w:noProof/>
        </w:rPr>
        <w:t>Public procurement</w:t>
      </w:r>
      <w:r w:rsidR="000F5D19" w:rsidRPr="26A9526A">
        <w:rPr>
          <w:noProof/>
        </w:rPr>
        <w:t xml:space="preserve"> </w:t>
      </w:r>
      <w:r w:rsidRPr="26A9526A">
        <w:rPr>
          <w:noProof/>
        </w:rPr>
        <w:t xml:space="preserve">frequently </w:t>
      </w:r>
      <w:r w:rsidR="00BB4BB9" w:rsidRPr="26A9526A">
        <w:rPr>
          <w:noProof/>
        </w:rPr>
        <w:t>serve</w:t>
      </w:r>
      <w:r w:rsidR="000F5D19" w:rsidRPr="26A9526A">
        <w:rPr>
          <w:noProof/>
        </w:rPr>
        <w:t>s</w:t>
      </w:r>
      <w:r w:rsidR="00BB4BB9" w:rsidRPr="26A9526A">
        <w:rPr>
          <w:noProof/>
        </w:rPr>
        <w:t xml:space="preserve"> </w:t>
      </w:r>
      <w:r w:rsidRPr="26A9526A">
        <w:rPr>
          <w:noProof/>
        </w:rPr>
        <w:t xml:space="preserve">as a primary signal of market direction. Requirements imposed by or on public authorities to adopt specific assurance levels </w:t>
      </w:r>
      <w:r w:rsidR="00081E38" w:rsidRPr="26A9526A">
        <w:rPr>
          <w:noProof/>
        </w:rPr>
        <w:t xml:space="preserve">offered by </w:t>
      </w:r>
      <w:r w:rsidRPr="26A9526A">
        <w:rPr>
          <w:noProof/>
        </w:rPr>
        <w:t xml:space="preserve">cloud computing services tend to be mirrored by </w:t>
      </w:r>
      <w:r w:rsidR="00EB3940" w:rsidRPr="26A9526A">
        <w:rPr>
          <w:noProof/>
        </w:rPr>
        <w:t>private-</w:t>
      </w:r>
      <w:r w:rsidRPr="26A9526A">
        <w:rPr>
          <w:noProof/>
        </w:rPr>
        <w:t>sector entities operating in regulated industries, with subsequent spillover effects contributing to broader market realignment over time. Th</w:t>
      </w:r>
      <w:r w:rsidR="005B5AB9" w:rsidRPr="26A9526A">
        <w:rPr>
          <w:noProof/>
        </w:rPr>
        <w:t>o</w:t>
      </w:r>
      <w:r w:rsidRPr="26A9526A">
        <w:rPr>
          <w:noProof/>
        </w:rPr>
        <w:t xml:space="preserve">se developments underscore the </w:t>
      </w:r>
      <w:r w:rsidR="00514295" w:rsidRPr="26A9526A">
        <w:rPr>
          <w:noProof/>
        </w:rPr>
        <w:t>importance of</w:t>
      </w:r>
      <w:r w:rsidRPr="26A9526A">
        <w:rPr>
          <w:noProof/>
        </w:rPr>
        <w:t xml:space="preserve"> </w:t>
      </w:r>
      <w:r w:rsidR="00A62F3D" w:rsidRPr="26A9526A">
        <w:rPr>
          <w:noProof/>
        </w:rPr>
        <w:t>private-</w:t>
      </w:r>
      <w:r w:rsidRPr="26A9526A">
        <w:rPr>
          <w:noProof/>
        </w:rPr>
        <w:t xml:space="preserve">sector entities operating in the sectors in Annex I to Directive (EU) 2022/2555 </w:t>
      </w:r>
      <w:r w:rsidR="00A62F3D" w:rsidRPr="26A9526A">
        <w:rPr>
          <w:rFonts w:eastAsia="Times New Roman"/>
          <w:noProof/>
        </w:rPr>
        <w:t xml:space="preserve">to be able to </w:t>
      </w:r>
      <w:r w:rsidR="31327ED1" w:rsidRPr="26A9526A">
        <w:rPr>
          <w:rFonts w:eastAsia="Times New Roman"/>
          <w:noProof/>
        </w:rPr>
        <w:t xml:space="preserve">carry out the same assessments </w:t>
      </w:r>
      <w:r w:rsidR="00A67C23" w:rsidRPr="26A9526A">
        <w:rPr>
          <w:rFonts w:eastAsia="Times New Roman"/>
          <w:noProof/>
        </w:rPr>
        <w:t xml:space="preserve">as those carried out by </w:t>
      </w:r>
      <w:r w:rsidR="0055136F" w:rsidRPr="26A9526A">
        <w:rPr>
          <w:rFonts w:eastAsia="Times New Roman"/>
          <w:noProof/>
        </w:rPr>
        <w:t xml:space="preserve">Union entities and </w:t>
      </w:r>
      <w:r w:rsidR="00A67C23" w:rsidRPr="26A9526A">
        <w:rPr>
          <w:rFonts w:eastAsia="Times New Roman"/>
          <w:noProof/>
        </w:rPr>
        <w:t>Member States.</w:t>
      </w:r>
    </w:p>
    <w:p w14:paraId="5F34BDC5" w14:textId="4BD3DB1C" w:rsidR="00B908AC" w:rsidRPr="00317514" w:rsidRDefault="001D79BC" w:rsidP="00631782">
      <w:pPr>
        <w:pStyle w:val="ManualConsidrant"/>
        <w:rPr>
          <w:noProof/>
          <w:lang w:val="en-IE"/>
        </w:rPr>
      </w:pPr>
      <w:r>
        <w:rPr>
          <w:noProof/>
        </w:rPr>
        <w:t>(67)</w:t>
      </w:r>
      <w:r>
        <w:rPr>
          <w:noProof/>
        </w:rPr>
        <w:tab/>
      </w:r>
      <w:r w:rsidRPr="26A9526A">
        <w:rPr>
          <w:noProof/>
          <w:lang w:val="en-IE"/>
        </w:rPr>
        <w:t xml:space="preserve">In public procurement procedures </w:t>
      </w:r>
      <w:r w:rsidR="00121731" w:rsidRPr="26A9526A">
        <w:rPr>
          <w:noProof/>
          <w:lang w:val="en-IE"/>
        </w:rPr>
        <w:t xml:space="preserve">for </w:t>
      </w:r>
      <w:r w:rsidRPr="26A9526A">
        <w:rPr>
          <w:noProof/>
          <w:lang w:val="en-IE"/>
        </w:rPr>
        <w:t>cloud computing services</w:t>
      </w:r>
      <w:r w:rsidR="00C33957" w:rsidRPr="26A9526A">
        <w:rPr>
          <w:noProof/>
          <w:lang w:val="en-IE"/>
        </w:rPr>
        <w:t xml:space="preserve"> and AI systems</w:t>
      </w:r>
      <w:r w:rsidRPr="26A9526A">
        <w:rPr>
          <w:noProof/>
          <w:lang w:val="en-IE"/>
        </w:rPr>
        <w:t xml:space="preserve">, contracting authorities should </w:t>
      </w:r>
      <w:r w:rsidR="00121731" w:rsidRPr="26A9526A">
        <w:rPr>
          <w:noProof/>
          <w:lang w:val="en-IE"/>
        </w:rPr>
        <w:t xml:space="preserve">include </w:t>
      </w:r>
      <w:r w:rsidRPr="26A9526A">
        <w:rPr>
          <w:noProof/>
          <w:lang w:val="en-IE"/>
        </w:rPr>
        <w:t xml:space="preserve">clear European added value as part of the quality evaluation of the tender. Such added value should consist in </w:t>
      </w:r>
      <w:r w:rsidR="00121731" w:rsidRPr="26A9526A">
        <w:rPr>
          <w:noProof/>
          <w:lang w:val="en-IE"/>
        </w:rPr>
        <w:t>helping</w:t>
      </w:r>
      <w:r w:rsidRPr="26A9526A">
        <w:rPr>
          <w:noProof/>
          <w:lang w:val="en-IE"/>
        </w:rPr>
        <w:t xml:space="preserve"> </w:t>
      </w:r>
      <w:r w:rsidR="00121731" w:rsidRPr="26A9526A">
        <w:rPr>
          <w:noProof/>
          <w:lang w:val="en-IE"/>
        </w:rPr>
        <w:t xml:space="preserve">reinforce </w:t>
      </w:r>
      <w:r w:rsidRPr="26A9526A">
        <w:rPr>
          <w:noProof/>
          <w:lang w:val="en-IE"/>
        </w:rPr>
        <w:t>the digital supply chain in the Union</w:t>
      </w:r>
      <w:r w:rsidR="00121731" w:rsidRPr="26A9526A">
        <w:rPr>
          <w:noProof/>
          <w:lang w:val="en-IE"/>
        </w:rPr>
        <w:t xml:space="preserve">; </w:t>
      </w:r>
      <w:r w:rsidRPr="26A9526A">
        <w:rPr>
          <w:noProof/>
          <w:lang w:val="en-IE"/>
        </w:rPr>
        <w:t>integrating Union technologies</w:t>
      </w:r>
      <w:r w:rsidR="00121731" w:rsidRPr="26A9526A">
        <w:rPr>
          <w:noProof/>
          <w:lang w:val="en-IE"/>
        </w:rPr>
        <w:t xml:space="preserve">; </w:t>
      </w:r>
      <w:r w:rsidRPr="26A9526A">
        <w:rPr>
          <w:noProof/>
          <w:lang w:val="en-IE"/>
        </w:rPr>
        <w:t>conducting the innovation required to deliver the service in the Union</w:t>
      </w:r>
      <w:r w:rsidR="00121731" w:rsidRPr="26A9526A">
        <w:rPr>
          <w:noProof/>
          <w:lang w:val="en-IE"/>
        </w:rPr>
        <w:t xml:space="preserve">; </w:t>
      </w:r>
      <w:r w:rsidR="00472E9E" w:rsidRPr="26A9526A">
        <w:rPr>
          <w:noProof/>
          <w:lang w:val="en-IE"/>
        </w:rPr>
        <w:t xml:space="preserve">and </w:t>
      </w:r>
      <w:r w:rsidRPr="26A9526A">
        <w:rPr>
          <w:noProof/>
          <w:lang w:val="en-IE"/>
        </w:rPr>
        <w:t>deliver</w:t>
      </w:r>
      <w:r w:rsidR="00121731" w:rsidRPr="26A9526A">
        <w:rPr>
          <w:noProof/>
          <w:lang w:val="en-IE"/>
        </w:rPr>
        <w:t>ing</w:t>
      </w:r>
      <w:r w:rsidRPr="26A9526A">
        <w:rPr>
          <w:noProof/>
          <w:lang w:val="en-IE"/>
        </w:rPr>
        <w:t xml:space="preserve"> the service using hardware components designed or manufactured in the Union.</w:t>
      </w:r>
      <w:r w:rsidR="00C07DC7" w:rsidRPr="26A9526A">
        <w:rPr>
          <w:noProof/>
          <w:lang w:val="en-IE" w:eastAsia="en-IE"/>
        </w:rPr>
        <w:t xml:space="preserve"> </w:t>
      </w:r>
      <w:r w:rsidR="00B908AC" w:rsidRPr="26A9526A">
        <w:rPr>
          <w:noProof/>
          <w:lang w:val="en-IE" w:eastAsia="en-IE"/>
        </w:rPr>
        <w:t xml:space="preserve">The criterion relating to European added value </w:t>
      </w:r>
      <w:r w:rsidR="00717074" w:rsidRPr="26A9526A">
        <w:rPr>
          <w:noProof/>
          <w:lang w:val="en-IE" w:eastAsia="en-IE"/>
        </w:rPr>
        <w:t>should</w:t>
      </w:r>
      <w:r w:rsidR="00B908AC" w:rsidRPr="26A9526A">
        <w:rPr>
          <w:noProof/>
          <w:lang w:val="en-IE" w:eastAsia="en-IE"/>
        </w:rPr>
        <w:t xml:space="preserve"> not be decisive for award of the contract and </w:t>
      </w:r>
      <w:r w:rsidR="00CA4FE9" w:rsidRPr="26A9526A">
        <w:rPr>
          <w:noProof/>
          <w:lang w:val="en-IE" w:eastAsia="en-IE"/>
        </w:rPr>
        <w:t>should</w:t>
      </w:r>
      <w:r w:rsidR="00B908AC" w:rsidRPr="26A9526A">
        <w:rPr>
          <w:noProof/>
          <w:lang w:val="en-IE" w:eastAsia="en-IE"/>
        </w:rPr>
        <w:t xml:space="preserve"> be applied in a manner that preserves the primacy of technical and financial criteria directly connected to the performance requirements. For this purpose, contracting authorities could consider a maximum weighting of </w:t>
      </w:r>
      <w:r w:rsidR="00E74179" w:rsidRPr="26A9526A">
        <w:rPr>
          <w:noProof/>
          <w:lang w:val="en-IE" w:eastAsia="en-IE"/>
        </w:rPr>
        <w:t>15</w:t>
      </w:r>
      <w:r w:rsidR="00B908AC" w:rsidRPr="26A9526A">
        <w:rPr>
          <w:noProof/>
          <w:lang w:val="en-IE" w:eastAsia="en-IE"/>
        </w:rPr>
        <w:t xml:space="preserve"> ou</w:t>
      </w:r>
      <w:r w:rsidR="00164A73" w:rsidRPr="26A9526A">
        <w:rPr>
          <w:noProof/>
          <w:lang w:val="en-IE" w:eastAsia="en-IE"/>
        </w:rPr>
        <w:t>t</w:t>
      </w:r>
      <w:r w:rsidR="00B908AC" w:rsidRPr="26A9526A">
        <w:rPr>
          <w:noProof/>
          <w:lang w:val="en-IE" w:eastAsia="en-IE"/>
        </w:rPr>
        <w:t xml:space="preserve"> of 120</w:t>
      </w:r>
      <w:r w:rsidR="00E74179" w:rsidRPr="26A9526A">
        <w:rPr>
          <w:noProof/>
          <w:lang w:val="en-IE" w:eastAsia="en-IE"/>
        </w:rPr>
        <w:t> points</w:t>
      </w:r>
      <w:r w:rsidR="00B908AC" w:rsidRPr="26A9526A">
        <w:rPr>
          <w:noProof/>
          <w:lang w:val="en-IE" w:eastAsia="en-IE"/>
        </w:rPr>
        <w:t xml:space="preserve"> to be allocated to European added value within the overall evaluation methodology, ensuring that it remains proportionate and subordinate to the core contract award criteria.</w:t>
      </w:r>
    </w:p>
    <w:p w14:paraId="0561154C" w14:textId="1BAE0C13" w:rsidR="00DF2A78" w:rsidRPr="008775E6" w:rsidRDefault="00DF2A78" w:rsidP="00631782">
      <w:pPr>
        <w:pStyle w:val="ManualConsidrant"/>
        <w:rPr>
          <w:noProof/>
          <w:lang w:val="en-IE" w:eastAsia="en-IE"/>
        </w:rPr>
      </w:pPr>
      <w:r>
        <w:rPr>
          <w:noProof/>
        </w:rPr>
        <w:t>(68)</w:t>
      </w:r>
      <w:r>
        <w:rPr>
          <w:noProof/>
        </w:rPr>
        <w:tab/>
      </w:r>
      <w:r w:rsidRPr="26A9526A">
        <w:rPr>
          <w:noProof/>
          <w:lang w:val="en-IE" w:eastAsia="en-IE"/>
        </w:rPr>
        <w:t xml:space="preserve">Innovation procurement in cloud computing services and AI systems is </w:t>
      </w:r>
      <w:r w:rsidR="00443543" w:rsidRPr="26A9526A">
        <w:rPr>
          <w:noProof/>
          <w:lang w:val="en-IE" w:eastAsia="en-IE"/>
        </w:rPr>
        <w:t xml:space="preserve">essential to foster </w:t>
      </w:r>
      <w:r w:rsidR="005527E3" w:rsidRPr="26A9526A">
        <w:rPr>
          <w:noProof/>
          <w:lang w:val="en-IE" w:eastAsia="en-IE"/>
        </w:rPr>
        <w:t>technological development, strengthen digital resilience and competitiveness and enable public authorities to benefit from secure, efficient and trustworthy digital solutions that evolve with rapidly changing technological and societal needs.</w:t>
      </w:r>
      <w:r w:rsidR="00F23B5E" w:rsidRPr="26A9526A">
        <w:rPr>
          <w:noProof/>
          <w:lang w:val="en-IE" w:eastAsia="en-IE"/>
        </w:rPr>
        <w:t xml:space="preserve"> Member States should therefore </w:t>
      </w:r>
      <w:r w:rsidR="002668CC" w:rsidRPr="26A9526A">
        <w:rPr>
          <w:noProof/>
          <w:lang w:val="en-IE" w:eastAsia="en-IE"/>
        </w:rPr>
        <w:t>aspire</w:t>
      </w:r>
      <w:r w:rsidR="00F23B5E" w:rsidRPr="26A9526A">
        <w:rPr>
          <w:noProof/>
          <w:lang w:val="en-IE" w:eastAsia="en-IE"/>
        </w:rPr>
        <w:t xml:space="preserve"> to </w:t>
      </w:r>
      <w:r w:rsidR="004C1A7E" w:rsidRPr="26A9526A">
        <w:rPr>
          <w:noProof/>
          <w:lang w:val="en-IE" w:eastAsia="en-IE"/>
        </w:rPr>
        <w:t xml:space="preserve">award </w:t>
      </w:r>
      <w:r w:rsidR="00BF10BA" w:rsidRPr="26A9526A">
        <w:rPr>
          <w:noProof/>
          <w:lang w:val="en-IE" w:eastAsia="en-IE"/>
        </w:rPr>
        <w:t xml:space="preserve">at least 25% of </w:t>
      </w:r>
      <w:r w:rsidR="001A72F0" w:rsidRPr="26A9526A">
        <w:rPr>
          <w:noProof/>
          <w:lang w:val="en-IE" w:eastAsia="en-IE"/>
        </w:rPr>
        <w:t xml:space="preserve">relevant </w:t>
      </w:r>
      <w:r w:rsidR="00BF10BA" w:rsidRPr="26A9526A">
        <w:rPr>
          <w:noProof/>
          <w:lang w:val="en-IE" w:eastAsia="en-IE"/>
        </w:rPr>
        <w:t>cloud and AI procurement</w:t>
      </w:r>
      <w:r w:rsidR="00E9579D" w:rsidRPr="26A9526A">
        <w:rPr>
          <w:noProof/>
          <w:lang w:val="en-IE" w:eastAsia="en-IE"/>
        </w:rPr>
        <w:t xml:space="preserve"> innovation procedures</w:t>
      </w:r>
      <w:r w:rsidR="00BF10BA" w:rsidRPr="26A9526A">
        <w:rPr>
          <w:noProof/>
          <w:lang w:val="en-IE" w:eastAsia="en-IE"/>
        </w:rPr>
        <w:t xml:space="preserve"> </w:t>
      </w:r>
      <w:r w:rsidR="00AC6C58" w:rsidRPr="26A9526A">
        <w:rPr>
          <w:noProof/>
          <w:lang w:val="en-IE" w:eastAsia="en-IE"/>
        </w:rPr>
        <w:t>to SMEs</w:t>
      </w:r>
      <w:r w:rsidR="002668CC" w:rsidRPr="26A9526A">
        <w:rPr>
          <w:noProof/>
          <w:lang w:val="en-IE" w:eastAsia="en-IE"/>
        </w:rPr>
        <w:t>.</w:t>
      </w:r>
      <w:r w:rsidR="009525C4" w:rsidRPr="26A9526A">
        <w:rPr>
          <w:noProof/>
          <w:lang w:val="en-IE" w:eastAsia="en-IE"/>
        </w:rPr>
        <w:t xml:space="preserve"> To that end, Member States should actively report on their uptake of innovative cloud computing </w:t>
      </w:r>
      <w:r w:rsidR="004A7EE9" w:rsidRPr="26A9526A">
        <w:rPr>
          <w:noProof/>
          <w:lang w:val="en-IE" w:eastAsia="en-IE"/>
        </w:rPr>
        <w:t>services and AI systems to the Commission.</w:t>
      </w:r>
    </w:p>
    <w:p w14:paraId="172013BA" w14:textId="1EA0DFC5" w:rsidR="00C07DC7" w:rsidRPr="008775E6" w:rsidRDefault="00C07DC7" w:rsidP="00631782">
      <w:pPr>
        <w:pStyle w:val="ManualConsidrant"/>
        <w:rPr>
          <w:noProof/>
        </w:rPr>
      </w:pPr>
      <w:r>
        <w:rPr>
          <w:noProof/>
        </w:rPr>
        <w:t>(69)</w:t>
      </w:r>
      <w:r>
        <w:rPr>
          <w:noProof/>
        </w:rPr>
        <w:tab/>
      </w:r>
      <w:r w:rsidRPr="008775E6">
        <w:rPr>
          <w:noProof/>
        </w:rPr>
        <w:t xml:space="preserve">In the </w:t>
      </w:r>
      <w:r w:rsidR="00E87FBC">
        <w:rPr>
          <w:noProof/>
        </w:rPr>
        <w:t xml:space="preserve">joint </w:t>
      </w:r>
      <w:r w:rsidR="009A68E4">
        <w:rPr>
          <w:noProof/>
        </w:rPr>
        <w:t>d</w:t>
      </w:r>
      <w:r w:rsidR="009A68E4" w:rsidRPr="008775E6">
        <w:rPr>
          <w:noProof/>
        </w:rPr>
        <w:t>eclaration</w:t>
      </w:r>
      <w:r w:rsidR="00E87FBC">
        <w:rPr>
          <w:noProof/>
        </w:rPr>
        <w:t>s</w:t>
      </w:r>
      <w:r w:rsidR="009A68E4" w:rsidRPr="008775E6">
        <w:rPr>
          <w:noProof/>
        </w:rPr>
        <w:t xml:space="preserve"> </w:t>
      </w:r>
      <w:r w:rsidR="009A68E4" w:rsidRPr="009A68E4">
        <w:rPr>
          <w:noProof/>
        </w:rPr>
        <w:t>‘</w:t>
      </w:r>
      <w:r w:rsidRPr="008775E6">
        <w:rPr>
          <w:noProof/>
        </w:rPr>
        <w:t>Building the next</w:t>
      </w:r>
      <w:r w:rsidR="005B0576">
        <w:rPr>
          <w:noProof/>
        </w:rPr>
        <w:t>-</w:t>
      </w:r>
      <w:r w:rsidRPr="008775E6">
        <w:rPr>
          <w:noProof/>
        </w:rPr>
        <w:t>generation cloud for businesses and the public sector in the EU</w:t>
      </w:r>
      <w:r w:rsidR="009A68E4" w:rsidRPr="009A68E4">
        <w:rPr>
          <w:noProof/>
        </w:rPr>
        <w:t>’</w:t>
      </w:r>
      <w:r w:rsidRPr="008775E6">
        <w:rPr>
          <w:noProof/>
        </w:rPr>
        <w:t xml:space="preserve"> </w:t>
      </w:r>
      <w:r w:rsidR="008674C4">
        <w:rPr>
          <w:noProof/>
        </w:rPr>
        <w:t xml:space="preserve">of 15 October 2020 </w:t>
      </w:r>
      <w:r w:rsidR="00752CBF">
        <w:rPr>
          <w:noProof/>
        </w:rPr>
        <w:t>(</w:t>
      </w:r>
      <w:r w:rsidR="00752CBF">
        <w:rPr>
          <w:rStyle w:val="FootnoteReference"/>
          <w:noProof/>
        </w:rPr>
        <w:footnoteReference w:id="30"/>
      </w:r>
      <w:r w:rsidR="00752CBF">
        <w:rPr>
          <w:noProof/>
        </w:rPr>
        <w:t>)</w:t>
      </w:r>
      <w:r w:rsidR="008674C4">
        <w:rPr>
          <w:noProof/>
        </w:rPr>
        <w:t xml:space="preserve"> </w:t>
      </w:r>
      <w:r w:rsidRPr="008775E6">
        <w:rPr>
          <w:noProof/>
        </w:rPr>
        <w:t>and the Berlin Declaration on Digital Society and Value-Based Digital Government</w:t>
      </w:r>
      <w:r w:rsidR="008674C4">
        <w:rPr>
          <w:noProof/>
        </w:rPr>
        <w:t xml:space="preserve"> of 8 December 2020</w:t>
      </w:r>
      <w:r w:rsidR="00752CBF">
        <w:rPr>
          <w:noProof/>
        </w:rPr>
        <w:t xml:space="preserve"> (</w:t>
      </w:r>
      <w:r w:rsidR="00752CBF">
        <w:rPr>
          <w:rStyle w:val="FootnoteReference"/>
          <w:noProof/>
        </w:rPr>
        <w:footnoteReference w:id="31"/>
      </w:r>
      <w:r w:rsidR="00752CBF">
        <w:rPr>
          <w:noProof/>
        </w:rPr>
        <w:t>)</w:t>
      </w:r>
      <w:r w:rsidRPr="008775E6">
        <w:rPr>
          <w:noProof/>
        </w:rPr>
        <w:t xml:space="preserve">, Member States expressed </w:t>
      </w:r>
      <w:r w:rsidR="008674C4">
        <w:rPr>
          <w:noProof/>
        </w:rPr>
        <w:t>great</w:t>
      </w:r>
      <w:r w:rsidRPr="008775E6">
        <w:rPr>
          <w:noProof/>
        </w:rPr>
        <w:t xml:space="preserve"> interest in </w:t>
      </w:r>
      <w:r w:rsidR="0015320F">
        <w:rPr>
          <w:noProof/>
        </w:rPr>
        <w:t>determining</w:t>
      </w:r>
      <w:r w:rsidR="0015320F" w:rsidRPr="008775E6">
        <w:rPr>
          <w:noProof/>
        </w:rPr>
        <w:t xml:space="preserve"> </w:t>
      </w:r>
      <w:r w:rsidRPr="008775E6">
        <w:rPr>
          <w:noProof/>
        </w:rPr>
        <w:t xml:space="preserve">a common approach </w:t>
      </w:r>
      <w:r w:rsidR="00EF2D00">
        <w:rPr>
          <w:noProof/>
        </w:rPr>
        <w:t>to</w:t>
      </w:r>
      <w:r w:rsidR="00EF2D00" w:rsidRPr="008775E6">
        <w:rPr>
          <w:noProof/>
        </w:rPr>
        <w:t xml:space="preserve"> </w:t>
      </w:r>
      <w:r w:rsidRPr="008775E6">
        <w:rPr>
          <w:noProof/>
        </w:rPr>
        <w:t>federating cloud capacities</w:t>
      </w:r>
      <w:r w:rsidR="00617B9E" w:rsidRPr="008775E6">
        <w:rPr>
          <w:noProof/>
        </w:rPr>
        <w:t xml:space="preserve"> by</w:t>
      </w:r>
      <w:r w:rsidRPr="008775E6">
        <w:rPr>
          <w:noProof/>
        </w:rPr>
        <w:t xml:space="preserve"> interconnecting cloud computing infrastructures across the Union </w:t>
      </w:r>
      <w:r w:rsidR="00617B9E" w:rsidRPr="008775E6">
        <w:rPr>
          <w:noProof/>
        </w:rPr>
        <w:t>and</w:t>
      </w:r>
      <w:r w:rsidRPr="008775E6">
        <w:rPr>
          <w:noProof/>
        </w:rPr>
        <w:t xml:space="preserve"> working towards the deployment of a secure and interoperable European public</w:t>
      </w:r>
      <w:r w:rsidR="00EF2D00">
        <w:rPr>
          <w:noProof/>
        </w:rPr>
        <w:t>-</w:t>
      </w:r>
      <w:r w:rsidRPr="008775E6">
        <w:rPr>
          <w:noProof/>
        </w:rPr>
        <w:t xml:space="preserve">sector cloud federation. In its conclusions on the </w:t>
      </w:r>
      <w:r w:rsidR="00EF2D00">
        <w:rPr>
          <w:noProof/>
        </w:rPr>
        <w:t>f</w:t>
      </w:r>
      <w:r w:rsidR="00EF2D00" w:rsidRPr="008775E6">
        <w:rPr>
          <w:noProof/>
        </w:rPr>
        <w:t xml:space="preserve">uture </w:t>
      </w:r>
      <w:r w:rsidRPr="008775E6">
        <w:rPr>
          <w:noProof/>
        </w:rPr>
        <w:t xml:space="preserve">of EU </w:t>
      </w:r>
      <w:r w:rsidR="00EF2D00">
        <w:rPr>
          <w:noProof/>
        </w:rPr>
        <w:t>d</w:t>
      </w:r>
      <w:r w:rsidR="00EF2D00" w:rsidRPr="008775E6">
        <w:rPr>
          <w:noProof/>
        </w:rPr>
        <w:t xml:space="preserve">igital </w:t>
      </w:r>
      <w:r w:rsidR="00EF2D00">
        <w:rPr>
          <w:noProof/>
        </w:rPr>
        <w:t>p</w:t>
      </w:r>
      <w:r w:rsidR="00EF2D00" w:rsidRPr="008775E6">
        <w:rPr>
          <w:noProof/>
        </w:rPr>
        <w:t xml:space="preserve">olicy </w:t>
      </w:r>
      <w:r w:rsidRPr="008775E6">
        <w:rPr>
          <w:noProof/>
        </w:rPr>
        <w:t>of 21</w:t>
      </w:r>
      <w:r w:rsidR="00EF2D00">
        <w:rPr>
          <w:noProof/>
        </w:rPr>
        <w:t> </w:t>
      </w:r>
      <w:r w:rsidRPr="008775E6">
        <w:rPr>
          <w:noProof/>
        </w:rPr>
        <w:t>May 2024</w:t>
      </w:r>
      <w:r w:rsidR="0082102D">
        <w:rPr>
          <w:noProof/>
        </w:rPr>
        <w:t xml:space="preserve"> (</w:t>
      </w:r>
      <w:r w:rsidR="0082102D">
        <w:rPr>
          <w:rStyle w:val="FootnoteReference"/>
          <w:noProof/>
        </w:rPr>
        <w:footnoteReference w:id="32"/>
      </w:r>
      <w:r w:rsidR="0082102D">
        <w:rPr>
          <w:noProof/>
        </w:rPr>
        <w:t>)</w:t>
      </w:r>
      <w:r w:rsidRPr="008775E6">
        <w:rPr>
          <w:noProof/>
        </w:rPr>
        <w:t xml:space="preserve">, the Council of the European Union confirmed the relevance and importance of </w:t>
      </w:r>
      <w:r w:rsidR="00432FB7">
        <w:rPr>
          <w:noProof/>
        </w:rPr>
        <w:t>achieving this common approach</w:t>
      </w:r>
      <w:r w:rsidRPr="008775E6">
        <w:rPr>
          <w:noProof/>
        </w:rPr>
        <w:t xml:space="preserve"> by inviting the Commission to continue its support for the development of interoperable public digital services and the cross-border interconnection of public administrations’ infrastructure, including cloud and edge infrastructures, to </w:t>
      </w:r>
      <w:r w:rsidR="00EF2D00" w:rsidRPr="008775E6">
        <w:rPr>
          <w:noProof/>
        </w:rPr>
        <w:t>increase</w:t>
      </w:r>
      <w:r w:rsidRPr="008775E6">
        <w:rPr>
          <w:noProof/>
        </w:rPr>
        <w:t xml:space="preserve"> their resilience, efficiency and sustainability.</w:t>
      </w:r>
      <w:r w:rsidR="00067C3F">
        <w:rPr>
          <w:noProof/>
        </w:rPr>
        <w:t xml:space="preserve"> </w:t>
      </w:r>
      <w:r w:rsidRPr="008775E6">
        <w:rPr>
          <w:noProof/>
        </w:rPr>
        <w:t xml:space="preserve">To achieve this </w:t>
      </w:r>
      <w:r w:rsidR="00D31EEB">
        <w:rPr>
          <w:noProof/>
        </w:rPr>
        <w:t>common approach</w:t>
      </w:r>
      <w:r w:rsidRPr="008775E6">
        <w:rPr>
          <w:noProof/>
        </w:rPr>
        <w:t xml:space="preserve">, </w:t>
      </w:r>
      <w:r w:rsidR="001F3ED5">
        <w:rPr>
          <w:noProof/>
        </w:rPr>
        <w:t>it is necessary to establish</w:t>
      </w:r>
      <w:r w:rsidRPr="008775E6">
        <w:rPr>
          <w:noProof/>
        </w:rPr>
        <w:t xml:space="preserve"> the</w:t>
      </w:r>
      <w:r w:rsidR="0093163F" w:rsidRPr="008775E6">
        <w:rPr>
          <w:noProof/>
        </w:rPr>
        <w:t xml:space="preserve"> </w:t>
      </w:r>
      <w:r w:rsidR="0093163F" w:rsidRPr="00537FAB">
        <w:rPr>
          <w:noProof/>
          <w:lang w:val="en-IE"/>
        </w:rPr>
        <w:t>European public</w:t>
      </w:r>
      <w:r w:rsidR="00EF2D00" w:rsidRPr="00537FAB">
        <w:rPr>
          <w:noProof/>
          <w:lang w:val="en-IE"/>
        </w:rPr>
        <w:t>-</w:t>
      </w:r>
      <w:r w:rsidR="0093163F" w:rsidRPr="00537FAB">
        <w:rPr>
          <w:noProof/>
          <w:lang w:val="en-IE"/>
        </w:rPr>
        <w:t>sector cloud federation</w:t>
      </w:r>
      <w:r w:rsidRPr="008775E6">
        <w:rPr>
          <w:noProof/>
        </w:rPr>
        <w:t xml:space="preserve"> </w:t>
      </w:r>
      <w:r w:rsidR="0093163F" w:rsidRPr="008775E6">
        <w:rPr>
          <w:noProof/>
        </w:rPr>
        <w:t>(‘</w:t>
      </w:r>
      <w:r w:rsidR="00EF2D00">
        <w:rPr>
          <w:noProof/>
        </w:rPr>
        <w:t xml:space="preserve">the </w:t>
      </w:r>
      <w:r w:rsidRPr="008775E6">
        <w:rPr>
          <w:noProof/>
        </w:rPr>
        <w:t>EuroCloud Federation</w:t>
      </w:r>
      <w:r w:rsidR="0093163F" w:rsidRPr="008775E6">
        <w:rPr>
          <w:noProof/>
        </w:rPr>
        <w:t>’)</w:t>
      </w:r>
      <w:r w:rsidR="00280F35" w:rsidRPr="008775E6">
        <w:rPr>
          <w:noProof/>
        </w:rPr>
        <w:t xml:space="preserve">. </w:t>
      </w:r>
      <w:r w:rsidRPr="008775E6">
        <w:rPr>
          <w:noProof/>
        </w:rPr>
        <w:t xml:space="preserve">The EuroCloud Federation should bring together national </w:t>
      </w:r>
      <w:r w:rsidR="00386D26" w:rsidRPr="26A9526A">
        <w:rPr>
          <w:noProof/>
        </w:rPr>
        <w:t>and European</w:t>
      </w:r>
      <w:r w:rsidRPr="26A9526A">
        <w:rPr>
          <w:noProof/>
        </w:rPr>
        <w:t xml:space="preserve"> </w:t>
      </w:r>
      <w:r w:rsidRPr="008775E6">
        <w:rPr>
          <w:noProof/>
        </w:rPr>
        <w:t xml:space="preserve">cloud initiatives </w:t>
      </w:r>
      <w:r w:rsidR="00FA021D">
        <w:rPr>
          <w:noProof/>
        </w:rPr>
        <w:t xml:space="preserve">that </w:t>
      </w:r>
      <w:r w:rsidRPr="008775E6">
        <w:rPr>
          <w:noProof/>
        </w:rPr>
        <w:t>provid</w:t>
      </w:r>
      <w:r w:rsidR="00FA021D">
        <w:rPr>
          <w:noProof/>
        </w:rPr>
        <w:t>e</w:t>
      </w:r>
      <w:r w:rsidRPr="008775E6">
        <w:rPr>
          <w:noProof/>
        </w:rPr>
        <w:t xml:space="preserve"> highly trusted and secure </w:t>
      </w:r>
      <w:r w:rsidR="00355062" w:rsidRPr="008775E6">
        <w:rPr>
          <w:noProof/>
        </w:rPr>
        <w:t>public</w:t>
      </w:r>
      <w:r w:rsidR="00EF2D00">
        <w:rPr>
          <w:noProof/>
        </w:rPr>
        <w:t>-</w:t>
      </w:r>
      <w:r w:rsidR="00355062" w:rsidRPr="008775E6">
        <w:rPr>
          <w:noProof/>
        </w:rPr>
        <w:t xml:space="preserve">sector </w:t>
      </w:r>
      <w:r w:rsidRPr="008775E6">
        <w:rPr>
          <w:noProof/>
        </w:rPr>
        <w:t xml:space="preserve">cloud capabilities and facilitate the sharing of such capabilities between </w:t>
      </w:r>
      <w:r w:rsidR="00233CA9" w:rsidRPr="008775E6">
        <w:rPr>
          <w:noProof/>
        </w:rPr>
        <w:t>Union entities and public</w:t>
      </w:r>
      <w:r w:rsidR="00EF2D00">
        <w:rPr>
          <w:noProof/>
        </w:rPr>
        <w:t>-</w:t>
      </w:r>
      <w:r w:rsidR="00233CA9" w:rsidRPr="008775E6">
        <w:rPr>
          <w:noProof/>
        </w:rPr>
        <w:t>sector bodies</w:t>
      </w:r>
      <w:r w:rsidRPr="008775E6">
        <w:rPr>
          <w:noProof/>
        </w:rPr>
        <w:t xml:space="preserve">. </w:t>
      </w:r>
      <w:r w:rsidR="0044328A" w:rsidRPr="26A9526A">
        <w:rPr>
          <w:noProof/>
        </w:rPr>
        <w:t>When</w:t>
      </w:r>
      <w:r w:rsidR="00B952AC" w:rsidRPr="26A9526A">
        <w:rPr>
          <w:noProof/>
        </w:rPr>
        <w:t xml:space="preserve"> evaluating this Regulation, t</w:t>
      </w:r>
      <w:r w:rsidR="00E666B2" w:rsidRPr="26A9526A">
        <w:rPr>
          <w:noProof/>
        </w:rPr>
        <w:t>he Commission may</w:t>
      </w:r>
      <w:r w:rsidR="00C0408D" w:rsidRPr="26A9526A">
        <w:rPr>
          <w:noProof/>
        </w:rPr>
        <w:t>, at a later stage,</w:t>
      </w:r>
      <w:r w:rsidR="00E666B2" w:rsidRPr="26A9526A">
        <w:rPr>
          <w:noProof/>
        </w:rPr>
        <w:t xml:space="preserve"> assess</w:t>
      </w:r>
      <w:r w:rsidR="00B238B2" w:rsidRPr="26A9526A">
        <w:rPr>
          <w:noProof/>
        </w:rPr>
        <w:t xml:space="preserve"> the possibility for acceding countries, candidate countries and potential candidates</w:t>
      </w:r>
      <w:r w:rsidR="00FB5D53" w:rsidRPr="26A9526A">
        <w:rPr>
          <w:noProof/>
        </w:rPr>
        <w:t>, as well as for international organisations</w:t>
      </w:r>
      <w:r w:rsidR="00386D26" w:rsidRPr="26A9526A">
        <w:rPr>
          <w:noProof/>
        </w:rPr>
        <w:t xml:space="preserve"> whose headquarters are in the Union,</w:t>
      </w:r>
      <w:r w:rsidR="00B238B2">
        <w:rPr>
          <w:noProof/>
        </w:rPr>
        <w:t xml:space="preserve"> </w:t>
      </w:r>
      <w:r w:rsidR="00B238B2" w:rsidRPr="26A9526A">
        <w:rPr>
          <w:noProof/>
        </w:rPr>
        <w:t>to participate in the EuroCloud Federation, in accordance with Union law.</w:t>
      </w:r>
    </w:p>
    <w:p w14:paraId="44A18895" w14:textId="7DF3CE80" w:rsidR="0083536E" w:rsidRDefault="00C07DC7" w:rsidP="00631782">
      <w:pPr>
        <w:pStyle w:val="ManualConsidrant"/>
        <w:rPr>
          <w:noProof/>
        </w:rPr>
      </w:pPr>
      <w:r>
        <w:rPr>
          <w:noProof/>
        </w:rPr>
        <w:t>(70)</w:t>
      </w:r>
      <w:r>
        <w:rPr>
          <w:noProof/>
        </w:rPr>
        <w:tab/>
      </w:r>
      <w:r w:rsidRPr="26A9526A">
        <w:rPr>
          <w:noProof/>
        </w:rPr>
        <w:t xml:space="preserve">The members of the EuroCloud Federation should comply with </w:t>
      </w:r>
      <w:r w:rsidR="005A518C" w:rsidRPr="26A9526A">
        <w:rPr>
          <w:noProof/>
        </w:rPr>
        <w:t xml:space="preserve">specific </w:t>
      </w:r>
      <w:r w:rsidRPr="26A9526A">
        <w:rPr>
          <w:noProof/>
        </w:rPr>
        <w:t xml:space="preserve">requirements to </w:t>
      </w:r>
      <w:r w:rsidR="005E6BCE" w:rsidRPr="26A9526A">
        <w:rPr>
          <w:noProof/>
        </w:rPr>
        <w:t>avoid any distortion of competition in relation to private economic operators</w:t>
      </w:r>
      <w:r w:rsidR="00BF591C" w:rsidRPr="26A9526A">
        <w:rPr>
          <w:noProof/>
        </w:rPr>
        <w:t xml:space="preserve"> by placing a private provider of services in a position of advantage </w:t>
      </w:r>
      <w:r w:rsidR="003D5044" w:rsidRPr="26A9526A">
        <w:rPr>
          <w:noProof/>
        </w:rPr>
        <w:t>over</w:t>
      </w:r>
      <w:r w:rsidR="00BF591C" w:rsidRPr="26A9526A">
        <w:rPr>
          <w:noProof/>
        </w:rPr>
        <w:t xml:space="preserve"> its competitors.</w:t>
      </w:r>
    </w:p>
    <w:p w14:paraId="040196F2" w14:textId="69818231" w:rsidR="0083536E" w:rsidRPr="008775E6" w:rsidRDefault="00D2119C" w:rsidP="00631782">
      <w:pPr>
        <w:pStyle w:val="ManualConsidrant"/>
        <w:rPr>
          <w:noProof/>
        </w:rPr>
      </w:pPr>
      <w:r>
        <w:rPr>
          <w:noProof/>
        </w:rPr>
        <w:t>(71)</w:t>
      </w:r>
      <w:r>
        <w:rPr>
          <w:noProof/>
        </w:rPr>
        <w:tab/>
        <w:t>P</w:t>
      </w:r>
      <w:r w:rsidR="00547D20">
        <w:rPr>
          <w:noProof/>
        </w:rPr>
        <w:t xml:space="preserve">articipation </w:t>
      </w:r>
      <w:r w:rsidR="00B7438B">
        <w:rPr>
          <w:noProof/>
        </w:rPr>
        <w:t xml:space="preserve">within the EuroCloud Federation </w:t>
      </w:r>
      <w:r w:rsidR="00445F6E">
        <w:rPr>
          <w:noProof/>
        </w:rPr>
        <w:t>should be</w:t>
      </w:r>
      <w:r w:rsidR="00547D20">
        <w:rPr>
          <w:noProof/>
        </w:rPr>
        <w:t xml:space="preserve"> limited</w:t>
      </w:r>
      <w:r w:rsidR="005D1D6A" w:rsidRPr="008775E6">
        <w:rPr>
          <w:noProof/>
        </w:rPr>
        <w:t xml:space="preserve"> </w:t>
      </w:r>
      <w:r w:rsidR="00294816">
        <w:rPr>
          <w:noProof/>
        </w:rPr>
        <w:t xml:space="preserve">to </w:t>
      </w:r>
      <w:r w:rsidR="005D1D6A" w:rsidRPr="008775E6">
        <w:rPr>
          <w:noProof/>
        </w:rPr>
        <w:t xml:space="preserve">public entities, without direct participation of </w:t>
      </w:r>
      <w:r w:rsidR="00547D20">
        <w:rPr>
          <w:noProof/>
        </w:rPr>
        <w:t xml:space="preserve">a </w:t>
      </w:r>
      <w:r w:rsidR="005D1D6A" w:rsidRPr="008775E6">
        <w:rPr>
          <w:noProof/>
        </w:rPr>
        <w:t>private party</w:t>
      </w:r>
      <w:r w:rsidR="007531A9" w:rsidRPr="008775E6">
        <w:rPr>
          <w:noProof/>
        </w:rPr>
        <w:t xml:space="preserve">. </w:t>
      </w:r>
      <w:r>
        <w:rPr>
          <w:noProof/>
        </w:rPr>
        <w:t>In this regard,</w:t>
      </w:r>
      <w:r w:rsidR="005B3E3C" w:rsidRPr="008775E6">
        <w:rPr>
          <w:noProof/>
        </w:rPr>
        <w:t xml:space="preserve"> direct private participation should be excluded where the sharing entity, either directly or indirectly through </w:t>
      </w:r>
      <w:r w:rsidR="006E79A3">
        <w:rPr>
          <w:noProof/>
        </w:rPr>
        <w:t>an</w:t>
      </w:r>
      <w:r w:rsidR="005B3E3C" w:rsidRPr="008775E6">
        <w:rPr>
          <w:noProof/>
        </w:rPr>
        <w:t xml:space="preserve"> intermediate legal entit</w:t>
      </w:r>
      <w:r w:rsidR="006008AA">
        <w:rPr>
          <w:noProof/>
        </w:rPr>
        <w:t>y</w:t>
      </w:r>
      <w:r w:rsidR="005B3E3C" w:rsidRPr="008775E6">
        <w:rPr>
          <w:noProof/>
        </w:rPr>
        <w:t>, owns the hardware</w:t>
      </w:r>
      <w:r w:rsidR="002B4A29">
        <w:rPr>
          <w:noProof/>
        </w:rPr>
        <w:t xml:space="preserve">, as defined in </w:t>
      </w:r>
      <w:r w:rsidR="002B4A29" w:rsidRPr="008775E6">
        <w:rPr>
          <w:noProof/>
        </w:rPr>
        <w:t>Article 3</w:t>
      </w:r>
      <w:r w:rsidR="003D5044">
        <w:rPr>
          <w:noProof/>
        </w:rPr>
        <w:t xml:space="preserve">, point </w:t>
      </w:r>
      <w:r w:rsidR="002B4A29" w:rsidRPr="008775E6">
        <w:rPr>
          <w:noProof/>
        </w:rPr>
        <w:t>(5)</w:t>
      </w:r>
      <w:r w:rsidR="003D5044">
        <w:rPr>
          <w:noProof/>
        </w:rPr>
        <w:t>,</w:t>
      </w:r>
      <w:r w:rsidR="002B4A29" w:rsidRPr="008775E6">
        <w:rPr>
          <w:noProof/>
        </w:rPr>
        <w:t xml:space="preserve"> </w:t>
      </w:r>
      <w:r w:rsidR="002B4A29">
        <w:rPr>
          <w:noProof/>
        </w:rPr>
        <w:t xml:space="preserve">of </w:t>
      </w:r>
      <w:r w:rsidR="002B4A29" w:rsidRPr="008775E6">
        <w:rPr>
          <w:noProof/>
        </w:rPr>
        <w:t>Regulation (EU) 2024/2847</w:t>
      </w:r>
      <w:r w:rsidR="002B4A29">
        <w:rPr>
          <w:noProof/>
        </w:rPr>
        <w:t xml:space="preserve"> </w:t>
      </w:r>
      <w:r w:rsidR="00EC06D0">
        <w:rPr>
          <w:noProof/>
        </w:rPr>
        <w:t xml:space="preserve">of the European Parliament and of the Council </w:t>
      </w:r>
      <w:r w:rsidR="002B4A29" w:rsidRPr="008775E6">
        <w:rPr>
          <w:noProof/>
        </w:rPr>
        <w:t>(</w:t>
      </w:r>
      <w:r w:rsidR="002B4A29" w:rsidRPr="008775E6">
        <w:rPr>
          <w:rStyle w:val="FootnoteReference"/>
          <w:noProof/>
        </w:rPr>
        <w:footnoteReference w:id="33"/>
      </w:r>
      <w:r w:rsidR="002B4A29" w:rsidRPr="008775E6">
        <w:rPr>
          <w:noProof/>
        </w:rPr>
        <w:t>)</w:t>
      </w:r>
      <w:r w:rsidR="002B4A29">
        <w:rPr>
          <w:noProof/>
        </w:rPr>
        <w:t>,</w:t>
      </w:r>
      <w:r w:rsidR="002B4A29" w:rsidRPr="008775E6">
        <w:rPr>
          <w:noProof/>
        </w:rPr>
        <w:t xml:space="preserve"> </w:t>
      </w:r>
      <w:r w:rsidR="005B3E3C" w:rsidRPr="008775E6">
        <w:rPr>
          <w:noProof/>
        </w:rPr>
        <w:t xml:space="preserve">over which the service is made available, and provides </w:t>
      </w:r>
      <w:r w:rsidR="00C57B31">
        <w:rPr>
          <w:noProof/>
        </w:rPr>
        <w:t>that</w:t>
      </w:r>
      <w:r w:rsidR="00C57B31" w:rsidRPr="008775E6">
        <w:rPr>
          <w:noProof/>
        </w:rPr>
        <w:t xml:space="preserve"> </w:t>
      </w:r>
      <w:r w:rsidR="005B3E3C" w:rsidRPr="008775E6">
        <w:rPr>
          <w:noProof/>
        </w:rPr>
        <w:t xml:space="preserve">service. </w:t>
      </w:r>
      <w:r w:rsidR="006452F5" w:rsidRPr="0083536E">
        <w:rPr>
          <w:noProof/>
          <w:lang w:val="en-IE" w:eastAsia="ja-JP"/>
        </w:rPr>
        <w:t>The sharing entity should be deemed to exercise control over that intermediate legal entity where the following cumulative conditions are fulfilled.</w:t>
      </w:r>
      <w:r w:rsidR="0083536E" w:rsidRPr="0083536E">
        <w:rPr>
          <w:noProof/>
          <w:lang w:val="en-IE" w:eastAsia="ja-JP"/>
        </w:rPr>
        <w:t xml:space="preserve"> First, </w:t>
      </w:r>
      <w:r w:rsidR="0083536E">
        <w:rPr>
          <w:noProof/>
          <w:lang w:eastAsia="ja-JP"/>
        </w:rPr>
        <w:t>t</w:t>
      </w:r>
      <w:r w:rsidR="0083536E" w:rsidRPr="0083536E">
        <w:rPr>
          <w:noProof/>
          <w:lang w:val="en-IE" w:eastAsia="ja-JP"/>
        </w:rPr>
        <w:t xml:space="preserve">he sharing entity should exercise a decisive influence over both strategic objectives and significant decisions of the intermediate legal entity that owns the hardware and provides the services. Second, there should not be any direct private capital participation in that intermediate legal entity. </w:t>
      </w:r>
      <w:r w:rsidR="00C57B31">
        <w:rPr>
          <w:noProof/>
          <w:lang w:val="en-IE" w:eastAsia="ja-JP"/>
        </w:rPr>
        <w:t>Third</w:t>
      </w:r>
      <w:r w:rsidR="0083536E" w:rsidRPr="0083536E">
        <w:rPr>
          <w:noProof/>
          <w:lang w:val="en-IE" w:eastAsia="ja-JP"/>
        </w:rPr>
        <w:t>, more than 80% of the activities of the intermediate legal entity should be carried out in the performance of tasks entrusted to it by the sharing entity.</w:t>
      </w:r>
    </w:p>
    <w:p w14:paraId="4C087B15" w14:textId="020A0403" w:rsidR="002B4A29" w:rsidRPr="008775E6" w:rsidRDefault="002B4A29" w:rsidP="00631782">
      <w:pPr>
        <w:pStyle w:val="ManualConsidrant"/>
        <w:rPr>
          <w:noProof/>
        </w:rPr>
      </w:pPr>
      <w:r>
        <w:rPr>
          <w:noProof/>
        </w:rPr>
        <w:t>(72)</w:t>
      </w:r>
      <w:r>
        <w:rPr>
          <w:noProof/>
        </w:rPr>
        <w:tab/>
      </w:r>
      <w:r w:rsidRPr="26A9526A">
        <w:rPr>
          <w:noProof/>
        </w:rPr>
        <w:t xml:space="preserve">To ensure </w:t>
      </w:r>
      <w:r w:rsidR="00F607A2" w:rsidRPr="26A9526A">
        <w:rPr>
          <w:noProof/>
        </w:rPr>
        <w:t xml:space="preserve">effective, secure and resilient provision of services, the sharing entity </w:t>
      </w:r>
      <w:r w:rsidR="00C87FB0" w:rsidRPr="26A9526A">
        <w:rPr>
          <w:noProof/>
        </w:rPr>
        <w:t xml:space="preserve">should put in place appropriate technical, operational and organisational measures. This </w:t>
      </w:r>
      <w:r w:rsidR="004938E0" w:rsidRPr="26A9526A">
        <w:rPr>
          <w:noProof/>
        </w:rPr>
        <w:t>should</w:t>
      </w:r>
      <w:r w:rsidR="00C87FB0" w:rsidRPr="26A9526A">
        <w:rPr>
          <w:noProof/>
        </w:rPr>
        <w:t xml:space="preserve"> include</w:t>
      </w:r>
      <w:r w:rsidR="00C57B31" w:rsidRPr="26A9526A">
        <w:rPr>
          <w:noProof/>
        </w:rPr>
        <w:t>, in particular,</w:t>
      </w:r>
      <w:r w:rsidR="00C87FB0" w:rsidRPr="26A9526A">
        <w:rPr>
          <w:noProof/>
        </w:rPr>
        <w:t xml:space="preserve"> </w:t>
      </w:r>
      <w:r w:rsidR="00C87FB0" w:rsidRPr="26A9526A">
        <w:rPr>
          <w:noProof/>
          <w:lang w:val="en-IE" w:eastAsia="ja-JP"/>
        </w:rPr>
        <w:t>policies on risk analysis and information system security</w:t>
      </w:r>
      <w:r w:rsidR="00C57B31" w:rsidRPr="26A9526A">
        <w:rPr>
          <w:noProof/>
          <w:lang w:val="en-IE" w:eastAsia="ja-JP"/>
        </w:rPr>
        <w:t>,</w:t>
      </w:r>
      <w:r w:rsidR="00C87FB0" w:rsidRPr="26A9526A">
        <w:rPr>
          <w:noProof/>
          <w:lang w:val="en-IE" w:eastAsia="ja-JP"/>
        </w:rPr>
        <w:t xml:space="preserve"> including access control policies, policies on incident handling and business continuity and policies supporting interoperability and connectivity.</w:t>
      </w:r>
    </w:p>
    <w:p w14:paraId="7C66C52B" w14:textId="3E278564" w:rsidR="00C07DC7" w:rsidRPr="008775E6" w:rsidRDefault="00E816D1" w:rsidP="00631782">
      <w:pPr>
        <w:pStyle w:val="ManualConsidrant"/>
        <w:rPr>
          <w:noProof/>
        </w:rPr>
      </w:pPr>
      <w:r>
        <w:rPr>
          <w:noProof/>
        </w:rPr>
        <w:t>(73)</w:t>
      </w:r>
      <w:r>
        <w:rPr>
          <w:noProof/>
        </w:rPr>
        <w:tab/>
      </w:r>
      <w:r w:rsidRPr="008775E6">
        <w:rPr>
          <w:noProof/>
        </w:rPr>
        <w:t>Finally, t</w:t>
      </w:r>
      <w:r w:rsidR="00DA0F71" w:rsidRPr="008775E6">
        <w:rPr>
          <w:noProof/>
        </w:rPr>
        <w:t xml:space="preserve">he sharing of data centre services and cloud computing services within the EuroCloud Federation should be anchored in </w:t>
      </w:r>
      <w:r w:rsidR="00C07DC7" w:rsidRPr="008775E6">
        <w:rPr>
          <w:noProof/>
        </w:rPr>
        <w:t xml:space="preserve">a </w:t>
      </w:r>
      <w:r w:rsidR="007132EC" w:rsidRPr="008775E6">
        <w:rPr>
          <w:noProof/>
        </w:rPr>
        <w:t>public</w:t>
      </w:r>
      <w:r w:rsidR="00C57B31">
        <w:rPr>
          <w:noProof/>
        </w:rPr>
        <w:t>-</w:t>
      </w:r>
      <w:r w:rsidR="007132EC" w:rsidRPr="008775E6">
        <w:rPr>
          <w:noProof/>
        </w:rPr>
        <w:t xml:space="preserve">sector </w:t>
      </w:r>
      <w:r w:rsidR="00DA0F71" w:rsidRPr="008775E6">
        <w:rPr>
          <w:noProof/>
        </w:rPr>
        <w:t>cooperation</w:t>
      </w:r>
      <w:r w:rsidR="007339A6" w:rsidRPr="008775E6">
        <w:rPr>
          <w:noProof/>
        </w:rPr>
        <w:t>. Such cooperation should</w:t>
      </w:r>
      <w:r w:rsidR="00DA0F71" w:rsidRPr="008775E6">
        <w:rPr>
          <w:noProof/>
        </w:rPr>
        <w:t xml:space="preserve"> </w:t>
      </w:r>
      <w:r w:rsidR="007339A6" w:rsidRPr="008775E6">
        <w:rPr>
          <w:noProof/>
        </w:rPr>
        <w:t xml:space="preserve">be </w:t>
      </w:r>
      <w:r w:rsidR="007132EC" w:rsidRPr="008775E6">
        <w:rPr>
          <w:noProof/>
        </w:rPr>
        <w:t>governed</w:t>
      </w:r>
      <w:r w:rsidR="00C07DC7" w:rsidRPr="008775E6">
        <w:rPr>
          <w:noProof/>
        </w:rPr>
        <w:t xml:space="preserve"> </w:t>
      </w:r>
      <w:r w:rsidR="00C57B31" w:rsidRPr="008775E6">
        <w:rPr>
          <w:noProof/>
        </w:rPr>
        <w:t xml:space="preserve">solely </w:t>
      </w:r>
      <w:r w:rsidR="00DA0F71" w:rsidRPr="008775E6">
        <w:rPr>
          <w:noProof/>
        </w:rPr>
        <w:t xml:space="preserve">by considerations </w:t>
      </w:r>
      <w:r w:rsidR="00C57B31">
        <w:rPr>
          <w:noProof/>
        </w:rPr>
        <w:t>of</w:t>
      </w:r>
      <w:r w:rsidR="00DA0F71" w:rsidRPr="008775E6">
        <w:rPr>
          <w:noProof/>
        </w:rPr>
        <w:t xml:space="preserve"> public interest</w:t>
      </w:r>
      <w:r w:rsidRPr="008775E6">
        <w:rPr>
          <w:noProof/>
        </w:rPr>
        <w:t>,</w:t>
      </w:r>
      <w:r w:rsidR="00A95B86" w:rsidRPr="008775E6">
        <w:rPr>
          <w:noProof/>
        </w:rPr>
        <w:t xml:space="preserve"> and </w:t>
      </w:r>
      <w:r w:rsidR="002C36FE" w:rsidRPr="008775E6">
        <w:rPr>
          <w:noProof/>
        </w:rPr>
        <w:t xml:space="preserve">should not entail </w:t>
      </w:r>
      <w:r w:rsidR="00EA3212" w:rsidRPr="008775E6">
        <w:rPr>
          <w:noProof/>
        </w:rPr>
        <w:t>any form of consideration in exchange for another.</w:t>
      </w:r>
      <w:r w:rsidR="00DA0F71" w:rsidRPr="008775E6">
        <w:rPr>
          <w:noProof/>
        </w:rPr>
        <w:t xml:space="preserve"> </w:t>
      </w:r>
      <w:r w:rsidR="008819AC" w:rsidRPr="008775E6">
        <w:rPr>
          <w:noProof/>
        </w:rPr>
        <w:t>In particular</w:t>
      </w:r>
      <w:r w:rsidR="00DA0F71" w:rsidRPr="008775E6">
        <w:rPr>
          <w:noProof/>
        </w:rPr>
        <w:t xml:space="preserve">, the sharing of services within the EuroCloud Federation should be free of charge, except where the charges </w:t>
      </w:r>
      <w:r w:rsidR="00C57B31">
        <w:rPr>
          <w:noProof/>
        </w:rPr>
        <w:t>ar</w:t>
      </w:r>
      <w:r w:rsidR="00DA0F71" w:rsidRPr="008775E6">
        <w:rPr>
          <w:noProof/>
        </w:rPr>
        <w:t xml:space="preserve">e limited </w:t>
      </w:r>
      <w:r w:rsidR="00C57B31" w:rsidRPr="008775E6">
        <w:rPr>
          <w:noProof/>
        </w:rPr>
        <w:t xml:space="preserve">strictly </w:t>
      </w:r>
      <w:r w:rsidR="00DA0F71" w:rsidRPr="008775E6">
        <w:rPr>
          <w:noProof/>
        </w:rPr>
        <w:t>to what is necessary and proportionate to recover</w:t>
      </w:r>
      <w:r w:rsidR="00C07DC7" w:rsidRPr="008775E6">
        <w:rPr>
          <w:noProof/>
        </w:rPr>
        <w:t xml:space="preserve"> the costs incurred </w:t>
      </w:r>
      <w:r w:rsidR="00DA0F71" w:rsidRPr="008775E6">
        <w:rPr>
          <w:noProof/>
        </w:rPr>
        <w:t>by the sharing entity for the beneficiary using entity. Those costs should be l</w:t>
      </w:r>
      <w:r w:rsidR="00C57B31">
        <w:rPr>
          <w:noProof/>
        </w:rPr>
        <w:t>imi</w:t>
      </w:r>
      <w:r w:rsidR="00DA0F71" w:rsidRPr="008775E6">
        <w:rPr>
          <w:noProof/>
        </w:rPr>
        <w:t xml:space="preserve">ted to the additional costs incurred in the sharing of capacity, including for allocating and isolating resources, managing access, enabling the integration and interoperability of resources, ensuring compliance </w:t>
      </w:r>
      <w:r w:rsidR="00C57B31">
        <w:rPr>
          <w:noProof/>
        </w:rPr>
        <w:t>with</w:t>
      </w:r>
      <w:r w:rsidR="00C57B31" w:rsidRPr="008775E6">
        <w:rPr>
          <w:noProof/>
        </w:rPr>
        <w:t xml:space="preserve"> </w:t>
      </w:r>
      <w:r w:rsidR="00DA0F71" w:rsidRPr="008775E6">
        <w:rPr>
          <w:noProof/>
        </w:rPr>
        <w:t>the applicable requirements under Union law and managing the sharing relationship.</w:t>
      </w:r>
      <w:r w:rsidR="006B6489" w:rsidRPr="008775E6">
        <w:rPr>
          <w:noProof/>
        </w:rPr>
        <w:t xml:space="preserve"> </w:t>
      </w:r>
      <w:r w:rsidR="00DC44F8" w:rsidRPr="008775E6">
        <w:rPr>
          <w:noProof/>
        </w:rPr>
        <w:t xml:space="preserve">The fees levied by the sharing entity to recover those costs should not be deemed as </w:t>
      </w:r>
      <w:r w:rsidR="006D456D">
        <w:rPr>
          <w:noProof/>
        </w:rPr>
        <w:t xml:space="preserve">a consideration </w:t>
      </w:r>
      <w:r w:rsidR="00DC44F8" w:rsidRPr="008775E6">
        <w:rPr>
          <w:noProof/>
        </w:rPr>
        <w:t xml:space="preserve">for </w:t>
      </w:r>
      <w:r w:rsidR="00FC0C51" w:rsidRPr="008775E6">
        <w:rPr>
          <w:noProof/>
        </w:rPr>
        <w:t xml:space="preserve">the provision of a </w:t>
      </w:r>
      <w:r w:rsidR="00C07DC7" w:rsidRPr="008775E6">
        <w:rPr>
          <w:noProof/>
        </w:rPr>
        <w:t xml:space="preserve">service and should not constitute a pecuniary interest </w:t>
      </w:r>
      <w:r w:rsidR="009A57B5" w:rsidRPr="008775E6">
        <w:rPr>
          <w:noProof/>
        </w:rPr>
        <w:t>or</w:t>
      </w:r>
      <w:r w:rsidR="00C07DC7" w:rsidRPr="008775E6">
        <w:rPr>
          <w:noProof/>
        </w:rPr>
        <w:t xml:space="preserve"> public contract within the meaning of Directive 2014/24/EU</w:t>
      </w:r>
      <w:r w:rsidR="00D14555" w:rsidRPr="008775E6">
        <w:rPr>
          <w:noProof/>
        </w:rPr>
        <w:t xml:space="preserve"> </w:t>
      </w:r>
      <w:r w:rsidR="006D456D">
        <w:rPr>
          <w:noProof/>
        </w:rPr>
        <w:t>of the European Parliament and of the Council</w:t>
      </w:r>
      <w:r w:rsidR="00D14555" w:rsidRPr="008775E6">
        <w:rPr>
          <w:noProof/>
        </w:rPr>
        <w:t xml:space="preserve"> </w:t>
      </w:r>
      <w:r w:rsidR="00E917C8" w:rsidRPr="008775E6">
        <w:rPr>
          <w:noProof/>
        </w:rPr>
        <w:t>(</w:t>
      </w:r>
      <w:r w:rsidR="00E917C8" w:rsidRPr="008775E6">
        <w:rPr>
          <w:rStyle w:val="FootnoteReference"/>
          <w:noProof/>
        </w:rPr>
        <w:footnoteReference w:id="34"/>
      </w:r>
      <w:r w:rsidR="00E917C8" w:rsidRPr="008775E6">
        <w:rPr>
          <w:noProof/>
        </w:rPr>
        <w:t xml:space="preserve">) </w:t>
      </w:r>
      <w:r w:rsidR="002D592F" w:rsidRPr="008775E6">
        <w:rPr>
          <w:noProof/>
        </w:rPr>
        <w:t xml:space="preserve">and Regulation (EU, Euratom) </w:t>
      </w:r>
      <w:r w:rsidR="00E917C8" w:rsidRPr="008775E6">
        <w:rPr>
          <w:noProof/>
        </w:rPr>
        <w:t>2024/2509</w:t>
      </w:r>
      <w:r w:rsidR="002E442E" w:rsidRPr="008775E6">
        <w:rPr>
          <w:noProof/>
        </w:rPr>
        <w:t>.</w:t>
      </w:r>
      <w:r w:rsidR="00103FDF" w:rsidRPr="26A9526A">
        <w:rPr>
          <w:noProof/>
        </w:rPr>
        <w:t xml:space="preserve"> </w:t>
      </w:r>
      <w:r w:rsidR="002E442E" w:rsidRPr="008775E6">
        <w:rPr>
          <w:noProof/>
        </w:rPr>
        <w:t>Under those conditions, the sharing of public</w:t>
      </w:r>
      <w:r w:rsidR="00D62F00">
        <w:rPr>
          <w:noProof/>
        </w:rPr>
        <w:t>-</w:t>
      </w:r>
      <w:r w:rsidR="002E442E" w:rsidRPr="008775E6">
        <w:rPr>
          <w:noProof/>
        </w:rPr>
        <w:t xml:space="preserve">sector data centre services and cloud computing services within the EuroCloud Federation </w:t>
      </w:r>
      <w:r w:rsidR="00212261" w:rsidRPr="008775E6">
        <w:rPr>
          <w:noProof/>
        </w:rPr>
        <w:t xml:space="preserve">should not </w:t>
      </w:r>
      <w:r w:rsidR="00097401">
        <w:rPr>
          <w:noProof/>
        </w:rPr>
        <w:t xml:space="preserve">fall under </w:t>
      </w:r>
      <w:r w:rsidR="00827A12">
        <w:rPr>
          <w:noProof/>
        </w:rPr>
        <w:t xml:space="preserve">Union public procurement </w:t>
      </w:r>
      <w:r w:rsidR="00E87F2A" w:rsidRPr="008775E6">
        <w:rPr>
          <w:noProof/>
        </w:rPr>
        <w:t>rules</w:t>
      </w:r>
      <w:r w:rsidR="008143F9" w:rsidRPr="26A9526A">
        <w:rPr>
          <w:noProof/>
        </w:rPr>
        <w:t>.</w:t>
      </w:r>
    </w:p>
    <w:p w14:paraId="0DA6FC15" w14:textId="1CB55333" w:rsidR="00C07DC7" w:rsidRPr="008775E6" w:rsidRDefault="00C07DC7" w:rsidP="00631782">
      <w:pPr>
        <w:pStyle w:val="ManualConsidrant"/>
        <w:rPr>
          <w:noProof/>
        </w:rPr>
      </w:pPr>
      <w:r>
        <w:rPr>
          <w:noProof/>
        </w:rPr>
        <w:t>(74)</w:t>
      </w:r>
      <w:r>
        <w:rPr>
          <w:noProof/>
        </w:rPr>
        <w:tab/>
      </w:r>
      <w:r w:rsidRPr="26A9526A">
        <w:rPr>
          <w:noProof/>
        </w:rPr>
        <w:t xml:space="preserve">Contracting authorities of Member States frequently encounter significant difficulties in procuring </w:t>
      </w:r>
      <w:r w:rsidR="00D64474" w:rsidRPr="26A9526A">
        <w:rPr>
          <w:noProof/>
        </w:rPr>
        <w:t xml:space="preserve">digital solutions such as </w:t>
      </w:r>
      <w:r w:rsidRPr="26A9526A">
        <w:rPr>
          <w:noProof/>
        </w:rPr>
        <w:t>data centre services</w:t>
      </w:r>
      <w:r w:rsidR="00D64474" w:rsidRPr="26A9526A">
        <w:rPr>
          <w:noProof/>
        </w:rPr>
        <w:t xml:space="preserve">, </w:t>
      </w:r>
      <w:r w:rsidRPr="26A9526A">
        <w:rPr>
          <w:noProof/>
        </w:rPr>
        <w:t>cloud computing services</w:t>
      </w:r>
      <w:r w:rsidR="00103807" w:rsidRPr="26A9526A">
        <w:rPr>
          <w:noProof/>
        </w:rPr>
        <w:t>,</w:t>
      </w:r>
      <w:r w:rsidR="00D64474" w:rsidRPr="26A9526A">
        <w:rPr>
          <w:noProof/>
        </w:rPr>
        <w:t xml:space="preserve"> software</w:t>
      </w:r>
      <w:r w:rsidR="00324BA3" w:rsidRPr="26A9526A">
        <w:rPr>
          <w:noProof/>
        </w:rPr>
        <w:t xml:space="preserve"> and AI </w:t>
      </w:r>
      <w:r w:rsidR="00D64474" w:rsidRPr="26A9526A">
        <w:rPr>
          <w:noProof/>
        </w:rPr>
        <w:t>systems</w:t>
      </w:r>
      <w:r w:rsidR="006B4C84" w:rsidRPr="26A9526A">
        <w:rPr>
          <w:noProof/>
        </w:rPr>
        <w:t xml:space="preserve">. </w:t>
      </w:r>
      <w:r w:rsidR="001F5854" w:rsidRPr="26A9526A">
        <w:rPr>
          <w:noProof/>
        </w:rPr>
        <w:t>Limited</w:t>
      </w:r>
      <w:r w:rsidRPr="26A9526A">
        <w:rPr>
          <w:noProof/>
        </w:rPr>
        <w:t xml:space="preserve"> financial resources, reduced purchasing power, insufficient technical or procurement expertise prevent public</w:t>
      </w:r>
      <w:r w:rsidR="00F50CFC" w:rsidRPr="26A9526A">
        <w:rPr>
          <w:noProof/>
        </w:rPr>
        <w:t>-</w:t>
      </w:r>
      <w:r w:rsidRPr="26A9526A">
        <w:rPr>
          <w:noProof/>
        </w:rPr>
        <w:t xml:space="preserve">sector bodies from effectively accessing such services. Procurement activities conducted by the Commission in concertation with the contracting authorities of Member States can play a decisive role in </w:t>
      </w:r>
      <w:r w:rsidR="00F50CFC" w:rsidRPr="26A9526A">
        <w:rPr>
          <w:noProof/>
        </w:rPr>
        <w:t xml:space="preserve">harnessing </w:t>
      </w:r>
      <w:r w:rsidRPr="26A9526A">
        <w:rPr>
          <w:noProof/>
        </w:rPr>
        <w:t xml:space="preserve">collective purchasing power and ensuring access to </w:t>
      </w:r>
      <w:r w:rsidR="006A1A19" w:rsidRPr="26A9526A">
        <w:rPr>
          <w:noProof/>
        </w:rPr>
        <w:t>those services and supplies</w:t>
      </w:r>
      <w:r w:rsidRPr="26A9526A">
        <w:rPr>
          <w:noProof/>
        </w:rPr>
        <w:t xml:space="preserve"> on favourable terms.</w:t>
      </w:r>
      <w:r w:rsidR="00540028" w:rsidRPr="26A9526A">
        <w:rPr>
          <w:noProof/>
        </w:rPr>
        <w:t xml:space="preserve"> </w:t>
      </w:r>
      <w:r w:rsidRPr="26A9526A">
        <w:rPr>
          <w:noProof/>
        </w:rPr>
        <w:t xml:space="preserve">The Commission may already carry out joint procurement procedures with contracting authorities of Member States pursuant to Article 168(2) of </w:t>
      </w:r>
      <w:r w:rsidR="00731632" w:rsidRPr="26A9526A">
        <w:rPr>
          <w:noProof/>
        </w:rPr>
        <w:t>Regulation (EU, Euratom) 2024/2509</w:t>
      </w:r>
      <w:r w:rsidRPr="26A9526A">
        <w:rPr>
          <w:noProof/>
        </w:rPr>
        <w:t xml:space="preserve">. </w:t>
      </w:r>
      <w:r w:rsidR="005327F7" w:rsidRPr="26A9526A">
        <w:rPr>
          <w:noProof/>
        </w:rPr>
        <w:t xml:space="preserve">The Commission may also already act as a wholesaler by </w:t>
      </w:r>
      <w:r w:rsidR="00940E2B" w:rsidRPr="26A9526A">
        <w:rPr>
          <w:noProof/>
        </w:rPr>
        <w:t xml:space="preserve">buiying, stocking, and reselling or donating supplies and services to partner organisations selected by it. </w:t>
      </w:r>
      <w:r w:rsidRPr="26A9526A">
        <w:rPr>
          <w:noProof/>
        </w:rPr>
        <w:t xml:space="preserve">In order to enable </w:t>
      </w:r>
      <w:r w:rsidR="00654142" w:rsidRPr="26A9526A">
        <w:rPr>
          <w:noProof/>
        </w:rPr>
        <w:t>those entities</w:t>
      </w:r>
      <w:r w:rsidRPr="26A9526A">
        <w:rPr>
          <w:noProof/>
        </w:rPr>
        <w:t xml:space="preserve"> to full</w:t>
      </w:r>
      <w:r w:rsidR="00264D13" w:rsidRPr="26A9526A">
        <w:rPr>
          <w:noProof/>
        </w:rPr>
        <w:t>y</w:t>
      </w:r>
      <w:r w:rsidRPr="26A9526A">
        <w:rPr>
          <w:noProof/>
        </w:rPr>
        <w:t xml:space="preserve"> </w:t>
      </w:r>
      <w:r w:rsidR="00264D13" w:rsidRPr="26A9526A">
        <w:rPr>
          <w:noProof/>
        </w:rPr>
        <w:t>exploit</w:t>
      </w:r>
      <w:r w:rsidRPr="26A9526A">
        <w:rPr>
          <w:noProof/>
        </w:rPr>
        <w:t xml:space="preserve"> the potential of the internal market, in particular as regards economies of scale and benefit sharing, the possibilities for the Commission to act as a central purchasing body should be extended to contracting authorities of Member States</w:t>
      </w:r>
      <w:r w:rsidR="000B27C7" w:rsidRPr="26A9526A">
        <w:rPr>
          <w:noProof/>
        </w:rPr>
        <w:t xml:space="preserve"> and to partner organisations selected by the Commission</w:t>
      </w:r>
      <w:r w:rsidRPr="26A9526A">
        <w:rPr>
          <w:noProof/>
        </w:rPr>
        <w:t xml:space="preserve">, as a form of procurement </w:t>
      </w:r>
      <w:r w:rsidR="00414167" w:rsidRPr="26A9526A">
        <w:rPr>
          <w:noProof/>
        </w:rPr>
        <w:t xml:space="preserve">additional </w:t>
      </w:r>
      <w:r w:rsidR="00264D13" w:rsidRPr="26A9526A">
        <w:rPr>
          <w:noProof/>
        </w:rPr>
        <w:t xml:space="preserve">to </w:t>
      </w:r>
      <w:r w:rsidRPr="26A9526A">
        <w:rPr>
          <w:noProof/>
        </w:rPr>
        <w:t xml:space="preserve">those in Article 168(3) of the </w:t>
      </w:r>
      <w:r w:rsidR="00B77753" w:rsidRPr="26A9526A">
        <w:rPr>
          <w:noProof/>
        </w:rPr>
        <w:t xml:space="preserve">Regulation (EU, Euratom) </w:t>
      </w:r>
      <w:r w:rsidR="0027659F" w:rsidRPr="26A9526A">
        <w:rPr>
          <w:noProof/>
        </w:rPr>
        <w:t>2024/2509</w:t>
      </w:r>
      <w:r w:rsidR="002A56D2" w:rsidRPr="26A9526A">
        <w:rPr>
          <w:noProof/>
        </w:rPr>
        <w:t xml:space="preserve">. </w:t>
      </w:r>
      <w:r w:rsidRPr="26A9526A">
        <w:rPr>
          <w:noProof/>
        </w:rPr>
        <w:t xml:space="preserve">It should be possible for the Commission to use all the procurement procedures available for the benefit of contracting authorities of Member States </w:t>
      </w:r>
      <w:r w:rsidR="00FC3170" w:rsidRPr="26A9526A">
        <w:rPr>
          <w:noProof/>
        </w:rPr>
        <w:t xml:space="preserve">and of partner organisations selected by the Commission </w:t>
      </w:r>
      <w:r w:rsidRPr="26A9526A">
        <w:rPr>
          <w:noProof/>
        </w:rPr>
        <w:t>and to include purchasing activities conducted by the Commission for Union institutions, bodies and agencies.</w:t>
      </w:r>
      <w:r w:rsidR="00D543E2" w:rsidRPr="26A9526A">
        <w:rPr>
          <w:noProof/>
        </w:rPr>
        <w:t xml:space="preserve"> </w:t>
      </w:r>
      <w:r w:rsidR="00F923BF" w:rsidRPr="26A9526A">
        <w:rPr>
          <w:noProof/>
        </w:rPr>
        <w:t>Contracting authorities of Member States, partner organisations and Union institutions, agencies and bodies should be considered as ‘participating entities’</w:t>
      </w:r>
      <w:r w:rsidR="0032734C" w:rsidRPr="26A9526A">
        <w:rPr>
          <w:noProof/>
        </w:rPr>
        <w:t xml:space="preserve"> in those procurement procedures.</w:t>
      </w:r>
    </w:p>
    <w:p w14:paraId="5A21760A" w14:textId="0A7C7571" w:rsidR="00C07DC7" w:rsidRPr="008775E6" w:rsidRDefault="00C07DC7" w:rsidP="00631782">
      <w:pPr>
        <w:pStyle w:val="ManualConsidrant"/>
        <w:rPr>
          <w:noProof/>
        </w:rPr>
      </w:pPr>
      <w:r>
        <w:rPr>
          <w:noProof/>
        </w:rPr>
        <w:t>(75)</w:t>
      </w:r>
      <w:r>
        <w:rPr>
          <w:noProof/>
        </w:rPr>
        <w:tab/>
      </w:r>
      <w:r w:rsidRPr="26A9526A">
        <w:rPr>
          <w:noProof/>
        </w:rPr>
        <w:t xml:space="preserve">In order to </w:t>
      </w:r>
      <w:r w:rsidR="00F567A5" w:rsidRPr="26A9526A">
        <w:rPr>
          <w:noProof/>
        </w:rPr>
        <w:t xml:space="preserve">increase </w:t>
      </w:r>
      <w:r w:rsidRPr="26A9526A">
        <w:rPr>
          <w:noProof/>
        </w:rPr>
        <w:t>flexibility and administrative efficiency, it is appropriate to provide</w:t>
      </w:r>
      <w:r w:rsidR="00F567A5" w:rsidRPr="26A9526A">
        <w:rPr>
          <w:noProof/>
        </w:rPr>
        <w:t>,</w:t>
      </w:r>
      <w:r w:rsidRPr="26A9526A">
        <w:rPr>
          <w:noProof/>
        </w:rPr>
        <w:t xml:space="preserve"> in a derogation from </w:t>
      </w:r>
      <w:r w:rsidR="009A1A44" w:rsidRPr="26A9526A">
        <w:rPr>
          <w:noProof/>
        </w:rPr>
        <w:t xml:space="preserve">the </w:t>
      </w:r>
      <w:r w:rsidRPr="26A9526A">
        <w:rPr>
          <w:noProof/>
        </w:rPr>
        <w:t>Regulation</w:t>
      </w:r>
      <w:r w:rsidR="00657C92" w:rsidRPr="26A9526A">
        <w:rPr>
          <w:noProof/>
        </w:rPr>
        <w:t xml:space="preserve"> (EU, Euratom) 2024/2509</w:t>
      </w:r>
      <w:r w:rsidR="00F567A5" w:rsidRPr="26A9526A">
        <w:rPr>
          <w:noProof/>
        </w:rPr>
        <w:t>,</w:t>
      </w:r>
      <w:r w:rsidRPr="26A9526A">
        <w:rPr>
          <w:noProof/>
        </w:rPr>
        <w:t xml:space="preserve"> for the possibility </w:t>
      </w:r>
      <w:r w:rsidR="00F567A5" w:rsidRPr="26A9526A">
        <w:rPr>
          <w:noProof/>
        </w:rPr>
        <w:t xml:space="preserve">of </w:t>
      </w:r>
      <w:r w:rsidRPr="26A9526A">
        <w:rPr>
          <w:noProof/>
        </w:rPr>
        <w:t>add</w:t>
      </w:r>
      <w:r w:rsidR="00F567A5" w:rsidRPr="26A9526A">
        <w:rPr>
          <w:noProof/>
        </w:rPr>
        <w:t>ing</w:t>
      </w:r>
      <w:r w:rsidRPr="26A9526A">
        <w:rPr>
          <w:noProof/>
        </w:rPr>
        <w:t xml:space="preserve"> </w:t>
      </w:r>
      <w:r w:rsidR="0032734C" w:rsidRPr="26A9526A">
        <w:rPr>
          <w:noProof/>
        </w:rPr>
        <w:t>participating entities</w:t>
      </w:r>
      <w:r w:rsidRPr="26A9526A">
        <w:rPr>
          <w:noProof/>
        </w:rPr>
        <w:t xml:space="preserve"> during the lifespan of a dynamic purchasing system. Under that derogation, </w:t>
      </w:r>
      <w:r w:rsidR="009C7054" w:rsidRPr="26A9526A">
        <w:rPr>
          <w:noProof/>
        </w:rPr>
        <w:t xml:space="preserve">participating entities </w:t>
      </w:r>
      <w:r w:rsidRPr="26A9526A">
        <w:rPr>
          <w:noProof/>
        </w:rPr>
        <w:t xml:space="preserve">that have acceded to the agreement after the establishment of a dynamic purchasing system should be permitted </w:t>
      </w:r>
      <w:r w:rsidR="00F567A5" w:rsidRPr="26A9526A">
        <w:rPr>
          <w:noProof/>
        </w:rPr>
        <w:t>– subject to</w:t>
      </w:r>
      <w:r w:rsidRPr="26A9526A">
        <w:rPr>
          <w:noProof/>
        </w:rPr>
        <w:t xml:space="preserve"> the prior approval of the Commission </w:t>
      </w:r>
      <w:r w:rsidR="00F567A5" w:rsidRPr="26A9526A">
        <w:rPr>
          <w:noProof/>
        </w:rPr>
        <w:t xml:space="preserve">– </w:t>
      </w:r>
      <w:r w:rsidRPr="26A9526A">
        <w:rPr>
          <w:noProof/>
        </w:rPr>
        <w:t xml:space="preserve">to join that system at any point during its period of validity, </w:t>
      </w:r>
      <w:r w:rsidR="00F567A5" w:rsidRPr="26A9526A">
        <w:rPr>
          <w:noProof/>
        </w:rPr>
        <w:t>before</w:t>
      </w:r>
      <w:r w:rsidRPr="26A9526A">
        <w:rPr>
          <w:noProof/>
        </w:rPr>
        <w:t xml:space="preserve"> any future invitation to tender</w:t>
      </w:r>
      <w:r w:rsidR="00F567A5" w:rsidRPr="26A9526A">
        <w:rPr>
          <w:noProof/>
        </w:rPr>
        <w:t xml:space="preserve"> is issued</w:t>
      </w:r>
      <w:r w:rsidRPr="26A9526A">
        <w:rPr>
          <w:noProof/>
        </w:rPr>
        <w:t xml:space="preserve">. </w:t>
      </w:r>
      <w:r w:rsidR="00F567A5" w:rsidRPr="26A9526A">
        <w:rPr>
          <w:noProof/>
        </w:rPr>
        <w:t>That</w:t>
      </w:r>
      <w:r w:rsidRPr="26A9526A">
        <w:rPr>
          <w:noProof/>
        </w:rPr>
        <w:t xml:space="preserve"> possibility should be strictly limited to newly acceding </w:t>
      </w:r>
      <w:r w:rsidR="009C7054" w:rsidRPr="26A9526A">
        <w:rPr>
          <w:noProof/>
        </w:rPr>
        <w:t>participating entities</w:t>
      </w:r>
      <w:r w:rsidRPr="26A9526A">
        <w:rPr>
          <w:noProof/>
        </w:rPr>
        <w:t xml:space="preserve"> and should not affect the rights and obligations of </w:t>
      </w:r>
      <w:r w:rsidR="006B16A9" w:rsidRPr="26A9526A">
        <w:rPr>
          <w:noProof/>
        </w:rPr>
        <w:t>enti</w:t>
      </w:r>
      <w:r w:rsidR="00155BA4" w:rsidRPr="26A9526A">
        <w:rPr>
          <w:noProof/>
        </w:rPr>
        <w:t>ties</w:t>
      </w:r>
      <w:r w:rsidRPr="26A9526A">
        <w:rPr>
          <w:noProof/>
        </w:rPr>
        <w:t xml:space="preserve"> already participating in the system or the integrity of procurement procedures already concluded or </w:t>
      </w:r>
      <w:r w:rsidR="00091D65" w:rsidRPr="26A9526A">
        <w:rPr>
          <w:noProof/>
        </w:rPr>
        <w:t>ongoing</w:t>
      </w:r>
      <w:r w:rsidRPr="26A9526A">
        <w:rPr>
          <w:noProof/>
        </w:rPr>
        <w:t>.</w:t>
      </w:r>
    </w:p>
    <w:p w14:paraId="50BA3141" w14:textId="2665AAE8" w:rsidR="002F684F" w:rsidRDefault="00C07DC7" w:rsidP="00631782">
      <w:pPr>
        <w:pStyle w:val="ManualConsidrant"/>
        <w:rPr>
          <w:noProof/>
        </w:rPr>
      </w:pPr>
      <w:r>
        <w:rPr>
          <w:noProof/>
        </w:rPr>
        <w:t>(76)</w:t>
      </w:r>
      <w:r>
        <w:rPr>
          <w:noProof/>
        </w:rPr>
        <w:tab/>
      </w:r>
      <w:r w:rsidRPr="26A9526A">
        <w:rPr>
          <w:noProof/>
        </w:rPr>
        <w:t xml:space="preserve">The Commission should present to the Member States a draft agreement setting out the practical arrangements governing the procurement activities. Given the potentially large number of </w:t>
      </w:r>
      <w:r w:rsidR="00045950" w:rsidRPr="26A9526A">
        <w:rPr>
          <w:noProof/>
        </w:rPr>
        <w:t>participating entities</w:t>
      </w:r>
      <w:r w:rsidRPr="26A9526A">
        <w:rPr>
          <w:noProof/>
        </w:rPr>
        <w:t xml:space="preserve"> involved, that </w:t>
      </w:r>
      <w:r w:rsidR="002A0144" w:rsidRPr="26A9526A">
        <w:rPr>
          <w:noProof/>
        </w:rPr>
        <w:t>draft</w:t>
      </w:r>
      <w:r w:rsidRPr="26A9526A">
        <w:rPr>
          <w:noProof/>
        </w:rPr>
        <w:t xml:space="preserve"> agreement should be negotiated and initially concluded between the Commission and the Member States willing to participate</w:t>
      </w:r>
      <w:r w:rsidR="00AB3012" w:rsidRPr="26A9526A">
        <w:rPr>
          <w:noProof/>
        </w:rPr>
        <w:t>.</w:t>
      </w:r>
      <w:r w:rsidRPr="26A9526A">
        <w:rPr>
          <w:noProof/>
        </w:rPr>
        <w:t xml:space="preserve"> </w:t>
      </w:r>
      <w:r w:rsidR="00AB3012" w:rsidRPr="26A9526A">
        <w:rPr>
          <w:noProof/>
        </w:rPr>
        <w:t>It</w:t>
      </w:r>
      <w:r w:rsidRPr="26A9526A">
        <w:rPr>
          <w:noProof/>
        </w:rPr>
        <w:t xml:space="preserve"> should lay down the conditions and procedure by which </w:t>
      </w:r>
      <w:r w:rsidR="00730B90" w:rsidRPr="26A9526A">
        <w:rPr>
          <w:noProof/>
        </w:rPr>
        <w:t>Union entities</w:t>
      </w:r>
      <w:r w:rsidRPr="26A9526A">
        <w:rPr>
          <w:noProof/>
        </w:rPr>
        <w:t xml:space="preserve"> as well as other Member States</w:t>
      </w:r>
      <w:r w:rsidR="003A30C3" w:rsidRPr="26A9526A">
        <w:rPr>
          <w:noProof/>
        </w:rPr>
        <w:t xml:space="preserve">, </w:t>
      </w:r>
      <w:r w:rsidRPr="26A9526A">
        <w:rPr>
          <w:noProof/>
        </w:rPr>
        <w:t>contracting authorities of Member States</w:t>
      </w:r>
      <w:r w:rsidR="003A30C3" w:rsidRPr="26A9526A">
        <w:rPr>
          <w:noProof/>
        </w:rPr>
        <w:t xml:space="preserve"> and partner organisations selected by the Commission</w:t>
      </w:r>
      <w:r w:rsidRPr="26A9526A">
        <w:rPr>
          <w:noProof/>
        </w:rPr>
        <w:t xml:space="preserve"> may subsequently accede to and benefit from it. The agreement will enter into force </w:t>
      </w:r>
      <w:r w:rsidR="00AB3012" w:rsidRPr="26A9526A">
        <w:rPr>
          <w:noProof/>
        </w:rPr>
        <w:t xml:space="preserve">in accordance with </w:t>
      </w:r>
      <w:r w:rsidRPr="26A9526A">
        <w:rPr>
          <w:noProof/>
        </w:rPr>
        <w:t>its provisions</w:t>
      </w:r>
      <w:r w:rsidR="00AB3012" w:rsidRPr="26A9526A">
        <w:rPr>
          <w:noProof/>
        </w:rPr>
        <w:t>,</w:t>
      </w:r>
      <w:r w:rsidRPr="26A9526A">
        <w:rPr>
          <w:noProof/>
        </w:rPr>
        <w:t xml:space="preserve"> </w:t>
      </w:r>
      <w:r w:rsidR="00AB3012" w:rsidRPr="26A9526A">
        <w:rPr>
          <w:noProof/>
        </w:rPr>
        <w:t>subject to</w:t>
      </w:r>
      <w:r w:rsidRPr="26A9526A">
        <w:rPr>
          <w:noProof/>
        </w:rPr>
        <w:t xml:space="preserve"> the approval of at least two Member States. </w:t>
      </w:r>
      <w:r w:rsidR="00AB3012" w:rsidRPr="26A9526A">
        <w:rPr>
          <w:noProof/>
        </w:rPr>
        <w:t xml:space="preserve">Although </w:t>
      </w:r>
      <w:r w:rsidRPr="26A9526A">
        <w:rPr>
          <w:noProof/>
        </w:rPr>
        <w:t>the Commission should</w:t>
      </w:r>
      <w:r w:rsidR="009167E1" w:rsidRPr="26A9526A">
        <w:rPr>
          <w:noProof/>
        </w:rPr>
        <w:t>,</w:t>
      </w:r>
      <w:r w:rsidRPr="26A9526A">
        <w:rPr>
          <w:noProof/>
        </w:rPr>
        <w:t xml:space="preserve"> </w:t>
      </w:r>
      <w:r w:rsidR="009167E1" w:rsidRPr="26A9526A">
        <w:rPr>
          <w:noProof/>
        </w:rPr>
        <w:t xml:space="preserve">as far as possible, </w:t>
      </w:r>
      <w:r w:rsidRPr="26A9526A">
        <w:rPr>
          <w:noProof/>
        </w:rPr>
        <w:t xml:space="preserve">aim to address the common needs of participating </w:t>
      </w:r>
      <w:r w:rsidR="00015E4B" w:rsidRPr="26A9526A">
        <w:rPr>
          <w:noProof/>
        </w:rPr>
        <w:t>entities</w:t>
      </w:r>
      <w:r w:rsidRPr="26A9526A">
        <w:rPr>
          <w:noProof/>
        </w:rPr>
        <w:t xml:space="preserve">, this should not be construed as an obligation to satisfy needs that are specific to a limited number of them. </w:t>
      </w:r>
    </w:p>
    <w:p w14:paraId="1200595E" w14:textId="15772A56" w:rsidR="00C07DC7" w:rsidRPr="008775E6" w:rsidRDefault="00C07DC7" w:rsidP="00631782">
      <w:pPr>
        <w:pStyle w:val="ManualConsidrant"/>
        <w:rPr>
          <w:noProof/>
        </w:rPr>
      </w:pPr>
      <w:r>
        <w:rPr>
          <w:noProof/>
        </w:rPr>
        <w:t>(77)</w:t>
      </w:r>
      <w:r>
        <w:rPr>
          <w:noProof/>
        </w:rPr>
        <w:tab/>
      </w:r>
      <w:r w:rsidRPr="26A9526A">
        <w:rPr>
          <w:noProof/>
        </w:rPr>
        <w:t xml:space="preserve">Where </w:t>
      </w:r>
      <w:r w:rsidR="00015E4B" w:rsidRPr="26A9526A">
        <w:rPr>
          <w:noProof/>
        </w:rPr>
        <w:t>participating entities</w:t>
      </w:r>
      <w:r w:rsidRPr="26A9526A">
        <w:rPr>
          <w:noProof/>
        </w:rPr>
        <w:t xml:space="preserve"> enter into </w:t>
      </w:r>
      <w:r w:rsidR="009167E1" w:rsidRPr="26A9526A">
        <w:rPr>
          <w:noProof/>
        </w:rPr>
        <w:t xml:space="preserve">an </w:t>
      </w:r>
      <w:r w:rsidRPr="26A9526A">
        <w:rPr>
          <w:noProof/>
        </w:rPr>
        <w:t>agreement for the provision of central purchasing activities, including ancillary purchasing activities, they should not apply the public procurement procedures provided for in applicable Union law</w:t>
      </w:r>
      <w:r w:rsidR="0048381F" w:rsidRPr="26A9526A">
        <w:rPr>
          <w:noProof/>
        </w:rPr>
        <w:t>, in accordance with Directive 2014/24/EU and Regulation (EU, Euratom) 2024/2509</w:t>
      </w:r>
      <w:r w:rsidRPr="26A9526A">
        <w:rPr>
          <w:noProof/>
        </w:rPr>
        <w:t xml:space="preserve">. Any contracting </w:t>
      </w:r>
      <w:r w:rsidR="001576E1" w:rsidRPr="26A9526A">
        <w:rPr>
          <w:noProof/>
        </w:rPr>
        <w:t xml:space="preserve">authority </w:t>
      </w:r>
      <w:r w:rsidRPr="26A9526A">
        <w:rPr>
          <w:noProof/>
        </w:rPr>
        <w:t xml:space="preserve">from Member States entering into such an agreement for the purpose of organising central purchasing activities </w:t>
      </w:r>
      <w:r w:rsidR="0045395B" w:rsidRPr="26A9526A">
        <w:rPr>
          <w:noProof/>
        </w:rPr>
        <w:t>should be</w:t>
      </w:r>
      <w:r w:rsidRPr="26A9526A">
        <w:rPr>
          <w:noProof/>
        </w:rPr>
        <w:t xml:space="preserve"> deemed to fulfil its obligations pursuant to the national law transposing Directive 2014/24</w:t>
      </w:r>
      <w:r w:rsidR="006262D1" w:rsidRPr="26A9526A">
        <w:rPr>
          <w:noProof/>
        </w:rPr>
        <w:t>/EU</w:t>
      </w:r>
      <w:r w:rsidRPr="26A9526A">
        <w:rPr>
          <w:noProof/>
        </w:rPr>
        <w:t xml:space="preserve"> </w:t>
      </w:r>
      <w:r w:rsidR="001576E1" w:rsidRPr="26A9526A">
        <w:rPr>
          <w:noProof/>
        </w:rPr>
        <w:t xml:space="preserve">if </w:t>
      </w:r>
      <w:r w:rsidRPr="26A9526A">
        <w:rPr>
          <w:noProof/>
        </w:rPr>
        <w:t>it purchases works, supplies or services from a contracting authority responsible for the procurement procedure.</w:t>
      </w:r>
    </w:p>
    <w:p w14:paraId="32711AF4" w14:textId="6ADF55CA" w:rsidR="00C07DC7" w:rsidRPr="008775E6" w:rsidRDefault="00C07DC7" w:rsidP="00631782">
      <w:pPr>
        <w:pStyle w:val="ManualConsidrant"/>
        <w:rPr>
          <w:noProof/>
        </w:rPr>
      </w:pPr>
      <w:r>
        <w:rPr>
          <w:noProof/>
        </w:rPr>
        <w:t>(78)</w:t>
      </w:r>
      <w:r>
        <w:rPr>
          <w:noProof/>
        </w:rPr>
        <w:tab/>
      </w:r>
      <w:r w:rsidRPr="26A9526A">
        <w:rPr>
          <w:noProof/>
        </w:rPr>
        <w:t xml:space="preserve">The agreement should establish a </w:t>
      </w:r>
      <w:r w:rsidR="001576E1" w:rsidRPr="26A9526A">
        <w:rPr>
          <w:noProof/>
        </w:rPr>
        <w:t xml:space="preserve">steering committee </w:t>
      </w:r>
      <w:r w:rsidRPr="26A9526A">
        <w:rPr>
          <w:noProof/>
        </w:rPr>
        <w:t>composed of the Commission and representatives of Member States</w:t>
      </w:r>
      <w:r w:rsidR="001576E1" w:rsidRPr="26A9526A">
        <w:rPr>
          <w:noProof/>
        </w:rPr>
        <w:t xml:space="preserve">. The committee is </w:t>
      </w:r>
      <w:r w:rsidRPr="26A9526A">
        <w:rPr>
          <w:noProof/>
        </w:rPr>
        <w:t xml:space="preserve">responsible for strategic oversight of the procurement activities, including the strategic </w:t>
      </w:r>
      <w:r w:rsidR="001576E1" w:rsidRPr="26A9526A">
        <w:rPr>
          <w:noProof/>
        </w:rPr>
        <w:t xml:space="preserve">guidance </w:t>
      </w:r>
      <w:r w:rsidRPr="26A9526A">
        <w:rPr>
          <w:noProof/>
        </w:rPr>
        <w:t xml:space="preserve">of the agenda of public procurement activities and of each procurement procedure. The </w:t>
      </w:r>
      <w:r w:rsidR="001576E1" w:rsidRPr="26A9526A">
        <w:rPr>
          <w:noProof/>
        </w:rPr>
        <w:t>steering</w:t>
      </w:r>
      <w:r w:rsidRPr="26A9526A">
        <w:rPr>
          <w:noProof/>
        </w:rPr>
        <w:t xml:space="preserve"> </w:t>
      </w:r>
      <w:r w:rsidR="001576E1" w:rsidRPr="26A9526A">
        <w:rPr>
          <w:noProof/>
        </w:rPr>
        <w:t>committee</w:t>
      </w:r>
      <w:r w:rsidRPr="26A9526A">
        <w:rPr>
          <w:noProof/>
        </w:rPr>
        <w:t xml:space="preserve"> should also oversee the </w:t>
      </w:r>
      <w:r w:rsidR="007E788B" w:rsidRPr="26A9526A">
        <w:rPr>
          <w:noProof/>
        </w:rPr>
        <w:t>involvement of participating entities</w:t>
      </w:r>
      <w:r w:rsidRPr="26A9526A">
        <w:rPr>
          <w:noProof/>
        </w:rPr>
        <w:t xml:space="preserve">. The </w:t>
      </w:r>
      <w:r w:rsidR="001576E1" w:rsidRPr="26A9526A">
        <w:rPr>
          <w:noProof/>
        </w:rPr>
        <w:t>steering</w:t>
      </w:r>
      <w:r w:rsidRPr="26A9526A">
        <w:rPr>
          <w:noProof/>
        </w:rPr>
        <w:t xml:space="preserve"> </w:t>
      </w:r>
      <w:r w:rsidR="001576E1" w:rsidRPr="26A9526A">
        <w:rPr>
          <w:noProof/>
        </w:rPr>
        <w:t>committee</w:t>
      </w:r>
      <w:r w:rsidRPr="26A9526A">
        <w:rPr>
          <w:noProof/>
        </w:rPr>
        <w:t xml:space="preserve"> should not be responsible for the operations of procurement activities, which should remain the responsibility of the Commission, including the </w:t>
      </w:r>
      <w:r w:rsidR="001576E1" w:rsidRPr="26A9526A">
        <w:rPr>
          <w:noProof/>
        </w:rPr>
        <w:t xml:space="preserve">setting </w:t>
      </w:r>
      <w:r w:rsidRPr="26A9526A">
        <w:rPr>
          <w:noProof/>
        </w:rPr>
        <w:t xml:space="preserve">of fees. The </w:t>
      </w:r>
      <w:r w:rsidR="001576E1" w:rsidRPr="26A9526A">
        <w:rPr>
          <w:noProof/>
        </w:rPr>
        <w:t>steering</w:t>
      </w:r>
      <w:r w:rsidRPr="26A9526A">
        <w:rPr>
          <w:noProof/>
        </w:rPr>
        <w:t xml:space="preserve"> </w:t>
      </w:r>
      <w:r w:rsidR="001576E1" w:rsidRPr="26A9526A">
        <w:rPr>
          <w:noProof/>
        </w:rPr>
        <w:t xml:space="preserve">committee </w:t>
      </w:r>
      <w:r w:rsidRPr="26A9526A">
        <w:rPr>
          <w:noProof/>
        </w:rPr>
        <w:t xml:space="preserve">should </w:t>
      </w:r>
      <w:r w:rsidR="00DE040A" w:rsidRPr="26A9526A">
        <w:rPr>
          <w:noProof/>
        </w:rPr>
        <w:t>provide for</w:t>
      </w:r>
      <w:r w:rsidR="001576E1" w:rsidRPr="26A9526A">
        <w:rPr>
          <w:noProof/>
        </w:rPr>
        <w:t xml:space="preserve"> </w:t>
      </w:r>
      <w:r w:rsidRPr="26A9526A">
        <w:rPr>
          <w:noProof/>
        </w:rPr>
        <w:t xml:space="preserve">the most adequate method to select </w:t>
      </w:r>
      <w:r w:rsidR="006C30B9" w:rsidRPr="26A9526A">
        <w:rPr>
          <w:noProof/>
        </w:rPr>
        <w:t>additional</w:t>
      </w:r>
      <w:r w:rsidRPr="26A9526A">
        <w:rPr>
          <w:noProof/>
        </w:rPr>
        <w:t xml:space="preserve"> representatives</w:t>
      </w:r>
      <w:r w:rsidR="006C30B9" w:rsidRPr="26A9526A">
        <w:rPr>
          <w:noProof/>
        </w:rPr>
        <w:t xml:space="preserve"> from </w:t>
      </w:r>
      <w:r w:rsidR="005B58AB" w:rsidRPr="26A9526A">
        <w:rPr>
          <w:noProof/>
        </w:rPr>
        <w:t xml:space="preserve">Union </w:t>
      </w:r>
      <w:r w:rsidR="001D2CA2" w:rsidRPr="26A9526A">
        <w:rPr>
          <w:noProof/>
        </w:rPr>
        <w:t>entities</w:t>
      </w:r>
      <w:r w:rsidR="00411F84" w:rsidRPr="26A9526A">
        <w:rPr>
          <w:noProof/>
        </w:rPr>
        <w:t xml:space="preserve">, </w:t>
      </w:r>
      <w:r w:rsidR="001D2CA2" w:rsidRPr="26A9526A">
        <w:rPr>
          <w:noProof/>
        </w:rPr>
        <w:t>from contracting authorities from Member States</w:t>
      </w:r>
      <w:r w:rsidR="00411F84" w:rsidRPr="26A9526A">
        <w:rPr>
          <w:noProof/>
        </w:rPr>
        <w:t xml:space="preserve"> and from partner organisations</w:t>
      </w:r>
      <w:r w:rsidR="00CF67C2" w:rsidRPr="26A9526A">
        <w:rPr>
          <w:noProof/>
        </w:rPr>
        <w:t xml:space="preserve"> selected by the Commission</w:t>
      </w:r>
      <w:r w:rsidRPr="26A9526A">
        <w:rPr>
          <w:noProof/>
        </w:rPr>
        <w:t xml:space="preserve">. </w:t>
      </w:r>
    </w:p>
    <w:p w14:paraId="3823D822" w14:textId="18C481D1" w:rsidR="00C07DC7" w:rsidRPr="008775E6" w:rsidRDefault="00C07DC7" w:rsidP="00631782">
      <w:pPr>
        <w:pStyle w:val="ManualConsidrant"/>
        <w:rPr>
          <w:noProof/>
        </w:rPr>
      </w:pPr>
      <w:r>
        <w:rPr>
          <w:noProof/>
        </w:rPr>
        <w:t>(79)</w:t>
      </w:r>
      <w:r>
        <w:rPr>
          <w:noProof/>
        </w:rPr>
        <w:tab/>
      </w:r>
      <w:r w:rsidRPr="26A9526A">
        <w:rPr>
          <w:noProof/>
        </w:rPr>
        <w:t>The rules governing responsibility and the applicable public procurement framework between the Commission</w:t>
      </w:r>
      <w:r w:rsidR="00F65C40" w:rsidRPr="26A9526A">
        <w:rPr>
          <w:noProof/>
        </w:rPr>
        <w:t>,</w:t>
      </w:r>
      <w:r w:rsidRPr="26A9526A">
        <w:rPr>
          <w:noProof/>
        </w:rPr>
        <w:t xml:space="preserve"> acting as a central purchasing body</w:t>
      </w:r>
      <w:r w:rsidR="00F65C40" w:rsidRPr="26A9526A">
        <w:rPr>
          <w:noProof/>
        </w:rPr>
        <w:t>,</w:t>
      </w:r>
      <w:r w:rsidRPr="26A9526A">
        <w:rPr>
          <w:noProof/>
        </w:rPr>
        <w:t xml:space="preserve"> and the </w:t>
      </w:r>
      <w:r w:rsidR="007624E7" w:rsidRPr="26A9526A">
        <w:rPr>
          <w:noProof/>
        </w:rPr>
        <w:t>participating entities</w:t>
      </w:r>
      <w:r w:rsidRPr="26A9526A">
        <w:rPr>
          <w:noProof/>
        </w:rPr>
        <w:t xml:space="preserve"> procuring through it should be clarified in the agreement. Where a </w:t>
      </w:r>
      <w:r w:rsidR="001C64EB" w:rsidRPr="26A9526A">
        <w:rPr>
          <w:noProof/>
        </w:rPr>
        <w:t>participating entity</w:t>
      </w:r>
      <w:r w:rsidRPr="26A9526A">
        <w:rPr>
          <w:noProof/>
        </w:rPr>
        <w:t xml:space="preserve"> conducts certain parts of the procurement procedure autonomously, it should remain solely responsible for those stages</w:t>
      </w:r>
      <w:r w:rsidR="002755C7" w:rsidRPr="26A9526A">
        <w:rPr>
          <w:noProof/>
        </w:rPr>
        <w:t xml:space="preserve"> of autonomous conduct</w:t>
      </w:r>
      <w:r w:rsidRPr="26A9526A">
        <w:rPr>
          <w:noProof/>
        </w:rPr>
        <w:t xml:space="preserve">. A contracting authority </w:t>
      </w:r>
      <w:r w:rsidR="00F65C40" w:rsidRPr="26A9526A">
        <w:rPr>
          <w:noProof/>
        </w:rPr>
        <w:t>which</w:t>
      </w:r>
      <w:r w:rsidRPr="26A9526A">
        <w:rPr>
          <w:noProof/>
        </w:rPr>
        <w:t xml:space="preserve"> </w:t>
      </w:r>
      <w:r w:rsidR="00F65C40" w:rsidRPr="26A9526A">
        <w:rPr>
          <w:noProof/>
        </w:rPr>
        <w:t>acts</w:t>
      </w:r>
      <w:r w:rsidRPr="26A9526A">
        <w:rPr>
          <w:noProof/>
        </w:rPr>
        <w:t xml:space="preserve"> as a central purchasing body and has acquired services </w:t>
      </w:r>
      <w:r w:rsidR="00E54792" w:rsidRPr="26A9526A">
        <w:rPr>
          <w:noProof/>
        </w:rPr>
        <w:t xml:space="preserve">or supplies </w:t>
      </w:r>
      <w:r w:rsidRPr="26A9526A">
        <w:rPr>
          <w:noProof/>
        </w:rPr>
        <w:t xml:space="preserve">through the Commission should be permitted to offer those services to other contracting authorities without applying the public procurement procedures provided for under applicable Union law. In </w:t>
      </w:r>
      <w:r w:rsidR="00F65C40" w:rsidRPr="26A9526A">
        <w:rPr>
          <w:noProof/>
        </w:rPr>
        <w:t>that</w:t>
      </w:r>
      <w:r w:rsidRPr="26A9526A">
        <w:rPr>
          <w:noProof/>
        </w:rPr>
        <w:t xml:space="preserve"> case, the contracting authority is bound to </w:t>
      </w:r>
      <w:r w:rsidR="00F65C40" w:rsidRPr="26A9526A">
        <w:rPr>
          <w:noProof/>
        </w:rPr>
        <w:t xml:space="preserve">comply with </w:t>
      </w:r>
      <w:r w:rsidRPr="26A9526A">
        <w:rPr>
          <w:noProof/>
        </w:rPr>
        <w:t>the initial contractual provisions in any subsequent contract.</w:t>
      </w:r>
    </w:p>
    <w:p w14:paraId="522773DB" w14:textId="15A00A74" w:rsidR="00C07DC7" w:rsidRPr="008775E6" w:rsidRDefault="00C07DC7" w:rsidP="00631782">
      <w:pPr>
        <w:pStyle w:val="ManualConsidrant"/>
        <w:rPr>
          <w:noProof/>
        </w:rPr>
      </w:pPr>
      <w:r>
        <w:rPr>
          <w:noProof/>
        </w:rPr>
        <w:t>(80)</w:t>
      </w:r>
      <w:r>
        <w:rPr>
          <w:noProof/>
        </w:rPr>
        <w:tab/>
      </w:r>
      <w:r w:rsidRPr="26A9526A">
        <w:rPr>
          <w:noProof/>
        </w:rPr>
        <w:t xml:space="preserve">In order to ensure </w:t>
      </w:r>
      <w:r w:rsidR="0088236F" w:rsidRPr="26A9526A">
        <w:rPr>
          <w:noProof/>
        </w:rPr>
        <w:t xml:space="preserve">that </w:t>
      </w:r>
      <w:r w:rsidRPr="26A9526A">
        <w:rPr>
          <w:noProof/>
        </w:rPr>
        <w:t xml:space="preserve">the necessary resources </w:t>
      </w:r>
      <w:r w:rsidR="0088236F" w:rsidRPr="26A9526A">
        <w:rPr>
          <w:noProof/>
        </w:rPr>
        <w:t>remain available</w:t>
      </w:r>
      <w:r w:rsidRPr="26A9526A">
        <w:rPr>
          <w:noProof/>
        </w:rPr>
        <w:t xml:space="preserve">, the participating </w:t>
      </w:r>
      <w:r w:rsidR="00E54298" w:rsidRPr="26A9526A">
        <w:rPr>
          <w:noProof/>
        </w:rPr>
        <w:t>entities</w:t>
      </w:r>
      <w:r w:rsidRPr="26A9526A">
        <w:rPr>
          <w:noProof/>
        </w:rPr>
        <w:t xml:space="preserve"> will contribut</w:t>
      </w:r>
      <w:r w:rsidR="0088236F" w:rsidRPr="26A9526A">
        <w:rPr>
          <w:noProof/>
        </w:rPr>
        <w:t>e</w:t>
      </w:r>
      <w:r w:rsidRPr="26A9526A">
        <w:rPr>
          <w:noProof/>
        </w:rPr>
        <w:t xml:space="preserve"> to the costs incurred </w:t>
      </w:r>
      <w:r w:rsidR="0088236F" w:rsidRPr="26A9526A">
        <w:rPr>
          <w:noProof/>
        </w:rPr>
        <w:t xml:space="preserve">in </w:t>
      </w:r>
      <w:r w:rsidRPr="26A9526A">
        <w:rPr>
          <w:noProof/>
        </w:rPr>
        <w:t xml:space="preserve">the procurement procedures and any ancillary activity. To this end, the Commission should be entitled to charge fees to the participating </w:t>
      </w:r>
      <w:r w:rsidR="007B477D" w:rsidRPr="26A9526A">
        <w:rPr>
          <w:noProof/>
        </w:rPr>
        <w:t>entities</w:t>
      </w:r>
      <w:r w:rsidRPr="26A9526A">
        <w:rPr>
          <w:noProof/>
        </w:rPr>
        <w:t xml:space="preserve">. Those fees should be set at a level sufficient in principle </w:t>
      </w:r>
      <w:r w:rsidR="0088236F" w:rsidRPr="26A9526A">
        <w:rPr>
          <w:noProof/>
        </w:rPr>
        <w:t xml:space="preserve">to cover </w:t>
      </w:r>
      <w:r w:rsidRPr="26A9526A">
        <w:rPr>
          <w:noProof/>
        </w:rPr>
        <w:t xml:space="preserve">all the direct and indirect costs incurred by the Commission in connection with the procurement activities, including any ancillary services. </w:t>
      </w:r>
      <w:r w:rsidR="00007847" w:rsidRPr="26A9526A">
        <w:rPr>
          <w:noProof/>
        </w:rPr>
        <w:t xml:space="preserve">Those fees should be </w:t>
      </w:r>
      <w:r w:rsidR="008818F2" w:rsidRPr="26A9526A">
        <w:rPr>
          <w:noProof/>
        </w:rPr>
        <w:t xml:space="preserve">established in accordance with practices of comparable procurement frameworks. </w:t>
      </w:r>
      <w:r w:rsidRPr="26A9526A">
        <w:rPr>
          <w:noProof/>
        </w:rPr>
        <w:t xml:space="preserve">Initial establishment costs may be borne by the general budget of the Union and reimbursed by the participating </w:t>
      </w:r>
      <w:r w:rsidR="00FC497C" w:rsidRPr="26A9526A">
        <w:rPr>
          <w:noProof/>
        </w:rPr>
        <w:t>entities</w:t>
      </w:r>
      <w:r w:rsidRPr="26A9526A">
        <w:rPr>
          <w:noProof/>
        </w:rPr>
        <w:t xml:space="preserve"> over a </w:t>
      </w:r>
      <w:r w:rsidR="0015320F" w:rsidRPr="26A9526A">
        <w:rPr>
          <w:noProof/>
        </w:rPr>
        <w:t xml:space="preserve">set </w:t>
      </w:r>
      <w:r w:rsidRPr="26A9526A">
        <w:rPr>
          <w:noProof/>
        </w:rPr>
        <w:t>period. Revenues generated by the fees should constitute internal assigned revenues within the meaning of Article 21(3)(a), of the Regulation</w:t>
      </w:r>
      <w:r w:rsidR="00220035" w:rsidRPr="26A9526A">
        <w:rPr>
          <w:noProof/>
        </w:rPr>
        <w:t xml:space="preserve"> (EU, Euratom) 2024/2509</w:t>
      </w:r>
      <w:r w:rsidRPr="26A9526A">
        <w:rPr>
          <w:noProof/>
        </w:rPr>
        <w:t>.</w:t>
      </w:r>
    </w:p>
    <w:p w14:paraId="4E947ACA" w14:textId="53A4AC27" w:rsidR="00C07DC7" w:rsidRPr="006F3946" w:rsidRDefault="00C07DC7" w:rsidP="00631782">
      <w:pPr>
        <w:pStyle w:val="ManualConsidrant"/>
        <w:rPr>
          <w:noProof/>
        </w:rPr>
      </w:pPr>
      <w:r>
        <w:rPr>
          <w:noProof/>
        </w:rPr>
        <w:t>(81)</w:t>
      </w:r>
      <w:r>
        <w:rPr>
          <w:noProof/>
        </w:rPr>
        <w:tab/>
      </w:r>
      <w:r w:rsidRPr="005D71D1">
        <w:rPr>
          <w:noProof/>
        </w:rPr>
        <w:t>Open source plays an important role in ensuring transparency, security and efficiency in the use of digital technologies by the public sector. Access to the source code enables auditability, foster</w:t>
      </w:r>
      <w:r w:rsidR="005E3590" w:rsidRPr="005D71D1">
        <w:rPr>
          <w:noProof/>
        </w:rPr>
        <w:t>s</w:t>
      </w:r>
      <w:r w:rsidRPr="005D71D1">
        <w:rPr>
          <w:noProof/>
        </w:rPr>
        <w:t xml:space="preserve"> collaboration and reuse and reduce</w:t>
      </w:r>
      <w:r w:rsidR="005E3590" w:rsidRPr="005D71D1">
        <w:rPr>
          <w:noProof/>
        </w:rPr>
        <w:t>s</w:t>
      </w:r>
      <w:r w:rsidRPr="005D71D1">
        <w:rPr>
          <w:noProof/>
        </w:rPr>
        <w:t xml:space="preserve"> dependency on a single vendor, thereby limiting the risk of vendor lock-in. Promoting the use of open source is therefore essential to support innovation, ensure better value for public expenditure and strengthen the Union’s digital autonomy. In </w:t>
      </w:r>
      <w:r w:rsidR="004C2B2A" w:rsidRPr="005D71D1">
        <w:rPr>
          <w:noProof/>
        </w:rPr>
        <w:t>that</w:t>
      </w:r>
      <w:r w:rsidRPr="005D71D1">
        <w:rPr>
          <w:noProof/>
        </w:rPr>
        <w:t xml:space="preserve"> context, the choice of </w:t>
      </w:r>
      <w:r w:rsidRPr="005D71D1">
        <w:rPr>
          <w:rFonts w:eastAsia="Aptos"/>
          <w:noProof/>
        </w:rPr>
        <w:t>cloud computing services or software</w:t>
      </w:r>
      <w:r w:rsidRPr="005D71D1">
        <w:rPr>
          <w:noProof/>
        </w:rPr>
        <w:t xml:space="preserve"> has significant implications not only for cost-efficiency, but also for security, interoperability, accountability and technological autonomy</w:t>
      </w:r>
    </w:p>
    <w:p w14:paraId="3137763E" w14:textId="37BDB3DF" w:rsidR="00C07DC7" w:rsidRPr="006F3946" w:rsidRDefault="00C07DC7" w:rsidP="00631782">
      <w:pPr>
        <w:pStyle w:val="ManualConsidrant"/>
        <w:rPr>
          <w:noProof/>
        </w:rPr>
      </w:pPr>
      <w:r>
        <w:rPr>
          <w:noProof/>
        </w:rPr>
        <w:t>(82)</w:t>
      </w:r>
      <w:r>
        <w:rPr>
          <w:noProof/>
        </w:rPr>
        <w:tab/>
      </w:r>
      <w:r w:rsidRPr="005D71D1">
        <w:rPr>
          <w:noProof/>
        </w:rPr>
        <w:t xml:space="preserve">To ensure the efficient, transparent and interoperable use of digital technologies across the Union’s public sector, it is necessary </w:t>
      </w:r>
      <w:r w:rsidR="0009724F" w:rsidRPr="005D71D1">
        <w:rPr>
          <w:noProof/>
        </w:rPr>
        <w:t>for</w:t>
      </w:r>
      <w:r w:rsidRPr="005D71D1">
        <w:rPr>
          <w:noProof/>
        </w:rPr>
        <w:t xml:space="preserve"> public administrations to </w:t>
      </w:r>
      <w:r w:rsidR="0009724F" w:rsidRPr="005D71D1">
        <w:rPr>
          <w:noProof/>
        </w:rPr>
        <w:t>promote</w:t>
      </w:r>
      <w:r w:rsidR="005E52D3" w:rsidRPr="005D71D1">
        <w:rPr>
          <w:noProof/>
        </w:rPr>
        <w:t xml:space="preserve"> </w:t>
      </w:r>
      <w:r w:rsidR="002B53D7" w:rsidRPr="005D71D1">
        <w:rPr>
          <w:noProof/>
        </w:rPr>
        <w:t xml:space="preserve">open standards and </w:t>
      </w:r>
      <w:r w:rsidR="000926F2" w:rsidRPr="005D71D1">
        <w:rPr>
          <w:noProof/>
        </w:rPr>
        <w:t xml:space="preserve">components </w:t>
      </w:r>
      <w:r w:rsidR="00A41CF8" w:rsidRPr="005D71D1">
        <w:rPr>
          <w:noProof/>
        </w:rPr>
        <w:t xml:space="preserve">released under an </w:t>
      </w:r>
      <w:r w:rsidR="005E3590" w:rsidRPr="005D71D1">
        <w:rPr>
          <w:rFonts w:eastAsia="Aptos"/>
          <w:noProof/>
        </w:rPr>
        <w:t>open</w:t>
      </w:r>
      <w:r w:rsidR="002B53D7" w:rsidRPr="005D71D1">
        <w:rPr>
          <w:rFonts w:eastAsia="Aptos"/>
          <w:noProof/>
        </w:rPr>
        <w:t xml:space="preserve"> </w:t>
      </w:r>
      <w:r w:rsidR="00A41CF8" w:rsidRPr="005D71D1">
        <w:rPr>
          <w:rFonts w:eastAsia="Aptos"/>
          <w:noProof/>
        </w:rPr>
        <w:t xml:space="preserve">source </w:t>
      </w:r>
      <w:r w:rsidR="00A41CF8" w:rsidRPr="005D71D1">
        <w:rPr>
          <w:noProof/>
        </w:rPr>
        <w:t>licence</w:t>
      </w:r>
      <w:r w:rsidR="002B53D7" w:rsidRPr="005D71D1">
        <w:rPr>
          <w:noProof/>
        </w:rPr>
        <w:t xml:space="preserve"> when building their cloud and AI ecosystem or stack</w:t>
      </w:r>
      <w:r w:rsidR="000564E4" w:rsidRPr="005D71D1">
        <w:rPr>
          <w:noProof/>
          <w:lang w:val="en-IE"/>
        </w:rPr>
        <w:t>.</w:t>
      </w:r>
    </w:p>
    <w:p w14:paraId="37C000B7" w14:textId="4CF09D29" w:rsidR="00C07DC7" w:rsidRPr="008775E6" w:rsidRDefault="00CC6611" w:rsidP="00631782">
      <w:pPr>
        <w:pStyle w:val="ManualConsidrant"/>
        <w:rPr>
          <w:rFonts w:eastAsia="Aptos"/>
          <w:noProof/>
        </w:rPr>
      </w:pPr>
      <w:r>
        <w:rPr>
          <w:noProof/>
        </w:rPr>
        <w:t>(83)</w:t>
      </w:r>
      <w:r>
        <w:rPr>
          <w:noProof/>
        </w:rPr>
        <w:tab/>
      </w:r>
      <w:r w:rsidRPr="008775E6">
        <w:rPr>
          <w:noProof/>
        </w:rPr>
        <w:t xml:space="preserve">An increasing number of Union entities and </w:t>
      </w:r>
      <w:r w:rsidR="004C2B2A" w:rsidRPr="008775E6">
        <w:rPr>
          <w:noProof/>
        </w:rPr>
        <w:t>public</w:t>
      </w:r>
      <w:r w:rsidR="004C2B2A">
        <w:rPr>
          <w:noProof/>
        </w:rPr>
        <w:t>-</w:t>
      </w:r>
      <w:r w:rsidRPr="008775E6">
        <w:rPr>
          <w:noProof/>
        </w:rPr>
        <w:t xml:space="preserve">sector bodies </w:t>
      </w:r>
      <w:r w:rsidR="004C2B2A">
        <w:rPr>
          <w:noProof/>
        </w:rPr>
        <w:t xml:space="preserve">are </w:t>
      </w:r>
      <w:r w:rsidR="004C2B2A" w:rsidRPr="008775E6">
        <w:rPr>
          <w:noProof/>
        </w:rPr>
        <w:t>shar</w:t>
      </w:r>
      <w:r w:rsidR="004C2B2A">
        <w:rPr>
          <w:noProof/>
        </w:rPr>
        <w:t>ing</w:t>
      </w:r>
      <w:r w:rsidR="004C2B2A" w:rsidRPr="008775E6">
        <w:rPr>
          <w:noProof/>
        </w:rPr>
        <w:t xml:space="preserve"> software developed by or for them</w:t>
      </w:r>
      <w:r w:rsidR="004C2B2A">
        <w:rPr>
          <w:noProof/>
        </w:rPr>
        <w:t xml:space="preserve"> </w:t>
      </w:r>
      <w:r w:rsidRPr="008775E6">
        <w:rPr>
          <w:noProof/>
        </w:rPr>
        <w:t xml:space="preserve">and </w:t>
      </w:r>
      <w:r w:rsidR="004C2B2A" w:rsidRPr="008775E6">
        <w:rPr>
          <w:noProof/>
        </w:rPr>
        <w:t>mak</w:t>
      </w:r>
      <w:r w:rsidR="004C2B2A">
        <w:rPr>
          <w:noProof/>
        </w:rPr>
        <w:t>ing it</w:t>
      </w:r>
      <w:r w:rsidR="004C2B2A" w:rsidRPr="008775E6">
        <w:rPr>
          <w:noProof/>
        </w:rPr>
        <w:t xml:space="preserve"> </w:t>
      </w:r>
      <w:r w:rsidRPr="008775E6">
        <w:rPr>
          <w:noProof/>
        </w:rPr>
        <w:t xml:space="preserve">available for reuse </w:t>
      </w:r>
      <w:r w:rsidR="00F9017D" w:rsidRPr="008775E6">
        <w:rPr>
          <w:noProof/>
        </w:rPr>
        <w:t xml:space="preserve">under an </w:t>
      </w:r>
      <w:r w:rsidR="004C2B2A" w:rsidRPr="008775E6">
        <w:rPr>
          <w:noProof/>
        </w:rPr>
        <w:t>open</w:t>
      </w:r>
      <w:r w:rsidR="004C2B2A">
        <w:rPr>
          <w:noProof/>
        </w:rPr>
        <w:t>-</w:t>
      </w:r>
      <w:r w:rsidR="00F9017D" w:rsidRPr="008775E6">
        <w:rPr>
          <w:noProof/>
        </w:rPr>
        <w:t>source licence</w:t>
      </w:r>
      <w:r w:rsidR="004C2B2A">
        <w:rPr>
          <w:noProof/>
        </w:rPr>
        <w:t>.</w:t>
      </w:r>
      <w:r w:rsidR="00F9017D" w:rsidRPr="008775E6">
        <w:rPr>
          <w:noProof/>
        </w:rPr>
        <w:t xml:space="preserve"> </w:t>
      </w:r>
      <w:r w:rsidR="004C2B2A">
        <w:rPr>
          <w:noProof/>
        </w:rPr>
        <w:t>T</w:t>
      </w:r>
      <w:r w:rsidR="005B7D2C">
        <w:rPr>
          <w:noProof/>
        </w:rPr>
        <w:t xml:space="preserve">his may be considered </w:t>
      </w:r>
      <w:r w:rsidR="004C2B2A">
        <w:rPr>
          <w:noProof/>
        </w:rPr>
        <w:t xml:space="preserve">to be </w:t>
      </w:r>
      <w:r w:rsidR="005B7D2C">
        <w:rPr>
          <w:noProof/>
        </w:rPr>
        <w:t xml:space="preserve">in the public interest </w:t>
      </w:r>
      <w:r w:rsidR="003E5835">
        <w:rPr>
          <w:noProof/>
        </w:rPr>
        <w:t xml:space="preserve">and may </w:t>
      </w:r>
      <w:r w:rsidR="003E5835" w:rsidRPr="003E5835">
        <w:rPr>
          <w:noProof/>
        </w:rPr>
        <w:t>maximise the value of public expenditure</w:t>
      </w:r>
      <w:r w:rsidR="003E5835">
        <w:rPr>
          <w:noProof/>
        </w:rPr>
        <w:t xml:space="preserve">, reduce duplication costs and </w:t>
      </w:r>
      <w:r w:rsidR="003E5835" w:rsidRPr="003E5835">
        <w:rPr>
          <w:noProof/>
        </w:rPr>
        <w:t>foster innovation across the Union</w:t>
      </w:r>
      <w:r w:rsidR="003E5835">
        <w:rPr>
          <w:noProof/>
        </w:rPr>
        <w:t xml:space="preserve">. </w:t>
      </w:r>
      <w:r w:rsidR="00F9017D" w:rsidRPr="008775E6">
        <w:rPr>
          <w:noProof/>
        </w:rPr>
        <w:t xml:space="preserve">However, </w:t>
      </w:r>
      <w:r w:rsidR="00454CD8" w:rsidRPr="008775E6">
        <w:rPr>
          <w:noProof/>
        </w:rPr>
        <w:t>software is often made available and accessible in different repositor</w:t>
      </w:r>
      <w:r w:rsidR="003E5835">
        <w:rPr>
          <w:noProof/>
        </w:rPr>
        <w:t>ies</w:t>
      </w:r>
      <w:r w:rsidR="00454CD8" w:rsidRPr="008775E6">
        <w:rPr>
          <w:noProof/>
        </w:rPr>
        <w:t xml:space="preserve"> or catalogue</w:t>
      </w:r>
      <w:r w:rsidR="003E5835">
        <w:rPr>
          <w:noProof/>
        </w:rPr>
        <w:t>s</w:t>
      </w:r>
      <w:r w:rsidR="00231C04">
        <w:rPr>
          <w:noProof/>
        </w:rPr>
        <w:t>,</w:t>
      </w:r>
      <w:r w:rsidR="00454CD8" w:rsidRPr="008775E6">
        <w:rPr>
          <w:noProof/>
        </w:rPr>
        <w:t xml:space="preserve"> hampering searchability</w:t>
      </w:r>
      <w:r w:rsidR="00231C04">
        <w:rPr>
          <w:noProof/>
        </w:rPr>
        <w:t>,</w:t>
      </w:r>
      <w:r w:rsidR="00454CD8" w:rsidRPr="008775E6">
        <w:rPr>
          <w:noProof/>
        </w:rPr>
        <w:t xml:space="preserve"> discoverability and</w:t>
      </w:r>
      <w:r w:rsidR="00231C04" w:rsidRPr="008775E6">
        <w:rPr>
          <w:noProof/>
        </w:rPr>
        <w:t>,</w:t>
      </w:r>
      <w:r w:rsidR="00454CD8" w:rsidRPr="008775E6">
        <w:rPr>
          <w:noProof/>
        </w:rPr>
        <w:t xml:space="preserve"> ultimately</w:t>
      </w:r>
      <w:r w:rsidR="00231C04" w:rsidRPr="008775E6">
        <w:rPr>
          <w:noProof/>
        </w:rPr>
        <w:t>,</w:t>
      </w:r>
      <w:r w:rsidR="00454CD8" w:rsidRPr="008775E6">
        <w:rPr>
          <w:noProof/>
        </w:rPr>
        <w:t xml:space="preserve"> reuse. </w:t>
      </w:r>
      <w:r w:rsidR="00231C04">
        <w:rPr>
          <w:noProof/>
        </w:rPr>
        <w:t>It</w:t>
      </w:r>
      <w:r w:rsidR="00231C04" w:rsidRPr="008775E6">
        <w:rPr>
          <w:noProof/>
        </w:rPr>
        <w:t xml:space="preserve"> </w:t>
      </w:r>
      <w:r w:rsidR="0E1B723D" w:rsidRPr="008775E6">
        <w:rPr>
          <w:noProof/>
        </w:rPr>
        <w:t xml:space="preserve">is </w:t>
      </w:r>
      <w:r w:rsidR="00231C04">
        <w:rPr>
          <w:noProof/>
        </w:rPr>
        <w:t>therefore</w:t>
      </w:r>
      <w:r w:rsidR="0E1B723D" w:rsidRPr="008775E6">
        <w:rPr>
          <w:noProof/>
        </w:rPr>
        <w:t xml:space="preserve"> necessary to </w:t>
      </w:r>
      <w:r w:rsidR="006B7E08" w:rsidRPr="008775E6">
        <w:rPr>
          <w:noProof/>
        </w:rPr>
        <w:t xml:space="preserve">require </w:t>
      </w:r>
      <w:r w:rsidR="001F0BD4" w:rsidRPr="008775E6">
        <w:rPr>
          <w:noProof/>
        </w:rPr>
        <w:t xml:space="preserve">Union entities and </w:t>
      </w:r>
      <w:r w:rsidR="00231C04" w:rsidRPr="008775E6">
        <w:rPr>
          <w:noProof/>
        </w:rPr>
        <w:t>public</w:t>
      </w:r>
      <w:r w:rsidR="00231C04">
        <w:rPr>
          <w:noProof/>
        </w:rPr>
        <w:t>-</w:t>
      </w:r>
      <w:r w:rsidR="001F0BD4" w:rsidRPr="008775E6">
        <w:rPr>
          <w:noProof/>
        </w:rPr>
        <w:t xml:space="preserve">sector bodies that </w:t>
      </w:r>
      <w:r w:rsidR="00B464F9">
        <w:rPr>
          <w:noProof/>
        </w:rPr>
        <w:t xml:space="preserve">voluntarily decide to </w:t>
      </w:r>
      <w:r w:rsidR="00454CD8" w:rsidRPr="008775E6">
        <w:rPr>
          <w:noProof/>
        </w:rPr>
        <w:t xml:space="preserve">make software available for reuse to do so </w:t>
      </w:r>
      <w:r w:rsidR="00231C04">
        <w:rPr>
          <w:noProof/>
        </w:rPr>
        <w:t>i</w:t>
      </w:r>
      <w:r w:rsidR="00231C04" w:rsidRPr="008775E6">
        <w:rPr>
          <w:noProof/>
        </w:rPr>
        <w:t xml:space="preserve">n </w:t>
      </w:r>
      <w:r w:rsidR="00454CD8" w:rsidRPr="008775E6">
        <w:rPr>
          <w:noProof/>
        </w:rPr>
        <w:t xml:space="preserve">a catalogue or repository that is </w:t>
      </w:r>
      <w:r w:rsidR="00E951F8" w:rsidRPr="008775E6">
        <w:rPr>
          <w:noProof/>
        </w:rPr>
        <w:t xml:space="preserve">connected to </w:t>
      </w:r>
      <w:r w:rsidR="00E951F8" w:rsidRPr="003E5835">
        <w:rPr>
          <w:rFonts w:eastAsia="Aptos"/>
          <w:noProof/>
        </w:rPr>
        <w:t>EU Open Source Solutions Catalogue</w:t>
      </w:r>
      <w:r w:rsidR="003E5835">
        <w:rPr>
          <w:rFonts w:eastAsia="Aptos"/>
          <w:noProof/>
        </w:rPr>
        <w:t xml:space="preserve"> (‘</w:t>
      </w:r>
      <w:r w:rsidR="00231C04">
        <w:rPr>
          <w:rFonts w:eastAsia="Aptos"/>
          <w:noProof/>
        </w:rPr>
        <w:t xml:space="preserve">the EU </w:t>
      </w:r>
      <w:r w:rsidR="003E5835">
        <w:rPr>
          <w:rFonts w:eastAsia="Aptos"/>
          <w:noProof/>
        </w:rPr>
        <w:t xml:space="preserve">OSS Catalogue’). </w:t>
      </w:r>
      <w:r w:rsidR="00231C04">
        <w:rPr>
          <w:rFonts w:eastAsia="Aptos"/>
          <w:noProof/>
        </w:rPr>
        <w:t>The</w:t>
      </w:r>
      <w:r w:rsidR="003E5835">
        <w:rPr>
          <w:rFonts w:eastAsia="Aptos"/>
          <w:noProof/>
        </w:rPr>
        <w:t xml:space="preserve"> OSS Catalogue should serve </w:t>
      </w:r>
      <w:r w:rsidR="0E1B723D" w:rsidRPr="008775E6">
        <w:rPr>
          <w:rFonts w:eastAsia="Aptos"/>
          <w:noProof/>
        </w:rPr>
        <w:t xml:space="preserve">as a centralised catalogue </w:t>
      </w:r>
      <w:r w:rsidR="00B464F9">
        <w:rPr>
          <w:rFonts w:eastAsia="Aptos"/>
          <w:noProof/>
        </w:rPr>
        <w:t xml:space="preserve">for any public administration </w:t>
      </w:r>
      <w:r w:rsidR="0E1B723D" w:rsidRPr="008775E6">
        <w:rPr>
          <w:rFonts w:eastAsia="Aptos"/>
          <w:noProof/>
        </w:rPr>
        <w:t xml:space="preserve">to </w:t>
      </w:r>
      <w:r w:rsidR="00B464F9">
        <w:rPr>
          <w:rFonts w:eastAsia="Aptos"/>
          <w:noProof/>
        </w:rPr>
        <w:t>search and</w:t>
      </w:r>
      <w:r w:rsidR="0E1B723D" w:rsidRPr="008775E6">
        <w:rPr>
          <w:rFonts w:eastAsia="Aptos"/>
          <w:noProof/>
        </w:rPr>
        <w:t xml:space="preserve"> access software made available for reuse by Union entities and </w:t>
      </w:r>
      <w:r w:rsidR="00231C04" w:rsidRPr="00570369">
        <w:rPr>
          <w:rFonts w:eastAsia="Aptos"/>
          <w:noProof/>
        </w:rPr>
        <w:t>publi</w:t>
      </w:r>
      <w:r w:rsidR="00570369" w:rsidRPr="00570369">
        <w:rPr>
          <w:rFonts w:eastAsia="Aptos"/>
          <w:noProof/>
        </w:rPr>
        <w:t>c s</w:t>
      </w:r>
      <w:r w:rsidR="0E1B723D" w:rsidRPr="00570369">
        <w:rPr>
          <w:rFonts w:eastAsia="Aptos"/>
          <w:noProof/>
        </w:rPr>
        <w:t>ector bodies</w:t>
      </w:r>
      <w:r w:rsidR="0E1B723D" w:rsidRPr="008775E6">
        <w:rPr>
          <w:rFonts w:eastAsia="Aptos"/>
          <w:noProof/>
        </w:rPr>
        <w:t xml:space="preserve">. Hosting the EU Open Source Solutions Catalogue on the Interoperable Europe portal referred to in Article 8 of Regulation (EU) 2024/903 </w:t>
      </w:r>
      <w:r w:rsidR="59B54891" w:rsidRPr="008775E6">
        <w:rPr>
          <w:rFonts w:eastAsia="Aptos"/>
          <w:noProof/>
        </w:rPr>
        <w:t>(</w:t>
      </w:r>
      <w:r w:rsidR="00D308E5" w:rsidRPr="008775E6">
        <w:rPr>
          <w:rStyle w:val="FootnoteReference"/>
          <w:rFonts w:eastAsia="Aptos"/>
          <w:noProof/>
        </w:rPr>
        <w:footnoteReference w:id="35"/>
      </w:r>
      <w:r w:rsidR="59B54891" w:rsidRPr="008775E6">
        <w:rPr>
          <w:rFonts w:eastAsia="Aptos"/>
          <w:noProof/>
        </w:rPr>
        <w:t>)</w:t>
      </w:r>
      <w:r w:rsidR="0E1B723D" w:rsidRPr="008775E6">
        <w:rPr>
          <w:rFonts w:eastAsia="Aptos"/>
          <w:noProof/>
        </w:rPr>
        <w:t xml:space="preserve"> will ensure that solutions can be easily linked to further relevant information and training.</w:t>
      </w:r>
    </w:p>
    <w:p w14:paraId="5BE83E4D" w14:textId="0331AD88" w:rsidR="00C07DC7" w:rsidRPr="008775E6" w:rsidRDefault="0E1B723D" w:rsidP="00631782">
      <w:pPr>
        <w:pStyle w:val="ManualConsidrant"/>
        <w:rPr>
          <w:noProof/>
        </w:rPr>
      </w:pPr>
      <w:r>
        <w:rPr>
          <w:noProof/>
        </w:rPr>
        <w:t>(84)</w:t>
      </w:r>
      <w:r>
        <w:rPr>
          <w:noProof/>
        </w:rPr>
        <w:tab/>
      </w:r>
      <w:r w:rsidRPr="26A9526A">
        <w:rPr>
          <w:noProof/>
        </w:rPr>
        <w:t xml:space="preserve">In order to ensure effective and </w:t>
      </w:r>
      <w:r w:rsidR="000827E3" w:rsidRPr="26A9526A">
        <w:rPr>
          <w:noProof/>
        </w:rPr>
        <w:t xml:space="preserve">consistent </w:t>
      </w:r>
      <w:r w:rsidRPr="26A9526A">
        <w:rPr>
          <w:noProof/>
        </w:rPr>
        <w:t xml:space="preserve">implementation </w:t>
      </w:r>
      <w:r w:rsidR="001B5F27" w:rsidRPr="26A9526A">
        <w:rPr>
          <w:noProof/>
        </w:rPr>
        <w:t xml:space="preserve">across the Union </w:t>
      </w:r>
      <w:r w:rsidRPr="26A9526A">
        <w:rPr>
          <w:noProof/>
        </w:rPr>
        <w:t xml:space="preserve">of </w:t>
      </w:r>
      <w:r w:rsidR="001B5F27" w:rsidRPr="26A9526A">
        <w:rPr>
          <w:noProof/>
        </w:rPr>
        <w:t xml:space="preserve">the obligations to conduct an </w:t>
      </w:r>
      <w:r w:rsidR="000827E3" w:rsidRPr="26A9526A">
        <w:rPr>
          <w:noProof/>
        </w:rPr>
        <w:t>open-</w:t>
      </w:r>
      <w:r w:rsidR="001B5F27" w:rsidRPr="26A9526A">
        <w:rPr>
          <w:noProof/>
        </w:rPr>
        <w:t xml:space="preserve">source assessment and to make software available for reuse, </w:t>
      </w:r>
      <w:r w:rsidRPr="26A9526A">
        <w:rPr>
          <w:noProof/>
        </w:rPr>
        <w:t xml:space="preserve">it is necessary to </w:t>
      </w:r>
      <w:r w:rsidR="000827E3" w:rsidRPr="26A9526A">
        <w:rPr>
          <w:noProof/>
        </w:rPr>
        <w:t xml:space="preserve">set up </w:t>
      </w:r>
      <w:r w:rsidRPr="26A9526A">
        <w:rPr>
          <w:noProof/>
        </w:rPr>
        <w:t xml:space="preserve">a </w:t>
      </w:r>
      <w:r w:rsidR="000827E3" w:rsidRPr="26A9526A">
        <w:rPr>
          <w:noProof/>
        </w:rPr>
        <w:t xml:space="preserve">network </w:t>
      </w:r>
      <w:r w:rsidRPr="26A9526A">
        <w:rPr>
          <w:noProof/>
        </w:rPr>
        <w:t xml:space="preserve">of </w:t>
      </w:r>
      <w:r w:rsidR="000827E3" w:rsidRPr="26A9526A">
        <w:rPr>
          <w:noProof/>
        </w:rPr>
        <w:t xml:space="preserve">open-source programme offices </w:t>
      </w:r>
      <w:r w:rsidRPr="26A9526A">
        <w:rPr>
          <w:noProof/>
        </w:rPr>
        <w:t>(‘</w:t>
      </w:r>
      <w:r w:rsidR="000827E3" w:rsidRPr="26A9526A">
        <w:rPr>
          <w:noProof/>
        </w:rPr>
        <w:t xml:space="preserve">the </w:t>
      </w:r>
      <w:r w:rsidRPr="26A9526A">
        <w:rPr>
          <w:noProof/>
        </w:rPr>
        <w:t xml:space="preserve">OSPO </w:t>
      </w:r>
      <w:r w:rsidR="000827E3" w:rsidRPr="26A9526A">
        <w:rPr>
          <w:noProof/>
        </w:rPr>
        <w:t>network’</w:t>
      </w:r>
      <w:r w:rsidRPr="26A9526A">
        <w:rPr>
          <w:noProof/>
        </w:rPr>
        <w:t xml:space="preserve">) bringing together the relevant structures within Union entities and Member States. </w:t>
      </w:r>
      <w:r w:rsidR="00A07B75" w:rsidRPr="26A9526A">
        <w:rPr>
          <w:noProof/>
        </w:rPr>
        <w:t xml:space="preserve">This OSPO </w:t>
      </w:r>
      <w:r w:rsidR="000827E3" w:rsidRPr="26A9526A">
        <w:rPr>
          <w:noProof/>
        </w:rPr>
        <w:t xml:space="preserve">network </w:t>
      </w:r>
      <w:r w:rsidRPr="26A9526A">
        <w:rPr>
          <w:noProof/>
        </w:rPr>
        <w:t xml:space="preserve">should promote coordination </w:t>
      </w:r>
      <w:r w:rsidR="000827E3" w:rsidRPr="26A9526A">
        <w:rPr>
          <w:noProof/>
        </w:rPr>
        <w:t>between open-source programme offices</w:t>
      </w:r>
      <w:r w:rsidRPr="26A9526A">
        <w:rPr>
          <w:noProof/>
        </w:rPr>
        <w:t xml:space="preserve"> established at local, regional or national level and by Union entities. The OSPO </w:t>
      </w:r>
      <w:r w:rsidR="004C5457" w:rsidRPr="26A9526A">
        <w:rPr>
          <w:noProof/>
        </w:rPr>
        <w:t xml:space="preserve">network </w:t>
      </w:r>
      <w:r w:rsidRPr="26A9526A">
        <w:rPr>
          <w:noProof/>
        </w:rPr>
        <w:t>should facilitate the exchange of information and best practices.</w:t>
      </w:r>
    </w:p>
    <w:p w14:paraId="77AAF74C" w14:textId="57854679" w:rsidR="00D076EB" w:rsidRPr="00776126" w:rsidRDefault="00C07DC7" w:rsidP="00631782">
      <w:pPr>
        <w:pStyle w:val="ManualConsidrant"/>
        <w:rPr>
          <w:noProof/>
        </w:rPr>
      </w:pPr>
      <w:r>
        <w:rPr>
          <w:noProof/>
        </w:rPr>
        <w:t>(85)</w:t>
      </w:r>
      <w:r>
        <w:rPr>
          <w:noProof/>
        </w:rPr>
        <w:tab/>
      </w:r>
      <w:r w:rsidRPr="26A9526A">
        <w:rPr>
          <w:noProof/>
        </w:rPr>
        <w:t xml:space="preserve">In order to </w:t>
      </w:r>
      <w:r w:rsidR="008653CA" w:rsidRPr="26A9526A">
        <w:rPr>
          <w:noProof/>
        </w:rPr>
        <w:t xml:space="preserve">take </w:t>
      </w:r>
      <w:r w:rsidR="00F61446" w:rsidRPr="26A9526A">
        <w:rPr>
          <w:noProof/>
        </w:rPr>
        <w:t xml:space="preserve">account of technological development and maintain </w:t>
      </w:r>
      <w:r w:rsidR="00997F1C" w:rsidRPr="26A9526A">
        <w:rPr>
          <w:noProof/>
        </w:rPr>
        <w:t>a</w:t>
      </w:r>
      <w:r w:rsidR="00DF7CC2" w:rsidRPr="26A9526A">
        <w:rPr>
          <w:noProof/>
        </w:rPr>
        <w:t>n</w:t>
      </w:r>
      <w:r w:rsidR="00997F1C" w:rsidRPr="26A9526A">
        <w:rPr>
          <w:noProof/>
        </w:rPr>
        <w:t xml:space="preserve"> efficient framework of measures </w:t>
      </w:r>
      <w:r w:rsidR="00D16497" w:rsidRPr="26A9526A">
        <w:rPr>
          <w:noProof/>
        </w:rPr>
        <w:t>for strengthening the cloud and AI ecosystem at Union level</w:t>
      </w:r>
      <w:r w:rsidRPr="26A9526A">
        <w:rPr>
          <w:noProof/>
        </w:rPr>
        <w:t xml:space="preserve">, the power to adopt acts in accordance with Article 290 TFEU should be delegated to the Commission in respect </w:t>
      </w:r>
      <w:r w:rsidR="00247054" w:rsidRPr="26A9526A">
        <w:rPr>
          <w:noProof/>
        </w:rPr>
        <w:t xml:space="preserve">of: </w:t>
      </w:r>
      <w:r w:rsidR="00521E4F" w:rsidRPr="26A9526A">
        <w:rPr>
          <w:noProof/>
        </w:rPr>
        <w:t>amending Annex I</w:t>
      </w:r>
      <w:r w:rsidR="00AC3FDF" w:rsidRPr="26A9526A">
        <w:rPr>
          <w:noProof/>
        </w:rPr>
        <w:t xml:space="preserve"> </w:t>
      </w:r>
      <w:r w:rsidR="00E64165" w:rsidRPr="26A9526A">
        <w:rPr>
          <w:noProof/>
        </w:rPr>
        <w:t>to reflect</w:t>
      </w:r>
      <w:r w:rsidR="001B2BAE" w:rsidRPr="26A9526A">
        <w:rPr>
          <w:noProof/>
        </w:rPr>
        <w:t xml:space="preserve"> </w:t>
      </w:r>
      <w:r w:rsidR="00E53496" w:rsidRPr="26A9526A">
        <w:rPr>
          <w:noProof/>
        </w:rPr>
        <w:t xml:space="preserve">relevant </w:t>
      </w:r>
      <w:r w:rsidR="00824251" w:rsidRPr="26A9526A">
        <w:rPr>
          <w:noProof/>
        </w:rPr>
        <w:t xml:space="preserve">market and technological </w:t>
      </w:r>
      <w:r w:rsidR="001B2BAE" w:rsidRPr="26A9526A">
        <w:rPr>
          <w:noProof/>
        </w:rPr>
        <w:t>development</w:t>
      </w:r>
      <w:r w:rsidR="00E53496" w:rsidRPr="26A9526A">
        <w:rPr>
          <w:noProof/>
        </w:rPr>
        <w:t>s</w:t>
      </w:r>
      <w:r w:rsidR="00F7478C" w:rsidRPr="26A9526A">
        <w:rPr>
          <w:noProof/>
        </w:rPr>
        <w:t xml:space="preserve"> regarding the Cloud and AI Leadership Initiatives</w:t>
      </w:r>
      <w:r w:rsidR="003E0CC5" w:rsidRPr="26A9526A">
        <w:rPr>
          <w:noProof/>
        </w:rPr>
        <w:t xml:space="preserve"> </w:t>
      </w:r>
      <w:r w:rsidR="00247054" w:rsidRPr="26A9526A">
        <w:rPr>
          <w:noProof/>
        </w:rPr>
        <w:t xml:space="preserve">and </w:t>
      </w:r>
      <w:r w:rsidR="00AC3FDF" w:rsidRPr="26A9526A">
        <w:rPr>
          <w:noProof/>
        </w:rPr>
        <w:t xml:space="preserve">amending Annex II </w:t>
      </w:r>
      <w:r w:rsidR="00C60F24" w:rsidRPr="26A9526A">
        <w:rPr>
          <w:noProof/>
        </w:rPr>
        <w:t xml:space="preserve">to </w:t>
      </w:r>
      <w:r w:rsidR="00D076EB" w:rsidRPr="26A9526A">
        <w:rPr>
          <w:noProof/>
        </w:rPr>
        <w:t xml:space="preserve">update the </w:t>
      </w:r>
      <w:r w:rsidR="00A427A3" w:rsidRPr="26A9526A">
        <w:rPr>
          <w:noProof/>
          <w:lang w:val="en-IE" w:eastAsia="ja-JP"/>
        </w:rPr>
        <w:t xml:space="preserve">criteria for </w:t>
      </w:r>
      <w:r w:rsidR="00D076EB" w:rsidRPr="26A9526A">
        <w:rPr>
          <w:noProof/>
          <w:lang w:val="en-IE" w:eastAsia="ja-JP"/>
        </w:rPr>
        <w:t xml:space="preserve">Union assurance </w:t>
      </w:r>
      <w:r w:rsidR="00A427A3" w:rsidRPr="26A9526A">
        <w:rPr>
          <w:noProof/>
          <w:lang w:val="en-IE" w:eastAsia="ja-JP"/>
        </w:rPr>
        <w:t>levels</w:t>
      </w:r>
      <w:r w:rsidR="00247054" w:rsidRPr="26A9526A">
        <w:rPr>
          <w:noProof/>
        </w:rPr>
        <w:t>;</w:t>
      </w:r>
      <w:r w:rsidR="003E0CC5" w:rsidRPr="26A9526A">
        <w:rPr>
          <w:noProof/>
        </w:rPr>
        <w:t xml:space="preserve"> supplementing this Regulation </w:t>
      </w:r>
      <w:r w:rsidR="00D076EB" w:rsidRPr="26A9526A">
        <w:rPr>
          <w:noProof/>
        </w:rPr>
        <w:t>by laying</w:t>
      </w:r>
      <w:r w:rsidR="003E0CC5" w:rsidRPr="26A9526A">
        <w:rPr>
          <w:noProof/>
        </w:rPr>
        <w:t xml:space="preserve"> down detailed rules for the performance of audits</w:t>
      </w:r>
      <w:r w:rsidR="00247054" w:rsidRPr="26A9526A">
        <w:rPr>
          <w:noProof/>
        </w:rPr>
        <w:t>;</w:t>
      </w:r>
      <w:r w:rsidR="00D076EB" w:rsidRPr="26A9526A">
        <w:rPr>
          <w:noProof/>
        </w:rPr>
        <w:t xml:space="preserve"> </w:t>
      </w:r>
      <w:r w:rsidR="00AB70F8" w:rsidRPr="26A9526A">
        <w:rPr>
          <w:noProof/>
        </w:rPr>
        <w:t>amending Annex III</w:t>
      </w:r>
      <w:r w:rsidR="00247054" w:rsidRPr="26A9526A">
        <w:rPr>
          <w:noProof/>
        </w:rPr>
        <w:t>;</w:t>
      </w:r>
      <w:r w:rsidR="00895632" w:rsidRPr="26A9526A">
        <w:rPr>
          <w:noProof/>
        </w:rPr>
        <w:t xml:space="preserve"> </w:t>
      </w:r>
      <w:r w:rsidR="00D7248C" w:rsidRPr="26A9526A">
        <w:rPr>
          <w:noProof/>
        </w:rPr>
        <w:t xml:space="preserve">specifying </w:t>
      </w:r>
      <w:r w:rsidR="00662FAC" w:rsidRPr="26A9526A">
        <w:rPr>
          <w:noProof/>
        </w:rPr>
        <w:t>a</w:t>
      </w:r>
      <w:r w:rsidR="00D7248C" w:rsidRPr="26A9526A">
        <w:rPr>
          <w:noProof/>
        </w:rPr>
        <w:t xml:space="preserve"> Union assurance level for a contracting authority</w:t>
      </w:r>
      <w:r w:rsidR="00247054" w:rsidRPr="26A9526A">
        <w:rPr>
          <w:noProof/>
        </w:rPr>
        <w:t xml:space="preserve">; </w:t>
      </w:r>
      <w:r w:rsidR="00D7248C" w:rsidRPr="26A9526A">
        <w:rPr>
          <w:noProof/>
        </w:rPr>
        <w:t xml:space="preserve">and </w:t>
      </w:r>
      <w:r w:rsidR="003C302C" w:rsidRPr="26A9526A">
        <w:rPr>
          <w:noProof/>
        </w:rPr>
        <w:t xml:space="preserve">requiring an impact assessment and risk mitigation measures for </w:t>
      </w:r>
      <w:r w:rsidR="000444B4" w:rsidRPr="26A9526A">
        <w:rPr>
          <w:noProof/>
        </w:rPr>
        <w:t>private companies operating in sectors of high criticality.</w:t>
      </w:r>
    </w:p>
    <w:p w14:paraId="74DE0AF4" w14:textId="57CEEA73" w:rsidR="00C07DC7" w:rsidRPr="008775E6" w:rsidRDefault="00C07DC7" w:rsidP="00631782">
      <w:pPr>
        <w:pStyle w:val="ManualConsidrant"/>
        <w:rPr>
          <w:noProof/>
        </w:rPr>
      </w:pPr>
      <w:r>
        <w:rPr>
          <w:noProof/>
        </w:rPr>
        <w:t>(86)</w:t>
      </w:r>
      <w:r>
        <w:rPr>
          <w:noProof/>
        </w:rPr>
        <w:tab/>
      </w:r>
      <w:r w:rsidRPr="008775E6">
        <w:rPr>
          <w:noProof/>
        </w:rPr>
        <w:t xml:space="preserve">When adopting delegated acts under this Regulation, it is of particular importance that the Commission carries out appropriate consultations during its preparatory work, including at expert level, and that those consultations </w:t>
      </w:r>
      <w:r w:rsidR="00B474CE">
        <w:rPr>
          <w:noProof/>
        </w:rPr>
        <w:t>ar</w:t>
      </w:r>
      <w:r w:rsidR="00B474CE" w:rsidRPr="008775E6">
        <w:rPr>
          <w:noProof/>
        </w:rPr>
        <w:t xml:space="preserve">e </w:t>
      </w:r>
      <w:r w:rsidRPr="008775E6">
        <w:rPr>
          <w:noProof/>
        </w:rPr>
        <w:t xml:space="preserve">conducted in accordance with the principles </w:t>
      </w:r>
      <w:r w:rsidR="00F6393C">
        <w:rPr>
          <w:noProof/>
        </w:rPr>
        <w:t>set out</w:t>
      </w:r>
      <w:r w:rsidRPr="008775E6">
        <w:rPr>
          <w:noProof/>
        </w:rPr>
        <w:t xml:space="preserve"> in the Interinstitutional Agreement of </w:t>
      </w:r>
      <w:r w:rsidR="00B474CE" w:rsidRPr="008775E6">
        <w:rPr>
          <w:noProof/>
        </w:rPr>
        <w:t>13</w:t>
      </w:r>
      <w:r w:rsidR="00B474CE">
        <w:rPr>
          <w:noProof/>
        </w:rPr>
        <w:t> </w:t>
      </w:r>
      <w:r w:rsidRPr="008775E6">
        <w:rPr>
          <w:noProof/>
        </w:rPr>
        <w:t>April 2016 on Better Law-Making</w:t>
      </w:r>
      <w:r w:rsidR="00892640" w:rsidRPr="008775E6">
        <w:rPr>
          <w:noProof/>
        </w:rPr>
        <w:t xml:space="preserve"> (</w:t>
      </w:r>
      <w:r w:rsidR="00892640" w:rsidRPr="008775E6">
        <w:rPr>
          <w:rStyle w:val="FootnoteReference"/>
          <w:noProof/>
        </w:rPr>
        <w:footnoteReference w:id="36"/>
      </w:r>
      <w:r w:rsidR="00892640" w:rsidRPr="008775E6">
        <w:rPr>
          <w:noProof/>
        </w:rPr>
        <w:t>)</w:t>
      </w:r>
      <w:r w:rsidRPr="008775E6">
        <w:rPr>
          <w:noProof/>
        </w:rPr>
        <w:t>. In particular, to ensure equal participation in the preparation of delegated acts, the European Parliament and the Council should receive all documents at the same time as Member States</w:t>
      </w:r>
      <w:r w:rsidR="00B474CE" w:rsidRPr="00B474CE">
        <w:rPr>
          <w:noProof/>
        </w:rPr>
        <w:t>’</w:t>
      </w:r>
      <w:r w:rsidRPr="008775E6">
        <w:rPr>
          <w:noProof/>
        </w:rPr>
        <w:t xml:space="preserve"> experts, and their experts </w:t>
      </w:r>
      <w:r w:rsidR="00B474CE">
        <w:rPr>
          <w:noProof/>
        </w:rPr>
        <w:t>should always</w:t>
      </w:r>
      <w:r w:rsidR="00B474CE" w:rsidRPr="008775E6">
        <w:rPr>
          <w:noProof/>
        </w:rPr>
        <w:t xml:space="preserve"> </w:t>
      </w:r>
      <w:r w:rsidRPr="008775E6">
        <w:rPr>
          <w:noProof/>
        </w:rPr>
        <w:t>have access to meetings of Commission expert groups dealing with the preparation of delegated acts.</w:t>
      </w:r>
    </w:p>
    <w:p w14:paraId="055725A9" w14:textId="56A38D25" w:rsidR="00C07DC7" w:rsidRPr="008775E6" w:rsidRDefault="00C07DC7" w:rsidP="00631782">
      <w:pPr>
        <w:pStyle w:val="ManualConsidrant"/>
        <w:rPr>
          <w:noProof/>
        </w:rPr>
      </w:pPr>
      <w:r>
        <w:rPr>
          <w:noProof/>
        </w:rPr>
        <w:t>(87)</w:t>
      </w:r>
      <w:r>
        <w:rPr>
          <w:noProof/>
        </w:rPr>
        <w:tab/>
      </w:r>
      <w:r w:rsidRPr="008775E6">
        <w:rPr>
          <w:noProof/>
        </w:rPr>
        <w:t>In order to ensure uniform conditions for the implementation of this Regulation, implementing powers should be conferred on the Commission</w:t>
      </w:r>
      <w:r w:rsidR="00A9399F" w:rsidRPr="008775E6">
        <w:rPr>
          <w:noProof/>
        </w:rPr>
        <w:t xml:space="preserve">. </w:t>
      </w:r>
      <w:r w:rsidRPr="008775E6">
        <w:rPr>
          <w:noProof/>
        </w:rPr>
        <w:t>Those powers should be exercised in accordance with Regulation (EU) No 182/2011</w:t>
      </w:r>
      <w:r w:rsidR="009D1027" w:rsidRPr="008775E6">
        <w:rPr>
          <w:noProof/>
        </w:rPr>
        <w:t xml:space="preserve"> </w:t>
      </w:r>
      <w:r w:rsidR="00B71EF0">
        <w:rPr>
          <w:noProof/>
        </w:rPr>
        <w:t>of the European Parliament and of the Council</w:t>
      </w:r>
      <w:r w:rsidR="009D1027" w:rsidRPr="008775E6">
        <w:rPr>
          <w:noProof/>
        </w:rPr>
        <w:t xml:space="preserve"> (</w:t>
      </w:r>
      <w:r w:rsidR="009D1027" w:rsidRPr="008775E6">
        <w:rPr>
          <w:rStyle w:val="FootnoteReference"/>
          <w:noProof/>
        </w:rPr>
        <w:footnoteReference w:id="37"/>
      </w:r>
      <w:r w:rsidR="009D1027" w:rsidRPr="008775E6">
        <w:rPr>
          <w:noProof/>
        </w:rPr>
        <w:t>)</w:t>
      </w:r>
      <w:r w:rsidRPr="008775E6">
        <w:rPr>
          <w:noProof/>
        </w:rPr>
        <w:t>.</w:t>
      </w:r>
    </w:p>
    <w:p w14:paraId="7B4C70F9" w14:textId="41067A3B" w:rsidR="00D60C5F" w:rsidRPr="008775E6" w:rsidRDefault="00D60C5F" w:rsidP="00631782">
      <w:pPr>
        <w:pStyle w:val="ManualConsidrant"/>
        <w:rPr>
          <w:noProof/>
        </w:rPr>
      </w:pPr>
      <w:r>
        <w:rPr>
          <w:noProof/>
        </w:rPr>
        <w:t>(88)</w:t>
      </w:r>
      <w:r>
        <w:rPr>
          <w:noProof/>
        </w:rPr>
        <w:tab/>
        <w:t>Due to the relevance of this Regulation on the protection of personal data, t</w:t>
      </w:r>
      <w:r w:rsidRPr="003F09F8">
        <w:rPr>
          <w:noProof/>
        </w:rPr>
        <w:t xml:space="preserve">he European Data Protection Supervisor </w:t>
      </w:r>
      <w:r>
        <w:rPr>
          <w:noProof/>
        </w:rPr>
        <w:t>should be</w:t>
      </w:r>
      <w:r w:rsidRPr="003F09F8">
        <w:rPr>
          <w:noProof/>
        </w:rPr>
        <w:t xml:space="preserve"> consulted</w:t>
      </w:r>
      <w:r>
        <w:rPr>
          <w:noProof/>
        </w:rPr>
        <w:t>, where necessary, i</w:t>
      </w:r>
      <w:r w:rsidRPr="008261DE">
        <w:rPr>
          <w:noProof/>
        </w:rPr>
        <w:t xml:space="preserve">n accordance with Article 42(1) of Regulation (EU) 2018/1725 </w:t>
      </w:r>
      <w:r w:rsidR="00175C23">
        <w:rPr>
          <w:noProof/>
        </w:rPr>
        <w:t>(</w:t>
      </w:r>
      <w:r w:rsidR="005069C3">
        <w:rPr>
          <w:rStyle w:val="FootnoteReference"/>
          <w:noProof/>
        </w:rPr>
        <w:footnoteReference w:id="38"/>
      </w:r>
      <w:r w:rsidR="00175C23">
        <w:rPr>
          <w:noProof/>
        </w:rPr>
        <w:t>)</w:t>
      </w:r>
      <w:r>
        <w:rPr>
          <w:noProof/>
        </w:rPr>
        <w:t>.</w:t>
      </w:r>
    </w:p>
    <w:p w14:paraId="3E970395" w14:textId="3EA7978C" w:rsidR="001925BC" w:rsidRPr="008775E6" w:rsidRDefault="00B474CE" w:rsidP="00631782">
      <w:pPr>
        <w:pStyle w:val="ManualConsidrant"/>
        <w:rPr>
          <w:rFonts w:eastAsia="Aptos"/>
          <w:noProof/>
        </w:rPr>
      </w:pPr>
      <w:r>
        <w:rPr>
          <w:noProof/>
        </w:rPr>
        <w:t>(89)</w:t>
      </w:r>
      <w:r>
        <w:rPr>
          <w:noProof/>
        </w:rPr>
        <w:tab/>
      </w:r>
      <w:r w:rsidRPr="26A9526A">
        <w:rPr>
          <w:noProof/>
        </w:rPr>
        <w:t>If</w:t>
      </w:r>
      <w:r w:rsidR="001925BC" w:rsidRPr="26A9526A">
        <w:rPr>
          <w:noProof/>
        </w:rPr>
        <w:t xml:space="preserve"> any of the measures </w:t>
      </w:r>
      <w:r w:rsidRPr="26A9526A">
        <w:rPr>
          <w:noProof/>
        </w:rPr>
        <w:t xml:space="preserve">provided for </w:t>
      </w:r>
      <w:r w:rsidR="001925BC" w:rsidRPr="26A9526A">
        <w:rPr>
          <w:noProof/>
        </w:rPr>
        <w:t xml:space="preserve">by this Regulation constitute State aid, the provisions concerning such measures </w:t>
      </w:r>
      <w:r w:rsidR="009F507A" w:rsidRPr="26A9526A">
        <w:rPr>
          <w:noProof/>
        </w:rPr>
        <w:t>are without prejudice to</w:t>
      </w:r>
      <w:r w:rsidR="001925BC" w:rsidRPr="26A9526A">
        <w:rPr>
          <w:noProof/>
        </w:rPr>
        <w:t xml:space="preserve"> the application of Articles 107 and 108 TFEU.</w:t>
      </w:r>
    </w:p>
    <w:p w14:paraId="4271402C" w14:textId="0592CEF5" w:rsidR="000226E7" w:rsidRDefault="004B2646" w:rsidP="00631782">
      <w:pPr>
        <w:pStyle w:val="ManualConsidrant"/>
        <w:rPr>
          <w:noProof/>
        </w:rPr>
      </w:pPr>
      <w:r>
        <w:rPr>
          <w:noProof/>
        </w:rPr>
        <w:t>(90)</w:t>
      </w:r>
      <w:r>
        <w:rPr>
          <w:noProof/>
        </w:rPr>
        <w:tab/>
      </w:r>
      <w:r w:rsidRPr="26A9526A">
        <w:rPr>
          <w:noProof/>
        </w:rPr>
        <w:t xml:space="preserve">This Regulation should </w:t>
      </w:r>
      <w:r w:rsidR="00EE7AF1" w:rsidRPr="26A9526A">
        <w:rPr>
          <w:noProof/>
        </w:rPr>
        <w:t>be without prejudice to the application of</w:t>
      </w:r>
      <w:r w:rsidRPr="26A9526A">
        <w:rPr>
          <w:noProof/>
        </w:rPr>
        <w:t xml:space="preserve"> Articles</w:t>
      </w:r>
      <w:r w:rsidR="00417D8C" w:rsidRPr="26A9526A">
        <w:rPr>
          <w:noProof/>
        </w:rPr>
        <w:t xml:space="preserve"> </w:t>
      </w:r>
      <w:r w:rsidRPr="26A9526A">
        <w:rPr>
          <w:noProof/>
        </w:rPr>
        <w:t xml:space="preserve">101 </w:t>
      </w:r>
      <w:r w:rsidR="003F03EE" w:rsidRPr="26A9526A">
        <w:rPr>
          <w:noProof/>
        </w:rPr>
        <w:t xml:space="preserve">and </w:t>
      </w:r>
      <w:r w:rsidRPr="26A9526A">
        <w:rPr>
          <w:noProof/>
        </w:rPr>
        <w:t>102 TFEU</w:t>
      </w:r>
      <w:r w:rsidR="00427E4B" w:rsidRPr="26A9526A">
        <w:rPr>
          <w:noProof/>
        </w:rPr>
        <w:t xml:space="preserve">, </w:t>
      </w:r>
      <w:r w:rsidR="00B22DCF" w:rsidRPr="26A9526A">
        <w:rPr>
          <w:noProof/>
        </w:rPr>
        <w:t xml:space="preserve">and to </w:t>
      </w:r>
      <w:r w:rsidR="00427E4B" w:rsidRPr="26A9526A">
        <w:rPr>
          <w:noProof/>
        </w:rPr>
        <w:t>the enforcement powers of competition authorities</w:t>
      </w:r>
      <w:r w:rsidRPr="26A9526A">
        <w:rPr>
          <w:noProof/>
        </w:rPr>
        <w:t>.</w:t>
      </w:r>
    </w:p>
    <w:p w14:paraId="0DB7B80C" w14:textId="6FCF52EF" w:rsidR="00C07DC7" w:rsidRPr="008775E6" w:rsidRDefault="00C07DC7" w:rsidP="00631782">
      <w:pPr>
        <w:pStyle w:val="ManualConsidrant"/>
        <w:rPr>
          <w:noProof/>
        </w:rPr>
      </w:pPr>
      <w:r>
        <w:rPr>
          <w:noProof/>
        </w:rPr>
        <w:t>(91)</w:t>
      </w:r>
      <w:r>
        <w:rPr>
          <w:noProof/>
        </w:rPr>
        <w:tab/>
      </w:r>
      <w:r w:rsidRPr="26A9526A">
        <w:rPr>
          <w:noProof/>
        </w:rPr>
        <w:t>Since the objectives of this Regulation cannot be sufficiently achieved by the Member States</w:t>
      </w:r>
      <w:r w:rsidR="003F03EE" w:rsidRPr="26A9526A">
        <w:rPr>
          <w:noProof/>
        </w:rPr>
        <w:t>,</w:t>
      </w:r>
      <w:r w:rsidRPr="26A9526A">
        <w:rPr>
          <w:noProof/>
        </w:rPr>
        <w:t xml:space="preserve"> but can rather, by reason of the scale or effects of the action, be better achieved at Union level, the Union may adopt measures, in accordance with the principle of subsidiarity as set out in Article 5 of the </w:t>
      </w:r>
      <w:r w:rsidR="00270746" w:rsidRPr="26A9526A">
        <w:rPr>
          <w:noProof/>
        </w:rPr>
        <w:t>TEU</w:t>
      </w:r>
      <w:r w:rsidRPr="26A9526A">
        <w:rPr>
          <w:noProof/>
        </w:rPr>
        <w:t>. In accordance with the principle of proportionality, as set out in that Article, this Regulation does not go beyond what is necessary in order to achieve those objectives</w:t>
      </w:r>
      <w:r w:rsidR="00BD3CDB" w:rsidRPr="26A9526A">
        <w:rPr>
          <w:noProof/>
        </w:rPr>
        <w:t>,</w:t>
      </w:r>
      <w:r w:rsidR="00563BCC" w:rsidRPr="26A9526A">
        <w:rPr>
          <w:noProof/>
        </w:rPr>
        <w:t xml:space="preserve"> </w:t>
      </w:r>
    </w:p>
    <w:p w14:paraId="5C1C5297" w14:textId="77777777" w:rsidR="00551004" w:rsidRPr="008775E6" w:rsidRDefault="00551004" w:rsidP="00DD6BEE">
      <w:pPr>
        <w:pStyle w:val="Formuledadoption"/>
        <w:rPr>
          <w:noProof/>
        </w:rPr>
      </w:pPr>
      <w:r w:rsidRPr="008775E6">
        <w:rPr>
          <w:noProof/>
        </w:rPr>
        <w:t>HAVE ADOPTED THIS REGULATION:</w:t>
      </w:r>
    </w:p>
    <w:p w14:paraId="45994778" w14:textId="77777777" w:rsidR="00283139" w:rsidRPr="008775E6" w:rsidRDefault="00283139" w:rsidP="00D9350B">
      <w:pPr>
        <w:pStyle w:val="PartTitle"/>
        <w:rPr>
          <w:noProof/>
        </w:rPr>
      </w:pPr>
      <w:r w:rsidRPr="008775E6">
        <w:rPr>
          <w:noProof/>
        </w:rPr>
        <w:t xml:space="preserve">TITLE I </w:t>
      </w:r>
      <w:r w:rsidR="006A1B4A" w:rsidRPr="008775E6">
        <w:rPr>
          <w:noProof/>
        </w:rPr>
        <w:br/>
      </w:r>
      <w:r w:rsidR="00831056" w:rsidRPr="008775E6">
        <w:rPr>
          <w:noProof/>
        </w:rPr>
        <w:t>GENERAL PROVISIONS</w:t>
      </w:r>
    </w:p>
    <w:p w14:paraId="24578D8E" w14:textId="77777777" w:rsidR="00831056" w:rsidRPr="008775E6" w:rsidRDefault="00831056" w:rsidP="00D33B28">
      <w:pPr>
        <w:pStyle w:val="ChapterTitle"/>
        <w:rPr>
          <w:noProof/>
          <w:lang w:val="en-IE"/>
        </w:rPr>
      </w:pPr>
      <w:r w:rsidRPr="008775E6">
        <w:rPr>
          <w:noProof/>
          <w:lang w:val="en-IE"/>
        </w:rPr>
        <w:t xml:space="preserve">Chapter I </w:t>
      </w:r>
      <w:r w:rsidRPr="008775E6">
        <w:rPr>
          <w:noProof/>
          <w:lang w:val="en-IE"/>
        </w:rPr>
        <w:br/>
        <w:t>Subject matter and definitions</w:t>
      </w:r>
    </w:p>
    <w:p w14:paraId="4DDE3496" w14:textId="77777777" w:rsidR="00551004" w:rsidRPr="008775E6" w:rsidRDefault="00F34362" w:rsidP="00DD6BEE">
      <w:pPr>
        <w:pStyle w:val="Titrearticle"/>
        <w:rPr>
          <w:i w:val="0"/>
          <w:noProof/>
          <w:lang w:val="en-IE"/>
        </w:rPr>
      </w:pPr>
      <w:r>
        <w:rPr>
          <w:noProof/>
          <w:lang w:val="en-IE"/>
        </w:rPr>
        <w:t>Article 1</w:t>
      </w:r>
      <w:r w:rsidR="001F1AD9" w:rsidRPr="008775E6">
        <w:rPr>
          <w:i w:val="0"/>
          <w:noProof/>
          <w:lang w:val="en-IE"/>
        </w:rPr>
        <w:br/>
      </w:r>
      <w:r w:rsidR="00163E3C" w:rsidRPr="008775E6">
        <w:rPr>
          <w:b/>
          <w:i w:val="0"/>
          <w:noProof/>
          <w:lang w:val="en-IE"/>
        </w:rPr>
        <w:t>Subject matter</w:t>
      </w:r>
    </w:p>
    <w:p w14:paraId="60943A94" w14:textId="0B0AA4E8" w:rsidR="007203ED" w:rsidRPr="00EC12D2" w:rsidRDefault="007203ED" w:rsidP="00B9551B">
      <w:pPr>
        <w:pStyle w:val="ManualNumPar1"/>
        <w:rPr>
          <w:noProof/>
        </w:rPr>
      </w:pPr>
      <w:r>
        <w:rPr>
          <w:noProof/>
        </w:rPr>
        <w:t>1.</w:t>
      </w:r>
      <w:r>
        <w:rPr>
          <w:noProof/>
        </w:rPr>
        <w:tab/>
      </w:r>
      <w:r w:rsidRPr="00A8665E">
        <w:rPr>
          <w:noProof/>
        </w:rPr>
        <w:t xml:space="preserve">This </w:t>
      </w:r>
      <w:r w:rsidRPr="00EC12D2">
        <w:rPr>
          <w:noProof/>
        </w:rPr>
        <w:t xml:space="preserve">Regulation establishes a framework for strengthening the cloud and AI ecosystem at Union level, in particular through the following measures: </w:t>
      </w:r>
    </w:p>
    <w:p w14:paraId="319822AC" w14:textId="77777777" w:rsidR="007203ED" w:rsidRPr="00744AFB" w:rsidRDefault="007203ED" w:rsidP="009E3E62">
      <w:pPr>
        <w:pStyle w:val="Point1"/>
        <w:rPr>
          <w:noProof/>
          <w:lang w:val="en-IE"/>
        </w:rPr>
      </w:pPr>
      <w:r>
        <w:rPr>
          <w:noProof/>
        </w:rPr>
        <w:t>(a)</w:t>
      </w:r>
      <w:r>
        <w:rPr>
          <w:noProof/>
        </w:rPr>
        <w:tab/>
      </w:r>
      <w:r w:rsidRPr="00744AFB">
        <w:rPr>
          <w:noProof/>
          <w:lang w:val="en-IE"/>
        </w:rPr>
        <w:t>establish</w:t>
      </w:r>
      <w:r w:rsidR="00BD2C4C" w:rsidRPr="00744AFB">
        <w:rPr>
          <w:noProof/>
          <w:lang w:val="en-IE"/>
        </w:rPr>
        <w:t>ing</w:t>
      </w:r>
      <w:r w:rsidRPr="00744AFB">
        <w:rPr>
          <w:noProof/>
          <w:lang w:val="en-IE"/>
        </w:rPr>
        <w:t xml:space="preserve"> the Cloud </w:t>
      </w:r>
      <w:r w:rsidR="009770E4" w:rsidRPr="00744AFB">
        <w:rPr>
          <w:noProof/>
          <w:lang w:val="en-IE"/>
        </w:rPr>
        <w:t xml:space="preserve">Leadership Initiative </w:t>
      </w:r>
      <w:r w:rsidRPr="00744AFB">
        <w:rPr>
          <w:noProof/>
          <w:lang w:val="en-IE"/>
        </w:rPr>
        <w:t xml:space="preserve">and </w:t>
      </w:r>
      <w:r w:rsidR="009770E4" w:rsidRPr="00744AFB">
        <w:rPr>
          <w:noProof/>
          <w:lang w:val="en-IE"/>
        </w:rPr>
        <w:t xml:space="preserve">the </w:t>
      </w:r>
      <w:r w:rsidRPr="00744AFB">
        <w:rPr>
          <w:noProof/>
          <w:lang w:val="en-IE"/>
        </w:rPr>
        <w:t>AI Leadership Initiative</w:t>
      </w:r>
      <w:r w:rsidR="009D691E" w:rsidRPr="00744AFB">
        <w:rPr>
          <w:noProof/>
          <w:lang w:val="en-IE"/>
        </w:rPr>
        <w:t xml:space="preserve"> (‘the Cloud and AI Leadership Initiatives’)</w:t>
      </w:r>
      <w:r w:rsidRPr="00744AFB">
        <w:rPr>
          <w:noProof/>
          <w:lang w:val="en-IE"/>
        </w:rPr>
        <w:t xml:space="preserve">; </w:t>
      </w:r>
    </w:p>
    <w:p w14:paraId="3476F155" w14:textId="77777777" w:rsidR="007203ED" w:rsidRPr="00744AFB" w:rsidRDefault="007203ED" w:rsidP="009E3E62">
      <w:pPr>
        <w:pStyle w:val="Point1"/>
        <w:rPr>
          <w:noProof/>
          <w:lang w:val="en-IE"/>
        </w:rPr>
      </w:pPr>
      <w:r>
        <w:rPr>
          <w:noProof/>
        </w:rPr>
        <w:t>(b)</w:t>
      </w:r>
      <w:r>
        <w:rPr>
          <w:noProof/>
        </w:rPr>
        <w:tab/>
      </w:r>
      <w:r w:rsidRPr="00744AFB">
        <w:rPr>
          <w:noProof/>
          <w:lang w:val="en-IE"/>
        </w:rPr>
        <w:t>setting the framework for the accelerated deployment of data centres across the Union;</w:t>
      </w:r>
    </w:p>
    <w:p w14:paraId="52152358" w14:textId="77777777" w:rsidR="007203ED" w:rsidRPr="00744AFB" w:rsidRDefault="007203ED" w:rsidP="009E3E62">
      <w:pPr>
        <w:pStyle w:val="Point1"/>
        <w:rPr>
          <w:noProof/>
          <w:lang w:val="en-IE"/>
        </w:rPr>
      </w:pPr>
      <w:r>
        <w:rPr>
          <w:noProof/>
        </w:rPr>
        <w:t>(c)</w:t>
      </w:r>
      <w:r>
        <w:rPr>
          <w:noProof/>
        </w:rPr>
        <w:tab/>
      </w:r>
      <w:r w:rsidRPr="00744AFB">
        <w:rPr>
          <w:noProof/>
          <w:lang w:val="en-IE"/>
        </w:rPr>
        <w:t xml:space="preserve">enabling the availability of a sovereign cloud and </w:t>
      </w:r>
      <w:r w:rsidR="00615CEA" w:rsidRPr="00744AFB">
        <w:rPr>
          <w:noProof/>
          <w:lang w:val="en-IE"/>
        </w:rPr>
        <w:t>artificial intelligence (</w:t>
      </w:r>
      <w:r w:rsidRPr="00744AFB">
        <w:rPr>
          <w:noProof/>
          <w:lang w:val="en-IE"/>
        </w:rPr>
        <w:t>AI</w:t>
      </w:r>
      <w:r w:rsidR="00615CEA" w:rsidRPr="00744AFB">
        <w:rPr>
          <w:noProof/>
          <w:lang w:val="en-IE"/>
        </w:rPr>
        <w:t>)</w:t>
      </w:r>
      <w:r w:rsidRPr="00744AFB">
        <w:rPr>
          <w:noProof/>
          <w:lang w:val="en-IE"/>
        </w:rPr>
        <w:t xml:space="preserve"> offer to safeguard </w:t>
      </w:r>
      <w:r w:rsidR="00615CEA" w:rsidRPr="00744AFB">
        <w:rPr>
          <w:noProof/>
          <w:lang w:val="en-IE"/>
        </w:rPr>
        <w:t xml:space="preserve">the </w:t>
      </w:r>
      <w:r w:rsidRPr="00744AFB">
        <w:rPr>
          <w:noProof/>
          <w:lang w:val="en-IE"/>
        </w:rPr>
        <w:t>Union’s public order;</w:t>
      </w:r>
    </w:p>
    <w:p w14:paraId="0FF9BC2A" w14:textId="77777777" w:rsidR="007203ED" w:rsidRPr="00744AFB" w:rsidRDefault="007203ED" w:rsidP="009E3E62">
      <w:pPr>
        <w:pStyle w:val="Point1"/>
        <w:rPr>
          <w:noProof/>
          <w:lang w:val="en-IE"/>
        </w:rPr>
      </w:pPr>
      <w:r>
        <w:rPr>
          <w:noProof/>
        </w:rPr>
        <w:t>(d)</w:t>
      </w:r>
      <w:r>
        <w:rPr>
          <w:noProof/>
        </w:rPr>
        <w:tab/>
      </w:r>
      <w:r w:rsidRPr="00744AFB">
        <w:rPr>
          <w:noProof/>
          <w:lang w:val="en-IE"/>
        </w:rPr>
        <w:t xml:space="preserve">reducing dependencies on critical technologies; </w:t>
      </w:r>
    </w:p>
    <w:p w14:paraId="7AB45EE3" w14:textId="77777777" w:rsidR="007203ED" w:rsidRPr="00744AFB" w:rsidRDefault="007203ED" w:rsidP="009E3E62">
      <w:pPr>
        <w:pStyle w:val="Point1"/>
        <w:rPr>
          <w:noProof/>
          <w:lang w:val="en-IE"/>
        </w:rPr>
      </w:pPr>
      <w:r>
        <w:rPr>
          <w:noProof/>
        </w:rPr>
        <w:t>(e)</w:t>
      </w:r>
      <w:r>
        <w:rPr>
          <w:noProof/>
        </w:rPr>
        <w:tab/>
      </w:r>
      <w:r w:rsidRPr="00744AFB">
        <w:rPr>
          <w:noProof/>
          <w:lang w:val="en-IE"/>
        </w:rPr>
        <w:t>fostering the adoption of cloud computing services across the public sector</w:t>
      </w:r>
      <w:r w:rsidR="00507EB3" w:rsidRPr="00744AFB">
        <w:rPr>
          <w:noProof/>
          <w:lang w:val="en-IE"/>
        </w:rPr>
        <w:t>.</w:t>
      </w:r>
      <w:r w:rsidRPr="00744AFB">
        <w:rPr>
          <w:noProof/>
          <w:lang w:val="en-IE"/>
        </w:rPr>
        <w:t xml:space="preserve"> </w:t>
      </w:r>
    </w:p>
    <w:p w14:paraId="74A91D2D" w14:textId="1B8292A7" w:rsidR="007203ED" w:rsidRPr="00EC12D2" w:rsidRDefault="002D6202" w:rsidP="00B30CB3">
      <w:pPr>
        <w:pStyle w:val="ManualNumPar1"/>
        <w:rPr>
          <w:noProof/>
        </w:rPr>
      </w:pPr>
      <w:r>
        <w:rPr>
          <w:noProof/>
        </w:rPr>
        <w:t>2.</w:t>
      </w:r>
      <w:r>
        <w:rPr>
          <w:noProof/>
        </w:rPr>
        <w:tab/>
        <w:t>The first general objective of t</w:t>
      </w:r>
      <w:r w:rsidR="000621EE" w:rsidRPr="00EC12D2">
        <w:rPr>
          <w:noProof/>
        </w:rPr>
        <w:t xml:space="preserve">his </w:t>
      </w:r>
      <w:r w:rsidR="007203ED" w:rsidRPr="00EC12D2">
        <w:rPr>
          <w:noProof/>
        </w:rPr>
        <w:t xml:space="preserve">Regulation </w:t>
      </w:r>
      <w:r>
        <w:rPr>
          <w:noProof/>
        </w:rPr>
        <w:t xml:space="preserve">is to </w:t>
      </w:r>
      <w:r w:rsidR="007203ED" w:rsidRPr="00EC12D2">
        <w:rPr>
          <w:noProof/>
        </w:rPr>
        <w:t>ensur</w:t>
      </w:r>
      <w:r w:rsidR="00503318" w:rsidRPr="00EC12D2">
        <w:rPr>
          <w:noProof/>
        </w:rPr>
        <w:t>e</w:t>
      </w:r>
      <w:r w:rsidR="007203ED" w:rsidRPr="00EC12D2">
        <w:rPr>
          <w:noProof/>
        </w:rPr>
        <w:t xml:space="preserve"> the conditions necessary for the competitiveness and innovation capacity of the Union</w:t>
      </w:r>
      <w:r w:rsidR="00D12E5D" w:rsidRPr="00EC12D2">
        <w:rPr>
          <w:noProof/>
        </w:rPr>
        <w:t>’s cloud and AI ecosystem</w:t>
      </w:r>
      <w:r w:rsidR="007203ED" w:rsidRPr="00EC12D2">
        <w:rPr>
          <w:noProof/>
        </w:rPr>
        <w:t>.</w:t>
      </w:r>
    </w:p>
    <w:p w14:paraId="16D14B26" w14:textId="62E9ECF6" w:rsidR="00551004" w:rsidRPr="00EC12D2" w:rsidRDefault="00922D78" w:rsidP="00B30CB3">
      <w:pPr>
        <w:pStyle w:val="ManualNumPar1"/>
        <w:rPr>
          <w:noProof/>
        </w:rPr>
      </w:pPr>
      <w:r>
        <w:rPr>
          <w:noProof/>
        </w:rPr>
        <w:t>3.</w:t>
      </w:r>
      <w:r>
        <w:rPr>
          <w:noProof/>
        </w:rPr>
        <w:tab/>
      </w:r>
      <w:r w:rsidRPr="00EC12D2">
        <w:rPr>
          <w:noProof/>
        </w:rPr>
        <w:t>Th</w:t>
      </w:r>
      <w:r w:rsidR="006B4723">
        <w:rPr>
          <w:noProof/>
        </w:rPr>
        <w:t xml:space="preserve">e second general objective, separate from and complementary to the first general objective in paragraph 2, is to </w:t>
      </w:r>
      <w:r w:rsidR="007203ED" w:rsidRPr="00EC12D2">
        <w:rPr>
          <w:noProof/>
        </w:rPr>
        <w:t xml:space="preserve">improve the functioning of the </w:t>
      </w:r>
      <w:r w:rsidR="00615CEA">
        <w:rPr>
          <w:noProof/>
        </w:rPr>
        <w:t>single</w:t>
      </w:r>
      <w:r w:rsidR="00615CEA" w:rsidRPr="00EC12D2">
        <w:rPr>
          <w:noProof/>
        </w:rPr>
        <w:t xml:space="preserve"> </w:t>
      </w:r>
      <w:r w:rsidR="007203ED" w:rsidRPr="00EC12D2">
        <w:rPr>
          <w:noProof/>
        </w:rPr>
        <w:t>market by laying down a uniform Union legal framework for increasing the Union’s resilience and strategic autonomy in cloud and AI technologies.</w:t>
      </w:r>
    </w:p>
    <w:p w14:paraId="763CB7C2" w14:textId="77777777" w:rsidR="00EB7E20" w:rsidRPr="008775E6" w:rsidRDefault="00F34362" w:rsidP="00EB7E20">
      <w:pPr>
        <w:pStyle w:val="Titrearticle"/>
        <w:rPr>
          <w:noProof/>
          <w:lang w:val="en-IE"/>
        </w:rPr>
      </w:pPr>
      <w:r w:rsidRPr="008775E6">
        <w:rPr>
          <w:noProof/>
          <w:lang w:val="en-IE"/>
        </w:rPr>
        <w:t>Article 2</w:t>
      </w:r>
      <w:r w:rsidR="001F1AD9" w:rsidRPr="008775E6">
        <w:rPr>
          <w:noProof/>
          <w:lang w:val="en-IE"/>
        </w:rPr>
        <w:br/>
      </w:r>
      <w:r w:rsidR="002816B5" w:rsidRPr="008775E6">
        <w:rPr>
          <w:b/>
          <w:i w:val="0"/>
          <w:noProof/>
          <w:lang w:val="en-IE"/>
        </w:rPr>
        <w:t>Definitions</w:t>
      </w:r>
    </w:p>
    <w:p w14:paraId="12628E35" w14:textId="77777777" w:rsidR="007F6002" w:rsidRPr="008775E6" w:rsidRDefault="007F6002" w:rsidP="007F6002">
      <w:pPr>
        <w:rPr>
          <w:noProof/>
          <w:lang w:val="en-IE"/>
        </w:rPr>
      </w:pPr>
      <w:r w:rsidRPr="008775E6">
        <w:rPr>
          <w:noProof/>
          <w:lang w:val="en-IE"/>
        </w:rPr>
        <w:t>For the purposes of this Regulation, the following definitions apply:</w:t>
      </w:r>
    </w:p>
    <w:p w14:paraId="69F63D20" w14:textId="77777777" w:rsidR="00D706AE" w:rsidRDefault="00D706AE" w:rsidP="001E680D">
      <w:pPr>
        <w:pStyle w:val="Point0"/>
        <w:rPr>
          <w:noProof/>
        </w:rPr>
      </w:pPr>
      <w:r>
        <w:rPr>
          <w:noProof/>
        </w:rPr>
        <w:t>(1)</w:t>
      </w:r>
      <w:r>
        <w:rPr>
          <w:noProof/>
        </w:rPr>
        <w:tab/>
      </w:r>
      <w:r w:rsidRPr="007072FF">
        <w:rPr>
          <w:noProof/>
        </w:rPr>
        <w:t>‘cloud computing service’ means cloud computing service as defined in Article 6</w:t>
      </w:r>
      <w:r w:rsidR="005714B4">
        <w:rPr>
          <w:noProof/>
        </w:rPr>
        <w:t>,</w:t>
      </w:r>
      <w:r w:rsidR="009B08C5" w:rsidRPr="007072FF">
        <w:rPr>
          <w:noProof/>
        </w:rPr>
        <w:t xml:space="preserve"> point </w:t>
      </w:r>
      <w:r w:rsidRPr="007072FF">
        <w:rPr>
          <w:noProof/>
        </w:rPr>
        <w:t>(30)</w:t>
      </w:r>
      <w:r w:rsidR="005714B4">
        <w:rPr>
          <w:noProof/>
        </w:rPr>
        <w:t>,</w:t>
      </w:r>
      <w:r w:rsidRPr="007072FF">
        <w:rPr>
          <w:noProof/>
        </w:rPr>
        <w:t xml:space="preserve"> of Directive (EU) 2022/2555; </w:t>
      </w:r>
    </w:p>
    <w:p w14:paraId="2693E578" w14:textId="77777777" w:rsidR="00D706AE" w:rsidRDefault="00D706AE" w:rsidP="001E680D">
      <w:pPr>
        <w:pStyle w:val="Point0"/>
        <w:rPr>
          <w:noProof/>
        </w:rPr>
      </w:pPr>
      <w:r>
        <w:rPr>
          <w:noProof/>
        </w:rPr>
        <w:t>(2)</w:t>
      </w:r>
      <w:r>
        <w:rPr>
          <w:noProof/>
        </w:rPr>
        <w:tab/>
      </w:r>
      <w:r w:rsidRPr="007072FF">
        <w:rPr>
          <w:noProof/>
        </w:rPr>
        <w:t xml:space="preserve">‘cloud computing service provider’ means a legal </w:t>
      </w:r>
      <w:r w:rsidR="00284F0D">
        <w:rPr>
          <w:noProof/>
        </w:rPr>
        <w:t>entity</w:t>
      </w:r>
      <w:r w:rsidR="00284F0D" w:rsidRPr="007072FF">
        <w:rPr>
          <w:noProof/>
        </w:rPr>
        <w:t xml:space="preserve"> </w:t>
      </w:r>
      <w:r w:rsidR="00D82F39">
        <w:rPr>
          <w:noProof/>
        </w:rPr>
        <w:t>which provides</w:t>
      </w:r>
      <w:r w:rsidR="00D82F39" w:rsidRPr="007072FF">
        <w:rPr>
          <w:noProof/>
        </w:rPr>
        <w:t xml:space="preserve"> </w:t>
      </w:r>
      <w:r w:rsidRPr="007072FF">
        <w:rPr>
          <w:noProof/>
        </w:rPr>
        <w:t>a cloud computing service;</w:t>
      </w:r>
    </w:p>
    <w:p w14:paraId="12D6F534" w14:textId="77777777" w:rsidR="00D706AE" w:rsidRPr="00840D56" w:rsidRDefault="00D706AE" w:rsidP="001E680D">
      <w:pPr>
        <w:pStyle w:val="Point0"/>
        <w:rPr>
          <w:noProof/>
        </w:rPr>
      </w:pPr>
      <w:r>
        <w:rPr>
          <w:noProof/>
        </w:rPr>
        <w:t>(3)</w:t>
      </w:r>
      <w:r>
        <w:rPr>
          <w:noProof/>
        </w:rPr>
        <w:tab/>
      </w:r>
      <w:r w:rsidRPr="008775E6">
        <w:rPr>
          <w:noProof/>
          <w:lang w:val="en-IE"/>
        </w:rPr>
        <w:t>‘AI system’ means an AI system as defined in Article 3</w:t>
      </w:r>
      <w:r w:rsidR="00ED0261">
        <w:rPr>
          <w:noProof/>
          <w:lang w:val="en-IE"/>
        </w:rPr>
        <w:t>,</w:t>
      </w:r>
      <w:r w:rsidR="00C042E5" w:rsidRPr="008775E6">
        <w:rPr>
          <w:noProof/>
          <w:lang w:val="en-IE"/>
        </w:rPr>
        <w:t xml:space="preserve"> point </w:t>
      </w:r>
      <w:r w:rsidRPr="008775E6">
        <w:rPr>
          <w:noProof/>
          <w:lang w:val="en-IE"/>
        </w:rPr>
        <w:t>(1)</w:t>
      </w:r>
      <w:r w:rsidR="00ED0261">
        <w:rPr>
          <w:noProof/>
          <w:lang w:val="en-IE"/>
        </w:rPr>
        <w:t>,</w:t>
      </w:r>
      <w:r w:rsidRPr="008775E6">
        <w:rPr>
          <w:noProof/>
          <w:lang w:val="en-IE"/>
        </w:rPr>
        <w:t xml:space="preserve"> of Regulation (EU) 2024/1689;</w:t>
      </w:r>
    </w:p>
    <w:p w14:paraId="5B897FBD" w14:textId="6C1A3936" w:rsidR="00840D56" w:rsidRPr="00840D56" w:rsidRDefault="00840D56" w:rsidP="001E680D">
      <w:pPr>
        <w:pStyle w:val="Point0"/>
        <w:rPr>
          <w:noProof/>
        </w:rPr>
      </w:pPr>
      <w:r>
        <w:rPr>
          <w:noProof/>
        </w:rPr>
        <w:t>(4)</w:t>
      </w:r>
      <w:r>
        <w:rPr>
          <w:noProof/>
        </w:rPr>
        <w:tab/>
      </w:r>
      <w:r w:rsidRPr="00840D56">
        <w:rPr>
          <w:noProof/>
          <w:lang w:val="en-IE"/>
        </w:rPr>
        <w:t xml:space="preserve">‘frontier AI’ means AI models </w:t>
      </w:r>
      <w:r w:rsidR="000842CE">
        <w:rPr>
          <w:noProof/>
          <w:lang w:val="en-IE"/>
        </w:rPr>
        <w:t>or</w:t>
      </w:r>
      <w:r w:rsidR="000842CE" w:rsidRPr="00840D56">
        <w:rPr>
          <w:noProof/>
          <w:lang w:val="en-IE"/>
        </w:rPr>
        <w:t xml:space="preserve"> </w:t>
      </w:r>
      <w:r w:rsidRPr="00840D56">
        <w:rPr>
          <w:noProof/>
          <w:lang w:val="en-IE"/>
        </w:rPr>
        <w:t>AI systems</w:t>
      </w:r>
      <w:r w:rsidR="005B524A">
        <w:rPr>
          <w:noProof/>
          <w:lang w:val="en-IE"/>
        </w:rPr>
        <w:t xml:space="preserve"> </w:t>
      </w:r>
      <w:r w:rsidRPr="00840D56">
        <w:rPr>
          <w:noProof/>
          <w:lang w:val="en-IE"/>
        </w:rPr>
        <w:t xml:space="preserve">built upon </w:t>
      </w:r>
      <w:r w:rsidR="003261CE">
        <w:rPr>
          <w:noProof/>
          <w:lang w:val="en-IE"/>
        </w:rPr>
        <w:t>such models</w:t>
      </w:r>
      <w:r w:rsidRPr="00840D56">
        <w:rPr>
          <w:noProof/>
          <w:lang w:val="en-IE"/>
        </w:rPr>
        <w:t xml:space="preserve"> that can perform a wide variety of tasks and that approach, reach or exceed the current state of the art;</w:t>
      </w:r>
    </w:p>
    <w:p w14:paraId="44F66A2C" w14:textId="4511ACE6" w:rsidR="00840D56" w:rsidRDefault="00840D56" w:rsidP="001E680D">
      <w:pPr>
        <w:pStyle w:val="Point0"/>
        <w:rPr>
          <w:noProof/>
          <w:lang w:val="en-IE"/>
        </w:rPr>
      </w:pPr>
      <w:r>
        <w:rPr>
          <w:noProof/>
        </w:rPr>
        <w:t>(5)</w:t>
      </w:r>
      <w:r>
        <w:rPr>
          <w:noProof/>
        </w:rPr>
        <w:tab/>
      </w:r>
      <w:r w:rsidRPr="00840D56">
        <w:rPr>
          <w:noProof/>
          <w:lang w:val="en-IE"/>
        </w:rPr>
        <w:t xml:space="preserve">‘AI agent’ means an AI system or </w:t>
      </w:r>
      <w:r w:rsidR="00D50518">
        <w:rPr>
          <w:noProof/>
          <w:lang w:val="en-IE"/>
        </w:rPr>
        <w:t xml:space="preserve">a </w:t>
      </w:r>
      <w:r w:rsidRPr="00840D56">
        <w:rPr>
          <w:noProof/>
          <w:lang w:val="en-IE"/>
        </w:rPr>
        <w:t>coordinated set of AI systems, that can perceive and act upon their environment, with a degree of autonomy, using tools as needed to achieve specific goals and adapt to changing inputs and contexts</w:t>
      </w:r>
      <w:r w:rsidR="002A10A3">
        <w:rPr>
          <w:noProof/>
          <w:lang w:val="en-IE"/>
        </w:rPr>
        <w:t>;</w:t>
      </w:r>
    </w:p>
    <w:p w14:paraId="59195DB4" w14:textId="77777777" w:rsidR="005D725A" w:rsidRDefault="005D725A" w:rsidP="005D725A">
      <w:pPr>
        <w:pStyle w:val="Point0"/>
        <w:rPr>
          <w:noProof/>
        </w:rPr>
      </w:pPr>
      <w:r>
        <w:rPr>
          <w:noProof/>
        </w:rPr>
        <w:t>(6)</w:t>
      </w:r>
      <w:r>
        <w:rPr>
          <w:noProof/>
        </w:rPr>
        <w:tab/>
        <w:t xml:space="preserve">‘public sector body’ means public sector body as defined in Article 2, point (1), of Directive (EU) 2019/1024; </w:t>
      </w:r>
    </w:p>
    <w:p w14:paraId="3F1B3111" w14:textId="3D2C9AA8" w:rsidR="005D725A" w:rsidRPr="00840D56" w:rsidRDefault="005D725A" w:rsidP="005D725A">
      <w:pPr>
        <w:pStyle w:val="Point0"/>
        <w:rPr>
          <w:noProof/>
        </w:rPr>
      </w:pPr>
      <w:r>
        <w:rPr>
          <w:noProof/>
        </w:rPr>
        <w:t>(7)</w:t>
      </w:r>
      <w:r>
        <w:rPr>
          <w:noProof/>
        </w:rPr>
        <w:tab/>
        <w:t>‘Union entities’ means the Union institutions, bodies, offices and agencies set up by or pursuant to the Treaty on European Union, the Treaty on the Functioning of the European Union (TFEU) or the Treaty establishing the European Atomic Energy Community;</w:t>
      </w:r>
    </w:p>
    <w:p w14:paraId="3C540522" w14:textId="31E93F37" w:rsidR="00571206" w:rsidRDefault="00571206" w:rsidP="001E680D">
      <w:pPr>
        <w:pStyle w:val="Point0"/>
        <w:rPr>
          <w:noProof/>
        </w:rPr>
      </w:pPr>
      <w:r>
        <w:rPr>
          <w:noProof/>
        </w:rPr>
        <w:t>(</w:t>
      </w:r>
      <w:r w:rsidR="00172EF9">
        <w:rPr>
          <w:noProof/>
        </w:rPr>
        <w:t>8</w:t>
      </w:r>
      <w:r>
        <w:rPr>
          <w:noProof/>
        </w:rPr>
        <w:t>)</w:t>
      </w:r>
      <w:r>
        <w:rPr>
          <w:noProof/>
        </w:rPr>
        <w:tab/>
      </w:r>
      <w:r w:rsidRPr="00840D56">
        <w:rPr>
          <w:noProof/>
        </w:rPr>
        <w:t xml:space="preserve">‘small and medium-sized enterprise’ </w:t>
      </w:r>
      <w:r w:rsidR="00AB3AD8" w:rsidRPr="00840D56">
        <w:rPr>
          <w:noProof/>
        </w:rPr>
        <w:t xml:space="preserve">or ‘SME’ </w:t>
      </w:r>
      <w:r w:rsidRPr="00840D56">
        <w:rPr>
          <w:noProof/>
        </w:rPr>
        <w:t xml:space="preserve">means </w:t>
      </w:r>
      <w:r w:rsidR="00AE6EEE">
        <w:rPr>
          <w:noProof/>
        </w:rPr>
        <w:t xml:space="preserve">a </w:t>
      </w:r>
      <w:r w:rsidRPr="00840D56">
        <w:rPr>
          <w:noProof/>
        </w:rPr>
        <w:t xml:space="preserve">small or medium-sized enterprise as defined in Article 2 </w:t>
      </w:r>
      <w:r w:rsidR="008651AF" w:rsidRPr="00840D56">
        <w:rPr>
          <w:noProof/>
        </w:rPr>
        <w:t xml:space="preserve">of </w:t>
      </w:r>
      <w:r w:rsidRPr="00840D56">
        <w:rPr>
          <w:noProof/>
        </w:rPr>
        <w:t>Annex</w:t>
      </w:r>
      <w:r w:rsidR="008651AF" w:rsidRPr="00840D56">
        <w:rPr>
          <w:noProof/>
        </w:rPr>
        <w:t xml:space="preserve"> I</w:t>
      </w:r>
      <w:r w:rsidRPr="00840D56">
        <w:rPr>
          <w:noProof/>
        </w:rPr>
        <w:t xml:space="preserve"> to Commission Recommendation 2003/361/EC;</w:t>
      </w:r>
    </w:p>
    <w:p w14:paraId="7E55B972" w14:textId="678373A4" w:rsidR="00571206" w:rsidRDefault="00571206" w:rsidP="001E680D">
      <w:pPr>
        <w:pStyle w:val="Point0"/>
        <w:rPr>
          <w:noProof/>
        </w:rPr>
      </w:pPr>
      <w:r>
        <w:rPr>
          <w:noProof/>
        </w:rPr>
        <w:t>(</w:t>
      </w:r>
      <w:r w:rsidR="00172EF9">
        <w:rPr>
          <w:noProof/>
        </w:rPr>
        <w:t>9</w:t>
      </w:r>
      <w:r>
        <w:rPr>
          <w:noProof/>
        </w:rPr>
        <w:t>)</w:t>
      </w:r>
      <w:r>
        <w:rPr>
          <w:noProof/>
        </w:rPr>
        <w:tab/>
      </w:r>
      <w:r w:rsidRPr="00840D56">
        <w:rPr>
          <w:noProof/>
        </w:rPr>
        <w:t>‘small mid-cap’</w:t>
      </w:r>
      <w:r w:rsidR="00B94762">
        <w:rPr>
          <w:noProof/>
        </w:rPr>
        <w:t xml:space="preserve"> </w:t>
      </w:r>
      <w:r w:rsidR="00B94762" w:rsidRPr="00B94762">
        <w:rPr>
          <w:noProof/>
        </w:rPr>
        <w:t>or ‘SMC’</w:t>
      </w:r>
      <w:r w:rsidRPr="00840D56">
        <w:rPr>
          <w:noProof/>
        </w:rPr>
        <w:t xml:space="preserve"> means a small mid-cap enterprise as defined in</w:t>
      </w:r>
      <w:r w:rsidR="000629A4" w:rsidRPr="00840D56">
        <w:rPr>
          <w:noProof/>
        </w:rPr>
        <w:t xml:space="preserve"> point 2 of</w:t>
      </w:r>
      <w:r w:rsidRPr="00840D56">
        <w:rPr>
          <w:noProof/>
        </w:rPr>
        <w:t xml:space="preserve"> the Annex to Commission Recommendation (EU) 2025/1099</w:t>
      </w:r>
      <w:r w:rsidR="00686783">
        <w:rPr>
          <w:noProof/>
        </w:rPr>
        <w:t>;</w:t>
      </w:r>
    </w:p>
    <w:p w14:paraId="39B85149" w14:textId="3F48B244" w:rsidR="00B141FC" w:rsidRPr="00840D56" w:rsidRDefault="00B141FC" w:rsidP="001E680D">
      <w:pPr>
        <w:pStyle w:val="Point0"/>
        <w:rPr>
          <w:noProof/>
        </w:rPr>
      </w:pPr>
      <w:r>
        <w:rPr>
          <w:noProof/>
        </w:rPr>
        <w:t>(</w:t>
      </w:r>
      <w:r w:rsidR="0006647D">
        <w:rPr>
          <w:noProof/>
        </w:rPr>
        <w:t>10</w:t>
      </w:r>
      <w:r>
        <w:rPr>
          <w:noProof/>
        </w:rPr>
        <w:t>)</w:t>
      </w:r>
      <w:r>
        <w:rPr>
          <w:noProof/>
        </w:rPr>
        <w:tab/>
      </w:r>
      <w:r w:rsidRPr="008775E6">
        <w:rPr>
          <w:noProof/>
          <w:lang w:val="en-IE"/>
        </w:rPr>
        <w:t>‘data centre’ means data centre as defined in point 2.6.3.1.16 of Annex A to Regulation (EC) No 1099/2008</w:t>
      </w:r>
      <w:r>
        <w:rPr>
          <w:noProof/>
          <w:lang w:val="en-IE"/>
        </w:rPr>
        <w:t xml:space="preserve"> </w:t>
      </w:r>
      <w:r w:rsidRPr="00CB1067">
        <w:rPr>
          <w:noProof/>
        </w:rPr>
        <w:t>of the European Parliament and of the Council</w:t>
      </w:r>
      <w:r w:rsidRPr="008775E6">
        <w:rPr>
          <w:noProof/>
          <w:lang w:val="en-IE"/>
        </w:rPr>
        <w:t xml:space="preserve">; </w:t>
      </w:r>
    </w:p>
    <w:p w14:paraId="6F13358F" w14:textId="62759374" w:rsidR="00B141FC" w:rsidRPr="00840D56" w:rsidRDefault="00B141FC" w:rsidP="001E680D">
      <w:pPr>
        <w:pStyle w:val="Point0"/>
        <w:rPr>
          <w:noProof/>
        </w:rPr>
      </w:pPr>
      <w:r>
        <w:rPr>
          <w:noProof/>
        </w:rPr>
        <w:t>(</w:t>
      </w:r>
      <w:r w:rsidR="0006647D">
        <w:rPr>
          <w:noProof/>
        </w:rPr>
        <w:t>11</w:t>
      </w:r>
      <w:r>
        <w:rPr>
          <w:noProof/>
        </w:rPr>
        <w:t>)</w:t>
      </w:r>
      <w:r>
        <w:rPr>
          <w:noProof/>
        </w:rPr>
        <w:tab/>
      </w:r>
      <w:r w:rsidRPr="008775E6">
        <w:rPr>
          <w:noProof/>
          <w:lang w:val="en-IE"/>
        </w:rPr>
        <w:t xml:space="preserve">‘data centre operator’ means data centre operator as defined in </w:t>
      </w:r>
      <w:r>
        <w:rPr>
          <w:noProof/>
          <w:lang w:val="en-IE"/>
        </w:rPr>
        <w:t>Article 2, point (7), of</w:t>
      </w:r>
      <w:r w:rsidRPr="008775E6">
        <w:rPr>
          <w:noProof/>
          <w:lang w:val="en-IE"/>
        </w:rPr>
        <w:t xml:space="preserve"> Delegated Regulation (EU) 2024/1364;</w:t>
      </w:r>
    </w:p>
    <w:p w14:paraId="267F6B46" w14:textId="77777777" w:rsidR="00B141FC" w:rsidRDefault="00B141FC" w:rsidP="001E680D">
      <w:pPr>
        <w:pStyle w:val="Point0"/>
        <w:rPr>
          <w:noProof/>
          <w:lang w:val="en-IE"/>
        </w:rPr>
      </w:pPr>
      <w:r>
        <w:rPr>
          <w:noProof/>
        </w:rPr>
        <w:t>(12)</w:t>
      </w:r>
      <w:r>
        <w:rPr>
          <w:noProof/>
        </w:rPr>
        <w:tab/>
      </w:r>
      <w:r w:rsidRPr="008775E6">
        <w:rPr>
          <w:noProof/>
          <w:lang w:val="en-IE"/>
        </w:rPr>
        <w:t>‘data centre service’ means data centre service as defined in Article 6, point (31), of Directive (EU) 2022/2555;</w:t>
      </w:r>
    </w:p>
    <w:p w14:paraId="4A5D74D1" w14:textId="272D55BC" w:rsidR="00632D20" w:rsidRDefault="00632D20" w:rsidP="001E680D">
      <w:pPr>
        <w:pStyle w:val="Point0"/>
        <w:rPr>
          <w:noProof/>
        </w:rPr>
      </w:pPr>
      <w:r w:rsidRPr="00632D20">
        <w:rPr>
          <w:noProof/>
        </w:rPr>
        <w:t>(13)</w:t>
      </w:r>
      <w:r w:rsidRPr="00632D20">
        <w:rPr>
          <w:noProof/>
        </w:rPr>
        <w:tab/>
        <w:t>‘software’ means software as defined in Article 3, point (4), of Regulation (EU) 2024/2847;</w:t>
      </w:r>
    </w:p>
    <w:p w14:paraId="1C94AFFB" w14:textId="1BEF5007" w:rsidR="006A6C2D" w:rsidRDefault="006A6C2D" w:rsidP="001E680D">
      <w:pPr>
        <w:pStyle w:val="Point0"/>
        <w:rPr>
          <w:noProof/>
        </w:rPr>
      </w:pPr>
      <w:r w:rsidRPr="006A6C2D">
        <w:rPr>
          <w:noProof/>
        </w:rPr>
        <w:t>(1</w:t>
      </w:r>
      <w:r>
        <w:rPr>
          <w:noProof/>
        </w:rPr>
        <w:t>4</w:t>
      </w:r>
      <w:r w:rsidRPr="006A6C2D">
        <w:rPr>
          <w:noProof/>
        </w:rPr>
        <w:t>)</w:t>
      </w:r>
      <w:r w:rsidRPr="006A6C2D">
        <w:rPr>
          <w:noProof/>
        </w:rPr>
        <w:tab/>
        <w:t>‘hardware’ means hardware as defined in Article 3, point 5, of Regulation (EU) 2024/2847;</w:t>
      </w:r>
    </w:p>
    <w:p w14:paraId="317ED009" w14:textId="44F8EBDD" w:rsidR="003B3E05" w:rsidRDefault="003B3E05" w:rsidP="001E680D">
      <w:pPr>
        <w:pStyle w:val="Point0"/>
        <w:rPr>
          <w:noProof/>
        </w:rPr>
      </w:pPr>
      <w:r w:rsidRPr="003B3E05">
        <w:rPr>
          <w:noProof/>
        </w:rPr>
        <w:t>(1</w:t>
      </w:r>
      <w:r>
        <w:rPr>
          <w:noProof/>
        </w:rPr>
        <w:t>5</w:t>
      </w:r>
      <w:r w:rsidRPr="003B3E05">
        <w:rPr>
          <w:noProof/>
        </w:rPr>
        <w:t>)</w:t>
      </w:r>
      <w:r w:rsidRPr="003B3E05">
        <w:rPr>
          <w:noProof/>
        </w:rPr>
        <w:tab/>
        <w:t>‘component’ means component as defined in Article 3, point (6), of Regulation (EU) 2024/2847;</w:t>
      </w:r>
    </w:p>
    <w:p w14:paraId="6B3EBBDC" w14:textId="3F6C2738" w:rsidR="00A467CE" w:rsidRDefault="00A467CE" w:rsidP="00A467CE">
      <w:pPr>
        <w:pStyle w:val="Point0"/>
        <w:rPr>
          <w:noProof/>
        </w:rPr>
      </w:pPr>
      <w:r>
        <w:rPr>
          <w:noProof/>
        </w:rPr>
        <w:t>(16)</w:t>
      </w:r>
      <w:r>
        <w:rPr>
          <w:noProof/>
        </w:rPr>
        <w:tab/>
      </w:r>
      <w:r w:rsidRPr="008775E6">
        <w:rPr>
          <w:noProof/>
          <w:lang w:val="en-IE"/>
        </w:rPr>
        <w:t>‘manufacturer’ means manufacturer as defined in Article 3</w:t>
      </w:r>
      <w:r>
        <w:rPr>
          <w:noProof/>
          <w:lang w:val="en-IE"/>
        </w:rPr>
        <w:t>,</w:t>
      </w:r>
      <w:r w:rsidRPr="008775E6">
        <w:rPr>
          <w:noProof/>
          <w:lang w:val="en-IE"/>
        </w:rPr>
        <w:t xml:space="preserve"> point (13)</w:t>
      </w:r>
      <w:r>
        <w:rPr>
          <w:noProof/>
          <w:lang w:val="en-IE"/>
        </w:rPr>
        <w:t>,</w:t>
      </w:r>
      <w:r w:rsidRPr="008775E6">
        <w:rPr>
          <w:noProof/>
          <w:lang w:val="en-IE"/>
        </w:rPr>
        <w:t xml:space="preserve"> of Regulation (EU) 2024/2847;</w:t>
      </w:r>
    </w:p>
    <w:p w14:paraId="66F9FD8F" w14:textId="512A847C" w:rsidR="00975120" w:rsidRPr="00840D56" w:rsidRDefault="00D706AE" w:rsidP="00975120">
      <w:pPr>
        <w:pStyle w:val="Point0"/>
        <w:rPr>
          <w:noProof/>
        </w:rPr>
      </w:pPr>
      <w:r>
        <w:rPr>
          <w:noProof/>
        </w:rPr>
        <w:t>(1</w:t>
      </w:r>
      <w:r w:rsidR="00975120">
        <w:rPr>
          <w:noProof/>
        </w:rPr>
        <w:t>7</w:t>
      </w:r>
      <w:r>
        <w:rPr>
          <w:noProof/>
        </w:rPr>
        <w:t>)</w:t>
      </w:r>
      <w:r>
        <w:rPr>
          <w:noProof/>
        </w:rPr>
        <w:tab/>
      </w:r>
      <w:r w:rsidR="00975120" w:rsidRPr="008775E6">
        <w:rPr>
          <w:noProof/>
          <w:lang w:val="en-IE"/>
        </w:rPr>
        <w:t>‘auditing organisation’ means an individual organisation, a consortium or other combination of organisations, including any subcontractors, that the audited cloud computing service provider has contracted to perform an independent audit;</w:t>
      </w:r>
    </w:p>
    <w:p w14:paraId="1F813224" w14:textId="203D28F7" w:rsidR="00975120" w:rsidRPr="00840D56" w:rsidRDefault="00975120" w:rsidP="00975120">
      <w:pPr>
        <w:pStyle w:val="Point0"/>
        <w:rPr>
          <w:noProof/>
        </w:rPr>
      </w:pPr>
      <w:r>
        <w:rPr>
          <w:noProof/>
        </w:rPr>
        <w:t>(18)</w:t>
      </w:r>
      <w:r>
        <w:rPr>
          <w:noProof/>
        </w:rPr>
        <w:tab/>
      </w:r>
      <w:r w:rsidRPr="008775E6">
        <w:rPr>
          <w:noProof/>
          <w:lang w:val="en-IE"/>
        </w:rPr>
        <w:t>‘audited service’ means a cloud computing service being audited for the purpose of receiving an audit report and an audit opinion;</w:t>
      </w:r>
    </w:p>
    <w:p w14:paraId="3A6D44BA" w14:textId="4BBC99FF" w:rsidR="00975120" w:rsidRPr="00840D56" w:rsidRDefault="00975120" w:rsidP="00975120">
      <w:pPr>
        <w:pStyle w:val="Point0"/>
        <w:rPr>
          <w:noProof/>
        </w:rPr>
      </w:pPr>
      <w:r>
        <w:rPr>
          <w:noProof/>
        </w:rPr>
        <w:t>(19)</w:t>
      </w:r>
      <w:r>
        <w:rPr>
          <w:noProof/>
        </w:rPr>
        <w:tab/>
      </w:r>
      <w:r w:rsidRPr="008775E6">
        <w:rPr>
          <w:noProof/>
          <w:lang w:val="en-IE"/>
        </w:rPr>
        <w:t xml:space="preserve">‘audit criteria’ means the criteria, </w:t>
      </w:r>
      <w:r w:rsidRPr="00F52EC8">
        <w:rPr>
          <w:noProof/>
          <w:lang w:val="en-IE"/>
        </w:rPr>
        <w:t xml:space="preserve">pursuant </w:t>
      </w:r>
      <w:r w:rsidRPr="00741BF4">
        <w:rPr>
          <w:noProof/>
          <w:lang w:val="en-IE"/>
        </w:rPr>
        <w:t xml:space="preserve">to </w:t>
      </w:r>
      <w:r w:rsidRPr="00F52EC8">
        <w:rPr>
          <w:noProof/>
          <w:lang w:val="en-IE"/>
        </w:rPr>
        <w:t>Annex</w:t>
      </w:r>
      <w:r>
        <w:rPr>
          <w:noProof/>
          <w:lang w:val="en-IE"/>
        </w:rPr>
        <w:t xml:space="preserve"> II to this Regulation</w:t>
      </w:r>
      <w:r w:rsidRPr="008775E6">
        <w:rPr>
          <w:noProof/>
          <w:lang w:val="en-IE"/>
        </w:rPr>
        <w:t xml:space="preserve">, against which the auditing organisation assesses </w:t>
      </w:r>
      <w:r>
        <w:rPr>
          <w:noProof/>
          <w:lang w:val="en-IE"/>
        </w:rPr>
        <w:t>whether</w:t>
      </w:r>
      <w:r w:rsidRPr="008775E6">
        <w:rPr>
          <w:noProof/>
          <w:lang w:val="en-IE"/>
        </w:rPr>
        <w:t xml:space="preserve"> the audited provider and its audited service</w:t>
      </w:r>
      <w:r>
        <w:rPr>
          <w:noProof/>
          <w:lang w:val="en-IE"/>
        </w:rPr>
        <w:t xml:space="preserve"> comply</w:t>
      </w:r>
      <w:r w:rsidRPr="008775E6">
        <w:rPr>
          <w:noProof/>
          <w:lang w:val="en-IE"/>
        </w:rPr>
        <w:t xml:space="preserve"> with each cumulative criterion to be met</w:t>
      </w:r>
      <w:r>
        <w:rPr>
          <w:noProof/>
          <w:lang w:val="en-IE"/>
        </w:rPr>
        <w:t xml:space="preserve"> for it to be recognised as offering Union assurance levels 2, 3, or 4</w:t>
      </w:r>
      <w:r w:rsidRPr="008775E6">
        <w:rPr>
          <w:noProof/>
          <w:lang w:val="en-IE"/>
        </w:rPr>
        <w:t>;</w:t>
      </w:r>
    </w:p>
    <w:p w14:paraId="748BA528" w14:textId="77777777" w:rsidR="00975120" w:rsidRDefault="00975120" w:rsidP="00975120">
      <w:pPr>
        <w:pStyle w:val="Point0"/>
        <w:rPr>
          <w:noProof/>
        </w:rPr>
      </w:pPr>
      <w:r>
        <w:rPr>
          <w:noProof/>
        </w:rPr>
        <w:t>(20)</w:t>
      </w:r>
      <w:r>
        <w:rPr>
          <w:noProof/>
        </w:rPr>
        <w:tab/>
      </w:r>
      <w:r w:rsidRPr="008775E6">
        <w:rPr>
          <w:noProof/>
          <w:lang w:val="en-IE"/>
        </w:rPr>
        <w:t>‘audit evidence’ means any information used by an auditing organisation to support the audit findings and conclusions and to issue an audit opinion, including data collected from documents, databases or IT systems, interviews or testing performed;</w:t>
      </w:r>
    </w:p>
    <w:p w14:paraId="56B1681F" w14:textId="01BC98F6" w:rsidR="009B537E" w:rsidRPr="00840D56" w:rsidRDefault="009B537E" w:rsidP="009B537E">
      <w:pPr>
        <w:pStyle w:val="Point0"/>
        <w:rPr>
          <w:noProof/>
        </w:rPr>
      </w:pPr>
      <w:r>
        <w:rPr>
          <w:noProof/>
        </w:rPr>
        <w:t>(</w:t>
      </w:r>
      <w:r w:rsidR="00056E47">
        <w:rPr>
          <w:noProof/>
        </w:rPr>
        <w:t>21</w:t>
      </w:r>
      <w:r>
        <w:rPr>
          <w:noProof/>
        </w:rPr>
        <w:t>)</w:t>
      </w:r>
      <w:r>
        <w:rPr>
          <w:noProof/>
        </w:rPr>
        <w:tab/>
      </w:r>
      <w:r w:rsidRPr="008775E6">
        <w:rPr>
          <w:noProof/>
          <w:lang w:val="en-IE"/>
        </w:rPr>
        <w:t>‘control’ means control as defined in Article 2</w:t>
      </w:r>
      <w:r>
        <w:rPr>
          <w:noProof/>
          <w:lang w:val="en-IE"/>
        </w:rPr>
        <w:t>,</w:t>
      </w:r>
      <w:r w:rsidRPr="008775E6">
        <w:rPr>
          <w:noProof/>
          <w:lang w:val="en-IE"/>
        </w:rPr>
        <w:t xml:space="preserve"> point (6)</w:t>
      </w:r>
      <w:r>
        <w:rPr>
          <w:noProof/>
          <w:lang w:val="en-IE"/>
        </w:rPr>
        <w:t>,</w:t>
      </w:r>
      <w:r w:rsidRPr="008775E6">
        <w:rPr>
          <w:noProof/>
          <w:lang w:val="en-IE"/>
        </w:rPr>
        <w:t xml:space="preserve"> of Regulation (EU) 2021/697;</w:t>
      </w:r>
    </w:p>
    <w:p w14:paraId="6701B9A6" w14:textId="72B32382" w:rsidR="00920C4E" w:rsidRPr="00F34834" w:rsidRDefault="00056E47" w:rsidP="00B30CB3">
      <w:pPr>
        <w:pStyle w:val="Point0"/>
        <w:rPr>
          <w:noProof/>
        </w:rPr>
      </w:pPr>
      <w:r>
        <w:rPr>
          <w:noProof/>
        </w:rPr>
        <w:t>(22)</w:t>
      </w:r>
      <w:r>
        <w:rPr>
          <w:noProof/>
        </w:rPr>
        <w:tab/>
      </w:r>
      <w:r w:rsidRPr="008775E6">
        <w:rPr>
          <w:noProof/>
          <w:lang w:val="en-IE"/>
        </w:rPr>
        <w:t>‘contracting authorities’ means contracting authorities as defined in Article 2(1), point (1)</w:t>
      </w:r>
      <w:r>
        <w:rPr>
          <w:noProof/>
          <w:lang w:val="en-IE"/>
        </w:rPr>
        <w:t>,</w:t>
      </w:r>
      <w:r w:rsidRPr="008775E6">
        <w:rPr>
          <w:noProof/>
          <w:lang w:val="en-IE"/>
        </w:rPr>
        <w:t xml:space="preserve"> of Directive 2014/24/EU;</w:t>
      </w:r>
    </w:p>
    <w:p w14:paraId="04997FD3" w14:textId="39776F09" w:rsidR="00D706AE" w:rsidRPr="00840D56" w:rsidRDefault="51CF175C" w:rsidP="001E680D">
      <w:pPr>
        <w:pStyle w:val="Point0"/>
        <w:rPr>
          <w:noProof/>
        </w:rPr>
      </w:pPr>
      <w:r>
        <w:rPr>
          <w:noProof/>
        </w:rPr>
        <w:t>(</w:t>
      </w:r>
      <w:r w:rsidR="00056E47">
        <w:rPr>
          <w:noProof/>
        </w:rPr>
        <w:t>2</w:t>
      </w:r>
      <w:r w:rsidR="00920C4E">
        <w:rPr>
          <w:noProof/>
        </w:rPr>
        <w:t>5</w:t>
      </w:r>
      <w:r>
        <w:rPr>
          <w:noProof/>
        </w:rPr>
        <w:t>)</w:t>
      </w:r>
      <w:r>
        <w:rPr>
          <w:noProof/>
        </w:rPr>
        <w:tab/>
      </w:r>
      <w:r w:rsidRPr="008775E6">
        <w:rPr>
          <w:noProof/>
          <w:lang w:val="en-IE"/>
        </w:rPr>
        <w:t>‘open</w:t>
      </w:r>
      <w:r w:rsidR="00320AD7" w:rsidRPr="008775E6">
        <w:rPr>
          <w:noProof/>
          <w:lang w:val="en-IE"/>
        </w:rPr>
        <w:t xml:space="preserve"> </w:t>
      </w:r>
      <w:r w:rsidRPr="008775E6">
        <w:rPr>
          <w:noProof/>
          <w:lang w:val="en-IE"/>
        </w:rPr>
        <w:t>source licence’ means open source licence as defined in Article 2, point (12), of Regulation (EU) 2024/903</w:t>
      </w:r>
      <w:r w:rsidR="005714B4">
        <w:rPr>
          <w:noProof/>
          <w:lang w:val="en-IE"/>
        </w:rPr>
        <w:t>.</w:t>
      </w:r>
    </w:p>
    <w:p w14:paraId="0FC96DB7" w14:textId="77777777" w:rsidR="00EB7E20" w:rsidRPr="008775E6" w:rsidRDefault="0081545A" w:rsidP="0081545A">
      <w:pPr>
        <w:pStyle w:val="PartTitle"/>
        <w:rPr>
          <w:noProof/>
          <w:lang w:val="en-IE"/>
        </w:rPr>
      </w:pPr>
      <w:r w:rsidRPr="008775E6">
        <w:rPr>
          <w:noProof/>
          <w:lang w:val="en-IE"/>
        </w:rPr>
        <w:t xml:space="preserve">TITLE II </w:t>
      </w:r>
      <w:r w:rsidR="006A1B4A" w:rsidRPr="008775E6">
        <w:rPr>
          <w:noProof/>
          <w:lang w:val="en-IE"/>
        </w:rPr>
        <w:br/>
      </w:r>
      <w:r w:rsidRPr="008775E6">
        <w:rPr>
          <w:noProof/>
          <w:lang w:val="en-IE"/>
        </w:rPr>
        <w:t>RESEARCH, DEVELOPMENT AND DEPLOYMENT ACTIVITIES FOR THE CLOUD AND AI ECOSYSTEM</w:t>
      </w:r>
    </w:p>
    <w:p w14:paraId="3D82B177" w14:textId="77777777" w:rsidR="00F46DF3" w:rsidRPr="008775E6" w:rsidDel="006741B2" w:rsidRDefault="00F46DF3" w:rsidP="003A728E">
      <w:pPr>
        <w:pStyle w:val="ChapterTitle"/>
        <w:rPr>
          <w:noProof/>
          <w:lang w:val="en-IE"/>
        </w:rPr>
      </w:pPr>
      <w:r w:rsidRPr="008775E6">
        <w:rPr>
          <w:noProof/>
          <w:lang w:val="en-IE"/>
        </w:rPr>
        <w:t xml:space="preserve">Chapter </w:t>
      </w:r>
      <w:r w:rsidR="009C2827" w:rsidRPr="008775E6">
        <w:rPr>
          <w:noProof/>
          <w:lang w:val="en-IE"/>
        </w:rPr>
        <w:t>I</w:t>
      </w:r>
      <w:r w:rsidR="003A728E" w:rsidRPr="008775E6">
        <w:rPr>
          <w:noProof/>
          <w:lang w:val="en-IE"/>
        </w:rPr>
        <w:br/>
      </w:r>
      <w:r w:rsidRPr="008775E6">
        <w:rPr>
          <w:noProof/>
          <w:lang w:val="en-IE"/>
        </w:rPr>
        <w:t>Cloud and AI Leadership Initiatives</w:t>
      </w:r>
    </w:p>
    <w:p w14:paraId="59DEED9B" w14:textId="77777777" w:rsidR="00097BBB" w:rsidRPr="00097BBB" w:rsidRDefault="00097BBB" w:rsidP="00F93864">
      <w:pPr>
        <w:pStyle w:val="Titrearticle"/>
        <w:rPr>
          <w:i w:val="0"/>
          <w:iCs/>
          <w:noProof/>
          <w:lang w:val="en-IE"/>
        </w:rPr>
      </w:pPr>
      <w:r>
        <w:rPr>
          <w:noProof/>
          <w:lang w:val="en-IE"/>
        </w:rPr>
        <w:t>Article</w:t>
      </w:r>
      <w:r w:rsidR="00F93864">
        <w:rPr>
          <w:iCs/>
          <w:noProof/>
          <w:lang w:val="en-IE"/>
        </w:rPr>
        <w:t xml:space="preserve"> </w:t>
      </w:r>
      <w:r>
        <w:rPr>
          <w:noProof/>
          <w:lang w:val="en-IE"/>
        </w:rPr>
        <w:t>3</w:t>
      </w:r>
      <w:r w:rsidRPr="00097BBB">
        <w:rPr>
          <w:noProof/>
          <w:lang w:val="en-IE"/>
        </w:rPr>
        <w:br/>
      </w:r>
      <w:r w:rsidRPr="00F93864">
        <w:rPr>
          <w:b/>
          <w:i w:val="0"/>
          <w:noProof/>
          <w:lang w:val="en-IE"/>
        </w:rPr>
        <w:t>General </w:t>
      </w:r>
      <w:r w:rsidR="008B6B18" w:rsidRPr="00F93864">
        <w:rPr>
          <w:b/>
          <w:i w:val="0"/>
          <w:noProof/>
          <w:lang w:val="en-IE"/>
        </w:rPr>
        <w:t>o</w:t>
      </w:r>
      <w:r w:rsidRPr="00F93864">
        <w:rPr>
          <w:b/>
          <w:i w:val="0"/>
          <w:noProof/>
          <w:lang w:val="en-IE"/>
        </w:rPr>
        <w:t>bjective of the Cloud and AI Leadership Initiatives</w:t>
      </w:r>
    </w:p>
    <w:p w14:paraId="584E492B" w14:textId="4574A7BD" w:rsidR="00097BBB" w:rsidRPr="00B30CB3" w:rsidRDefault="00097BBB" w:rsidP="00BF6086">
      <w:pPr>
        <w:pStyle w:val="ManualNumPar1"/>
        <w:rPr>
          <w:noProof/>
          <w:lang w:val="en-IE"/>
        </w:rPr>
      </w:pPr>
      <w:r>
        <w:rPr>
          <w:noProof/>
        </w:rPr>
        <w:t>1.</w:t>
      </w:r>
      <w:r>
        <w:rPr>
          <w:noProof/>
        </w:rPr>
        <w:tab/>
      </w:r>
      <w:r w:rsidRPr="00B30CB3">
        <w:rPr>
          <w:noProof/>
          <w:lang w:val="en-IE"/>
        </w:rPr>
        <w:t>The Cloud and AI Leadership Initiatives shall pursue the general</w:t>
      </w:r>
      <w:r w:rsidR="00847A54" w:rsidRPr="00B30CB3">
        <w:rPr>
          <w:noProof/>
          <w:lang w:val="en-IE"/>
        </w:rPr>
        <w:t xml:space="preserve"> </w:t>
      </w:r>
      <w:r w:rsidRPr="00B30CB3">
        <w:rPr>
          <w:noProof/>
          <w:lang w:val="en-IE"/>
        </w:rPr>
        <w:t>objective</w:t>
      </w:r>
      <w:r w:rsidR="00847A54" w:rsidRPr="00B30CB3">
        <w:rPr>
          <w:noProof/>
          <w:lang w:val="en-IE"/>
        </w:rPr>
        <w:t xml:space="preserve"> </w:t>
      </w:r>
      <w:r w:rsidR="00065C99" w:rsidRPr="00B30CB3">
        <w:rPr>
          <w:noProof/>
          <w:lang w:val="en-IE"/>
        </w:rPr>
        <w:t xml:space="preserve">of </w:t>
      </w:r>
      <w:r w:rsidR="000A3FF8" w:rsidRPr="00B30CB3">
        <w:rPr>
          <w:noProof/>
          <w:lang w:val="en-IE"/>
        </w:rPr>
        <w:t>promoting</w:t>
      </w:r>
      <w:r w:rsidR="0013413D" w:rsidRPr="00B30CB3">
        <w:rPr>
          <w:noProof/>
          <w:lang w:val="en-IE"/>
        </w:rPr>
        <w:t xml:space="preserve"> </w:t>
      </w:r>
      <w:r w:rsidRPr="00B30CB3">
        <w:rPr>
          <w:noProof/>
          <w:lang w:val="en-IE"/>
        </w:rPr>
        <w:t>research and innovation activities and achiev</w:t>
      </w:r>
      <w:r w:rsidR="00065C99" w:rsidRPr="00B30CB3">
        <w:rPr>
          <w:noProof/>
          <w:lang w:val="en-IE"/>
        </w:rPr>
        <w:t>ing</w:t>
      </w:r>
      <w:r w:rsidRPr="00B30CB3">
        <w:rPr>
          <w:noProof/>
          <w:lang w:val="en-IE"/>
        </w:rPr>
        <w:t xml:space="preserve"> large-scale capacity throughout the Union’s cloud and AI ecosystem, by:</w:t>
      </w:r>
    </w:p>
    <w:p w14:paraId="4E59EC1C" w14:textId="77777777" w:rsidR="00097BBB" w:rsidRPr="00097BBB" w:rsidRDefault="00097BBB" w:rsidP="009E3E62">
      <w:pPr>
        <w:pStyle w:val="Point1"/>
        <w:rPr>
          <w:noProof/>
          <w:lang w:val="en-IE"/>
        </w:rPr>
      </w:pPr>
      <w:r>
        <w:rPr>
          <w:noProof/>
        </w:rPr>
        <w:t>(a)</w:t>
      </w:r>
      <w:r>
        <w:rPr>
          <w:noProof/>
        </w:rPr>
        <w:tab/>
      </w:r>
      <w:r w:rsidRPr="00097BBB">
        <w:rPr>
          <w:noProof/>
          <w:lang w:val="en-IE"/>
        </w:rPr>
        <w:t>supporting the development and deployment of</w:t>
      </w:r>
      <w:r w:rsidR="00C2485C">
        <w:rPr>
          <w:noProof/>
          <w:lang w:val="en-IE"/>
        </w:rPr>
        <w:t xml:space="preserve"> </w:t>
      </w:r>
      <w:r w:rsidRPr="00097BBB">
        <w:rPr>
          <w:noProof/>
          <w:lang w:val="en-IE"/>
        </w:rPr>
        <w:t>cutting-edge</w:t>
      </w:r>
      <w:r w:rsidR="00C2485C">
        <w:rPr>
          <w:noProof/>
          <w:lang w:val="en-IE"/>
        </w:rPr>
        <w:t xml:space="preserve"> </w:t>
      </w:r>
      <w:r w:rsidRPr="00097BBB">
        <w:rPr>
          <w:noProof/>
          <w:lang w:val="en-IE"/>
        </w:rPr>
        <w:t>cloud and AI technologies, including next-generation resource</w:t>
      </w:r>
      <w:r w:rsidR="006D5B2E">
        <w:rPr>
          <w:noProof/>
          <w:lang w:val="en-IE"/>
        </w:rPr>
        <w:t>-</w:t>
      </w:r>
      <w:r w:rsidRPr="00097BBB">
        <w:rPr>
          <w:noProof/>
          <w:lang w:val="en-IE"/>
        </w:rPr>
        <w:t xml:space="preserve">efficient data centre technologies, open cloud </w:t>
      </w:r>
      <w:r w:rsidR="00BE2441">
        <w:rPr>
          <w:noProof/>
          <w:lang w:val="en-IE"/>
        </w:rPr>
        <w:t xml:space="preserve">computing </w:t>
      </w:r>
      <w:r w:rsidRPr="00097BBB">
        <w:rPr>
          <w:noProof/>
          <w:lang w:val="en-IE"/>
        </w:rPr>
        <w:t>stack technologies, frontier AI, and physical</w:t>
      </w:r>
      <w:r w:rsidR="009E3334">
        <w:rPr>
          <w:noProof/>
          <w:lang w:val="en-IE"/>
        </w:rPr>
        <w:t xml:space="preserve"> </w:t>
      </w:r>
      <w:r w:rsidRPr="00097BBB">
        <w:rPr>
          <w:noProof/>
          <w:lang w:val="en-IE"/>
        </w:rPr>
        <w:t>and industrial AI;</w:t>
      </w:r>
    </w:p>
    <w:p w14:paraId="6AC3C0D1" w14:textId="77777777" w:rsidR="00097BBB" w:rsidRPr="00097BBB" w:rsidRDefault="00097BBB" w:rsidP="009E3E62">
      <w:pPr>
        <w:pStyle w:val="Point1"/>
        <w:rPr>
          <w:noProof/>
          <w:lang w:val="en-IE"/>
        </w:rPr>
      </w:pPr>
      <w:r>
        <w:rPr>
          <w:noProof/>
        </w:rPr>
        <w:t>(b)</w:t>
      </w:r>
      <w:r>
        <w:rPr>
          <w:noProof/>
        </w:rPr>
        <w:tab/>
      </w:r>
      <w:r w:rsidRPr="00097BBB">
        <w:rPr>
          <w:noProof/>
          <w:lang w:val="en-IE"/>
        </w:rPr>
        <w:t xml:space="preserve">reinforcing the Union’s data centre and cloud capacity to </w:t>
      </w:r>
      <w:r w:rsidR="00F727E9">
        <w:rPr>
          <w:noProof/>
          <w:lang w:val="en-IE"/>
        </w:rPr>
        <w:t>meet</w:t>
      </w:r>
      <w:r w:rsidR="00F727E9" w:rsidRPr="00097BBB">
        <w:rPr>
          <w:noProof/>
          <w:lang w:val="en-IE"/>
        </w:rPr>
        <w:t xml:space="preserve"> </w:t>
      </w:r>
      <w:r w:rsidRPr="00097BBB">
        <w:rPr>
          <w:noProof/>
          <w:lang w:val="en-IE"/>
        </w:rPr>
        <w:t>the growing demands driven by AI, foster innovation and ensure the resilience of the digital infrastructure;</w:t>
      </w:r>
    </w:p>
    <w:p w14:paraId="72C8F92D" w14:textId="77777777" w:rsidR="00097BBB" w:rsidRPr="00097BBB" w:rsidRDefault="00097BBB" w:rsidP="009E3E62">
      <w:pPr>
        <w:pStyle w:val="Point1"/>
        <w:rPr>
          <w:noProof/>
          <w:lang w:val="en-IE"/>
        </w:rPr>
      </w:pPr>
      <w:r>
        <w:rPr>
          <w:noProof/>
        </w:rPr>
        <w:t>(c)</w:t>
      </w:r>
      <w:r>
        <w:rPr>
          <w:noProof/>
        </w:rPr>
        <w:tab/>
      </w:r>
      <w:r w:rsidRPr="00097BBB">
        <w:rPr>
          <w:noProof/>
          <w:lang w:val="en-IE"/>
        </w:rPr>
        <w:t>stimulating the Union’s demand and promoting the deployment and uptake of cloud and AI technologies across the</w:t>
      </w:r>
      <w:r w:rsidR="009E3334">
        <w:rPr>
          <w:noProof/>
          <w:lang w:val="en-IE"/>
        </w:rPr>
        <w:t xml:space="preserve"> </w:t>
      </w:r>
      <w:r w:rsidRPr="00097BBB">
        <w:rPr>
          <w:noProof/>
          <w:lang w:val="en-IE"/>
        </w:rPr>
        <w:t xml:space="preserve">public </w:t>
      </w:r>
      <w:r w:rsidR="005A06AE">
        <w:rPr>
          <w:noProof/>
          <w:lang w:val="en-IE"/>
        </w:rPr>
        <w:t xml:space="preserve">sector, </w:t>
      </w:r>
      <w:r w:rsidRPr="00097BBB">
        <w:rPr>
          <w:noProof/>
          <w:lang w:val="en-IE"/>
        </w:rPr>
        <w:t xml:space="preserve">and </w:t>
      </w:r>
      <w:r w:rsidR="005A06AE">
        <w:rPr>
          <w:noProof/>
          <w:lang w:val="en-IE"/>
        </w:rPr>
        <w:t xml:space="preserve">the </w:t>
      </w:r>
      <w:r w:rsidRPr="00097BBB">
        <w:rPr>
          <w:noProof/>
          <w:lang w:val="en-IE"/>
        </w:rPr>
        <w:t xml:space="preserve">private sector, in line with the digital </w:t>
      </w:r>
      <w:r w:rsidR="00E335AE">
        <w:rPr>
          <w:noProof/>
          <w:lang w:val="en-IE"/>
        </w:rPr>
        <w:t>target of digital transformation of businesses</w:t>
      </w:r>
      <w:r w:rsidRPr="00097BBB">
        <w:rPr>
          <w:noProof/>
          <w:lang w:val="en-IE"/>
        </w:rPr>
        <w:t>,</w:t>
      </w:r>
      <w:r w:rsidR="009E3334">
        <w:rPr>
          <w:noProof/>
          <w:lang w:val="en-IE"/>
        </w:rPr>
        <w:t xml:space="preserve"> </w:t>
      </w:r>
      <w:r w:rsidRPr="00097BBB">
        <w:rPr>
          <w:noProof/>
          <w:lang w:val="en-IE"/>
        </w:rPr>
        <w:t>established</w:t>
      </w:r>
      <w:r w:rsidR="009E3334">
        <w:rPr>
          <w:noProof/>
          <w:lang w:val="en-IE"/>
        </w:rPr>
        <w:t xml:space="preserve"> </w:t>
      </w:r>
      <w:r w:rsidRPr="00097BBB">
        <w:rPr>
          <w:noProof/>
          <w:lang w:val="en-IE"/>
        </w:rPr>
        <w:t>by Decision (EU) 2022/2481.</w:t>
      </w:r>
    </w:p>
    <w:p w14:paraId="230C18BA" w14:textId="2C47B5EB" w:rsidR="00097BBB" w:rsidRPr="00097BBB" w:rsidRDefault="00097BBB" w:rsidP="00B30CB3">
      <w:pPr>
        <w:pStyle w:val="ManualNumPar1"/>
        <w:rPr>
          <w:noProof/>
          <w:lang w:val="en-IE"/>
        </w:rPr>
      </w:pPr>
      <w:r>
        <w:rPr>
          <w:noProof/>
        </w:rPr>
        <w:t>2.</w:t>
      </w:r>
      <w:r>
        <w:rPr>
          <w:noProof/>
        </w:rPr>
        <w:tab/>
      </w:r>
      <w:r w:rsidRPr="00097BBB">
        <w:rPr>
          <w:noProof/>
          <w:lang w:val="en-IE"/>
        </w:rPr>
        <w:t>The Cloud and AI Leadership Initiatives shall pursue the following</w:t>
      </w:r>
      <w:r w:rsidR="009E3334">
        <w:rPr>
          <w:noProof/>
          <w:lang w:val="en-IE"/>
        </w:rPr>
        <w:t xml:space="preserve"> </w:t>
      </w:r>
      <w:r w:rsidRPr="00097BBB">
        <w:rPr>
          <w:noProof/>
          <w:lang w:val="en-IE"/>
        </w:rPr>
        <w:t>operational</w:t>
      </w:r>
      <w:r w:rsidR="009E3334">
        <w:rPr>
          <w:noProof/>
          <w:lang w:val="en-IE"/>
        </w:rPr>
        <w:t xml:space="preserve"> </w:t>
      </w:r>
      <w:r w:rsidRPr="00097BBB">
        <w:rPr>
          <w:noProof/>
          <w:lang w:val="en-IE"/>
        </w:rPr>
        <w:t>objectives:</w:t>
      </w:r>
    </w:p>
    <w:p w14:paraId="221D6845" w14:textId="24CA3146" w:rsidR="00097BBB" w:rsidRPr="00DD440A" w:rsidRDefault="00097BBB" w:rsidP="001E680D">
      <w:pPr>
        <w:pStyle w:val="Point1"/>
        <w:rPr>
          <w:noProof/>
          <w:lang w:val="en-IE"/>
        </w:rPr>
      </w:pPr>
      <w:r>
        <w:rPr>
          <w:noProof/>
        </w:rPr>
        <w:t>(a)</w:t>
      </w:r>
      <w:r>
        <w:rPr>
          <w:noProof/>
        </w:rPr>
        <w:tab/>
      </w:r>
      <w:r w:rsidR="00D36B27">
        <w:rPr>
          <w:noProof/>
        </w:rPr>
        <w:t xml:space="preserve">supporting the development and deployment of </w:t>
      </w:r>
      <w:r w:rsidRPr="00DD440A">
        <w:rPr>
          <w:noProof/>
          <w:lang w:val="en-IE"/>
        </w:rPr>
        <w:t>advanced data centre technologies</w:t>
      </w:r>
      <w:r w:rsidR="009E3334" w:rsidRPr="00DD440A">
        <w:rPr>
          <w:noProof/>
          <w:lang w:val="en-IE"/>
        </w:rPr>
        <w:t xml:space="preserve"> </w:t>
      </w:r>
      <w:r w:rsidRPr="00DD440A">
        <w:rPr>
          <w:noProof/>
          <w:lang w:val="en-IE"/>
        </w:rPr>
        <w:t xml:space="preserve">incorporating </w:t>
      </w:r>
      <w:r w:rsidR="006B4F37" w:rsidRPr="00DD440A">
        <w:rPr>
          <w:noProof/>
          <w:lang w:val="en-IE"/>
        </w:rPr>
        <w:t xml:space="preserve">principles </w:t>
      </w:r>
      <w:r w:rsidR="006B4F37">
        <w:rPr>
          <w:noProof/>
          <w:lang w:val="en-IE"/>
        </w:rPr>
        <w:t xml:space="preserve">of </w:t>
      </w:r>
      <w:r w:rsidRPr="00DD440A">
        <w:rPr>
          <w:noProof/>
          <w:lang w:val="en-IE"/>
        </w:rPr>
        <w:t>energy</w:t>
      </w:r>
      <w:r w:rsidR="00793A5A">
        <w:rPr>
          <w:noProof/>
          <w:lang w:val="en-IE"/>
        </w:rPr>
        <w:t xml:space="preserve"> efficiency</w:t>
      </w:r>
      <w:r w:rsidRPr="00DD440A">
        <w:rPr>
          <w:noProof/>
          <w:lang w:val="en-IE"/>
        </w:rPr>
        <w:t xml:space="preserve"> and resource</w:t>
      </w:r>
      <w:r w:rsidR="00793A5A">
        <w:rPr>
          <w:noProof/>
          <w:lang w:val="en-IE"/>
        </w:rPr>
        <w:t xml:space="preserve"> </w:t>
      </w:r>
      <w:r w:rsidRPr="00DD440A">
        <w:rPr>
          <w:noProof/>
          <w:lang w:val="en-IE"/>
        </w:rPr>
        <w:t>efficiency by design and throughout operations (operational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1);</w:t>
      </w:r>
    </w:p>
    <w:p w14:paraId="5D35EA98" w14:textId="77777777" w:rsidR="00097BBB" w:rsidRPr="00DD440A" w:rsidRDefault="00097BBB" w:rsidP="001E680D">
      <w:pPr>
        <w:pStyle w:val="Point1"/>
        <w:rPr>
          <w:noProof/>
          <w:lang w:val="en-IE"/>
        </w:rPr>
      </w:pPr>
      <w:r>
        <w:rPr>
          <w:noProof/>
        </w:rPr>
        <w:t>(b)</w:t>
      </w:r>
      <w:r>
        <w:rPr>
          <w:noProof/>
        </w:rPr>
        <w:tab/>
      </w:r>
      <w:r w:rsidRPr="00DD440A">
        <w:rPr>
          <w:noProof/>
          <w:lang w:val="en-IE"/>
        </w:rPr>
        <w:t>supporting the development and deployment of</w:t>
      </w:r>
      <w:r w:rsidR="009E3334" w:rsidRPr="00DD440A">
        <w:rPr>
          <w:noProof/>
          <w:lang w:val="en-IE"/>
        </w:rPr>
        <w:t xml:space="preserve"> </w:t>
      </w:r>
      <w:r w:rsidRPr="00DD440A">
        <w:rPr>
          <w:noProof/>
          <w:lang w:val="en-IE"/>
        </w:rPr>
        <w:t>cloud</w:t>
      </w:r>
      <w:r w:rsidR="009E3334" w:rsidRPr="00DD440A">
        <w:rPr>
          <w:noProof/>
          <w:lang w:val="en-IE"/>
        </w:rPr>
        <w:t xml:space="preserve"> </w:t>
      </w:r>
      <w:r w:rsidR="003B5928">
        <w:rPr>
          <w:noProof/>
          <w:lang w:val="en-IE"/>
        </w:rPr>
        <w:t xml:space="preserve">computing </w:t>
      </w:r>
      <w:r w:rsidRPr="00DD440A" w:rsidDel="00405E14">
        <w:rPr>
          <w:noProof/>
          <w:lang w:val="en-IE"/>
        </w:rPr>
        <w:t>stack</w:t>
      </w:r>
      <w:r w:rsidR="0057374E">
        <w:rPr>
          <w:noProof/>
          <w:lang w:val="en-IE"/>
        </w:rPr>
        <w:t>s</w:t>
      </w:r>
      <w:r w:rsidR="00405E14">
        <w:rPr>
          <w:noProof/>
          <w:lang w:val="en-IE"/>
        </w:rPr>
        <w:t xml:space="preserve"> </w:t>
      </w:r>
      <w:r w:rsidRPr="00DD440A">
        <w:rPr>
          <w:noProof/>
          <w:lang w:val="en-IE"/>
        </w:rPr>
        <w:t>supporting the Union’s technological autonomy (operational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2);</w:t>
      </w:r>
    </w:p>
    <w:p w14:paraId="7875A6A7" w14:textId="77777777" w:rsidR="00097BBB" w:rsidRPr="00DD440A" w:rsidRDefault="00097BBB" w:rsidP="001E680D">
      <w:pPr>
        <w:pStyle w:val="Point1"/>
        <w:rPr>
          <w:noProof/>
          <w:lang w:val="en-IE"/>
        </w:rPr>
      </w:pPr>
      <w:r>
        <w:rPr>
          <w:noProof/>
        </w:rPr>
        <w:t>(c)</w:t>
      </w:r>
      <w:r>
        <w:rPr>
          <w:noProof/>
        </w:rPr>
        <w:tab/>
      </w:r>
      <w:r w:rsidRPr="00DD440A">
        <w:rPr>
          <w:noProof/>
          <w:lang w:val="en-IE"/>
        </w:rPr>
        <w:t>advancing</w:t>
      </w:r>
      <w:r w:rsidR="009E3334" w:rsidRPr="00DD440A">
        <w:rPr>
          <w:noProof/>
          <w:lang w:val="en-IE"/>
        </w:rPr>
        <w:t xml:space="preserve"> </w:t>
      </w:r>
      <w:r w:rsidR="00585A7E">
        <w:rPr>
          <w:noProof/>
          <w:lang w:val="en-IE"/>
        </w:rPr>
        <w:t>Union’s</w:t>
      </w:r>
      <w:r w:rsidRPr="00DD440A">
        <w:rPr>
          <w:noProof/>
          <w:lang w:val="en-IE"/>
        </w:rPr>
        <w:t xml:space="preserve"> capabilities</w:t>
      </w:r>
      <w:r w:rsidR="009E3334" w:rsidRPr="00DD440A">
        <w:rPr>
          <w:noProof/>
          <w:lang w:val="en-IE"/>
        </w:rPr>
        <w:t xml:space="preserve"> </w:t>
      </w:r>
      <w:r w:rsidRPr="00DD440A">
        <w:rPr>
          <w:noProof/>
          <w:lang w:val="en-IE"/>
        </w:rPr>
        <w:t>in frontier AI</w:t>
      </w:r>
      <w:r w:rsidR="009E3334" w:rsidRPr="00DD440A">
        <w:rPr>
          <w:noProof/>
          <w:lang w:val="en-IE"/>
        </w:rPr>
        <w:t xml:space="preserve"> </w:t>
      </w:r>
      <w:r w:rsidRPr="00DD440A">
        <w:rPr>
          <w:noProof/>
          <w:lang w:val="en-IE"/>
        </w:rPr>
        <w:t>(operational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3);</w:t>
      </w:r>
    </w:p>
    <w:p w14:paraId="548741EA" w14:textId="77777777" w:rsidR="00097BBB" w:rsidRPr="00DD440A" w:rsidRDefault="00097BBB" w:rsidP="001E680D">
      <w:pPr>
        <w:pStyle w:val="Point1"/>
        <w:rPr>
          <w:noProof/>
          <w:lang w:val="en-IE"/>
        </w:rPr>
      </w:pPr>
      <w:r>
        <w:rPr>
          <w:noProof/>
        </w:rPr>
        <w:t>(d)</w:t>
      </w:r>
      <w:r>
        <w:rPr>
          <w:noProof/>
        </w:rPr>
        <w:tab/>
      </w:r>
      <w:r w:rsidRPr="00DD440A">
        <w:rPr>
          <w:noProof/>
          <w:lang w:val="en-IE"/>
        </w:rPr>
        <w:t xml:space="preserve">advancing </w:t>
      </w:r>
      <w:r w:rsidR="00585A7E">
        <w:rPr>
          <w:noProof/>
          <w:lang w:val="en-IE"/>
        </w:rPr>
        <w:t>Union’s</w:t>
      </w:r>
      <w:r w:rsidRPr="00DD440A">
        <w:rPr>
          <w:noProof/>
          <w:lang w:val="en-IE"/>
        </w:rPr>
        <w:t xml:space="preserve"> capabilities in</w:t>
      </w:r>
      <w:r w:rsidR="009E3334" w:rsidRPr="00DD440A">
        <w:rPr>
          <w:noProof/>
          <w:lang w:val="en-IE"/>
        </w:rPr>
        <w:t xml:space="preserve"> </w:t>
      </w:r>
      <w:r w:rsidRPr="00DD440A">
        <w:rPr>
          <w:noProof/>
          <w:lang w:val="en-IE"/>
        </w:rPr>
        <w:t>physical AI</w:t>
      </w:r>
      <w:r w:rsidR="009E3334" w:rsidRPr="00DD440A">
        <w:rPr>
          <w:noProof/>
          <w:lang w:val="en-IE"/>
        </w:rPr>
        <w:t xml:space="preserve"> </w:t>
      </w:r>
      <w:r w:rsidRPr="00DD440A">
        <w:rPr>
          <w:noProof/>
          <w:lang w:val="en-IE"/>
        </w:rPr>
        <w:t>models and systems and fostering their deployment across the Union’s strategic sectors (operational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4);</w:t>
      </w:r>
    </w:p>
    <w:p w14:paraId="63F8818D" w14:textId="77777777" w:rsidR="00097BBB" w:rsidRPr="00DD440A" w:rsidRDefault="00097BBB" w:rsidP="001E680D">
      <w:pPr>
        <w:pStyle w:val="Point1"/>
        <w:rPr>
          <w:noProof/>
          <w:lang w:val="en-IE"/>
        </w:rPr>
      </w:pPr>
      <w:r>
        <w:rPr>
          <w:noProof/>
        </w:rPr>
        <w:t>(e)</w:t>
      </w:r>
      <w:r>
        <w:rPr>
          <w:noProof/>
        </w:rPr>
        <w:tab/>
      </w:r>
      <w:r w:rsidRPr="00DD440A">
        <w:rPr>
          <w:noProof/>
          <w:lang w:val="en-IE"/>
        </w:rPr>
        <w:t>accelerating the development and uptake of</w:t>
      </w:r>
      <w:r w:rsidR="009E3334" w:rsidRPr="00DD440A">
        <w:rPr>
          <w:noProof/>
          <w:lang w:val="en-IE"/>
        </w:rPr>
        <w:t xml:space="preserve"> </w:t>
      </w:r>
      <w:r w:rsidRPr="00DD440A">
        <w:rPr>
          <w:noProof/>
          <w:lang w:val="en-IE"/>
        </w:rPr>
        <w:t>industrial AI across the Union’s strategic sectors (operational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5);</w:t>
      </w:r>
    </w:p>
    <w:p w14:paraId="4F8EEC5E" w14:textId="77777777" w:rsidR="00097BBB" w:rsidRPr="00DD440A" w:rsidRDefault="00097BBB" w:rsidP="001E680D">
      <w:pPr>
        <w:pStyle w:val="Point1"/>
        <w:rPr>
          <w:noProof/>
          <w:lang w:val="en-IE"/>
        </w:rPr>
      </w:pPr>
      <w:r>
        <w:rPr>
          <w:noProof/>
        </w:rPr>
        <w:t>(f)</w:t>
      </w:r>
      <w:r>
        <w:rPr>
          <w:noProof/>
        </w:rPr>
        <w:tab/>
      </w:r>
      <w:r w:rsidRPr="00DD440A">
        <w:rPr>
          <w:noProof/>
          <w:lang w:val="en-IE"/>
        </w:rPr>
        <w:t>supporting</w:t>
      </w:r>
      <w:r w:rsidR="009E3334" w:rsidRPr="00DD440A">
        <w:rPr>
          <w:noProof/>
          <w:lang w:val="en-IE"/>
        </w:rPr>
        <w:t xml:space="preserve"> </w:t>
      </w:r>
      <w:r w:rsidRPr="00DD440A">
        <w:rPr>
          <w:noProof/>
          <w:lang w:val="en-IE"/>
        </w:rPr>
        <w:t>the development of</w:t>
      </w:r>
      <w:r w:rsidR="009E3334" w:rsidRPr="00DD440A">
        <w:rPr>
          <w:noProof/>
          <w:lang w:val="en-IE"/>
        </w:rPr>
        <w:t xml:space="preserve"> </w:t>
      </w:r>
      <w:r w:rsidRPr="00DD440A">
        <w:rPr>
          <w:noProof/>
          <w:lang w:val="en-IE"/>
        </w:rPr>
        <w:t>advanced</w:t>
      </w:r>
      <w:r w:rsidR="009E3334" w:rsidRPr="00DD440A">
        <w:rPr>
          <w:noProof/>
          <w:lang w:val="en-IE"/>
        </w:rPr>
        <w:t xml:space="preserve"> </w:t>
      </w:r>
      <w:r w:rsidRPr="00DD440A">
        <w:rPr>
          <w:noProof/>
          <w:lang w:val="en-IE"/>
        </w:rPr>
        <w:t>platforms for the large-scale deployment of</w:t>
      </w:r>
      <w:r w:rsidR="009E3334" w:rsidRPr="00DD440A">
        <w:rPr>
          <w:noProof/>
          <w:lang w:val="en-IE"/>
        </w:rPr>
        <w:t xml:space="preserve"> </w:t>
      </w:r>
      <w:r w:rsidRPr="00DD440A">
        <w:rPr>
          <w:noProof/>
          <w:lang w:val="en-IE"/>
        </w:rPr>
        <w:t>AI agents</w:t>
      </w:r>
      <w:r w:rsidR="009E3334" w:rsidRPr="00DD440A">
        <w:rPr>
          <w:noProof/>
          <w:lang w:val="en-IE"/>
        </w:rPr>
        <w:t xml:space="preserve"> </w:t>
      </w:r>
      <w:r w:rsidRPr="00DD440A">
        <w:rPr>
          <w:noProof/>
          <w:lang w:val="en-IE"/>
        </w:rPr>
        <w:t>(operational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6);</w:t>
      </w:r>
    </w:p>
    <w:p w14:paraId="390EAC70" w14:textId="77777777" w:rsidR="00097BBB" w:rsidRPr="00DD440A" w:rsidRDefault="00097BBB" w:rsidP="001E680D">
      <w:pPr>
        <w:pStyle w:val="Point1"/>
        <w:rPr>
          <w:noProof/>
          <w:lang w:val="en-IE"/>
        </w:rPr>
      </w:pPr>
      <w:r>
        <w:rPr>
          <w:noProof/>
        </w:rPr>
        <w:t>(g)</w:t>
      </w:r>
      <w:r>
        <w:rPr>
          <w:noProof/>
        </w:rPr>
        <w:tab/>
      </w:r>
      <w:r w:rsidRPr="00DD440A">
        <w:rPr>
          <w:noProof/>
          <w:lang w:val="en-IE"/>
        </w:rPr>
        <w:t>increasing the development and adoption of AI models and systems across the Union’s</w:t>
      </w:r>
      <w:r w:rsidR="009E3334" w:rsidRPr="00DD440A">
        <w:rPr>
          <w:noProof/>
          <w:lang w:val="en-IE"/>
        </w:rPr>
        <w:t xml:space="preserve"> </w:t>
      </w:r>
      <w:r w:rsidRPr="00DD440A">
        <w:rPr>
          <w:noProof/>
          <w:lang w:val="en-IE"/>
        </w:rPr>
        <w:t>public</w:t>
      </w:r>
      <w:r w:rsidR="009E3334" w:rsidRPr="00DD440A">
        <w:rPr>
          <w:noProof/>
          <w:lang w:val="en-IE"/>
        </w:rPr>
        <w:t xml:space="preserve"> </w:t>
      </w:r>
      <w:r w:rsidRPr="00DD440A">
        <w:rPr>
          <w:noProof/>
          <w:lang w:val="en-IE"/>
        </w:rPr>
        <w:t>sectors</w:t>
      </w:r>
      <w:r w:rsidR="009E3334" w:rsidRPr="00DD440A">
        <w:rPr>
          <w:noProof/>
          <w:lang w:val="en-IE"/>
        </w:rPr>
        <w:t xml:space="preserve"> </w:t>
      </w:r>
      <w:r w:rsidRPr="00DD440A">
        <w:rPr>
          <w:noProof/>
          <w:lang w:val="en-IE"/>
        </w:rPr>
        <w:t>(operational</w:t>
      </w:r>
      <w:r w:rsidR="009E3334" w:rsidRPr="00DD440A">
        <w:rPr>
          <w:noProof/>
          <w:lang w:val="en-IE"/>
        </w:rPr>
        <w:t xml:space="preserve"> </w:t>
      </w:r>
      <w:r w:rsidRPr="00DD440A">
        <w:rPr>
          <w:noProof/>
          <w:lang w:val="en-IE"/>
        </w:rPr>
        <w:t>objective</w:t>
      </w:r>
      <w:r w:rsidR="009E3334" w:rsidRPr="00DD440A">
        <w:rPr>
          <w:noProof/>
          <w:lang w:val="en-IE"/>
        </w:rPr>
        <w:t xml:space="preserve"> </w:t>
      </w:r>
      <w:r w:rsidRPr="00DD440A">
        <w:rPr>
          <w:noProof/>
          <w:lang w:val="en-IE"/>
        </w:rPr>
        <w:t>7);</w:t>
      </w:r>
    </w:p>
    <w:p w14:paraId="02FA19CF" w14:textId="77777777" w:rsidR="00097BBB" w:rsidRPr="00DD440A" w:rsidRDefault="00097BBB" w:rsidP="001E680D">
      <w:pPr>
        <w:pStyle w:val="Point1"/>
        <w:rPr>
          <w:noProof/>
          <w:lang w:val="en-IE"/>
        </w:rPr>
      </w:pPr>
      <w:r>
        <w:rPr>
          <w:noProof/>
        </w:rPr>
        <w:t>(h)</w:t>
      </w:r>
      <w:r>
        <w:rPr>
          <w:noProof/>
        </w:rPr>
        <w:tab/>
      </w:r>
      <w:r w:rsidRPr="00DD440A">
        <w:rPr>
          <w:noProof/>
          <w:lang w:val="en-IE"/>
        </w:rPr>
        <w:t>increasing the</w:t>
      </w:r>
      <w:r w:rsidR="009E3334" w:rsidRPr="00DD440A">
        <w:rPr>
          <w:noProof/>
          <w:lang w:val="en-IE"/>
        </w:rPr>
        <w:t xml:space="preserve"> </w:t>
      </w:r>
      <w:r w:rsidRPr="00DD440A">
        <w:rPr>
          <w:noProof/>
          <w:lang w:val="en-IE"/>
        </w:rPr>
        <w:t>adoption of</w:t>
      </w:r>
      <w:r w:rsidR="009E3334" w:rsidRPr="00DD440A">
        <w:rPr>
          <w:noProof/>
          <w:lang w:val="en-IE"/>
        </w:rPr>
        <w:t xml:space="preserve"> </w:t>
      </w:r>
      <w:r w:rsidRPr="00DD440A">
        <w:rPr>
          <w:noProof/>
          <w:lang w:val="en-IE"/>
        </w:rPr>
        <w:t>AI technologies at regional and local level,</w:t>
      </w:r>
      <w:r w:rsidR="009E3334" w:rsidRPr="00DD440A">
        <w:rPr>
          <w:noProof/>
          <w:lang w:val="en-IE"/>
        </w:rPr>
        <w:t xml:space="preserve"> </w:t>
      </w:r>
      <w:r w:rsidRPr="00DD440A">
        <w:rPr>
          <w:noProof/>
          <w:lang w:val="en-IE"/>
        </w:rPr>
        <w:t>and the</w:t>
      </w:r>
      <w:r w:rsidR="009E3334" w:rsidRPr="00DD440A">
        <w:rPr>
          <w:noProof/>
          <w:lang w:val="en-IE"/>
        </w:rPr>
        <w:t xml:space="preserve"> </w:t>
      </w:r>
      <w:r w:rsidRPr="00DD440A">
        <w:rPr>
          <w:noProof/>
          <w:lang w:val="en-IE"/>
        </w:rPr>
        <w:t>uptake of cloud computing services provided by European cloud computing service providers</w:t>
      </w:r>
      <w:r w:rsidR="009E3334" w:rsidRPr="00DD440A">
        <w:rPr>
          <w:noProof/>
          <w:lang w:val="en-IE"/>
        </w:rPr>
        <w:t xml:space="preserve"> </w:t>
      </w:r>
      <w:r w:rsidRPr="00DD440A">
        <w:rPr>
          <w:noProof/>
          <w:lang w:val="en-IE"/>
        </w:rPr>
        <w:t>(operational</w:t>
      </w:r>
      <w:r w:rsidR="002C3D51" w:rsidRPr="00DD440A">
        <w:rPr>
          <w:noProof/>
          <w:lang w:val="en-IE"/>
        </w:rPr>
        <w:t xml:space="preserve"> </w:t>
      </w:r>
      <w:r w:rsidRPr="00DD440A">
        <w:rPr>
          <w:noProof/>
          <w:lang w:val="en-IE"/>
        </w:rPr>
        <w:t>objective</w:t>
      </w:r>
      <w:r w:rsidR="002C3D51" w:rsidRPr="00DD440A">
        <w:rPr>
          <w:noProof/>
          <w:lang w:val="en-IE"/>
        </w:rPr>
        <w:t xml:space="preserve"> </w:t>
      </w:r>
      <w:r w:rsidRPr="00DD440A">
        <w:rPr>
          <w:noProof/>
          <w:lang w:val="en-IE"/>
        </w:rPr>
        <w:t>8).</w:t>
      </w:r>
    </w:p>
    <w:p w14:paraId="4FBCDADD" w14:textId="77777777" w:rsidR="00097BBB" w:rsidRPr="00097BBB" w:rsidRDefault="00097BBB" w:rsidP="00F94D04">
      <w:pPr>
        <w:pStyle w:val="Titrearticle"/>
        <w:rPr>
          <w:noProof/>
          <w:lang w:val="en-IE"/>
        </w:rPr>
      </w:pPr>
      <w:r>
        <w:rPr>
          <w:noProof/>
          <w:lang w:val="en-IE"/>
        </w:rPr>
        <w:t>Article</w:t>
      </w:r>
      <w:r w:rsidR="00F94D04">
        <w:rPr>
          <w:noProof/>
          <w:lang w:val="en-IE"/>
        </w:rPr>
        <w:t xml:space="preserve"> </w:t>
      </w:r>
      <w:r>
        <w:rPr>
          <w:noProof/>
          <w:lang w:val="en-IE"/>
        </w:rPr>
        <w:t>4</w:t>
      </w:r>
      <w:r w:rsidRPr="00097BBB">
        <w:rPr>
          <w:noProof/>
          <w:lang w:val="en-IE"/>
        </w:rPr>
        <w:br/>
      </w:r>
      <w:r w:rsidRPr="00F94D04">
        <w:rPr>
          <w:b/>
          <w:i w:val="0"/>
          <w:noProof/>
          <w:lang w:val="en-IE"/>
        </w:rPr>
        <w:t>Operational</w:t>
      </w:r>
      <w:r w:rsidR="002C3D51">
        <w:rPr>
          <w:b/>
          <w:i w:val="0"/>
          <w:noProof/>
          <w:lang w:val="en-IE"/>
        </w:rPr>
        <w:t xml:space="preserve"> </w:t>
      </w:r>
      <w:r w:rsidRPr="00F94D04">
        <w:rPr>
          <w:b/>
          <w:i w:val="0"/>
          <w:noProof/>
          <w:lang w:val="en-IE"/>
        </w:rPr>
        <w:t>objectives</w:t>
      </w:r>
      <w:r w:rsidR="002C3D51">
        <w:rPr>
          <w:b/>
          <w:i w:val="0"/>
          <w:noProof/>
          <w:lang w:val="en-IE"/>
        </w:rPr>
        <w:t xml:space="preserve"> </w:t>
      </w:r>
      <w:r w:rsidRPr="00F94D04">
        <w:rPr>
          <w:b/>
          <w:i w:val="0"/>
          <w:noProof/>
          <w:lang w:val="en-IE"/>
        </w:rPr>
        <w:t>of the Cloud and AI Leadership Initiatives</w:t>
      </w:r>
    </w:p>
    <w:p w14:paraId="1B2520C3" w14:textId="4DAC6DF6" w:rsidR="00097BBB" w:rsidRPr="00B30CB3" w:rsidRDefault="00097BBB" w:rsidP="00BF6086">
      <w:pPr>
        <w:pStyle w:val="ManualNumPar1"/>
        <w:rPr>
          <w:noProof/>
          <w:lang w:val="en-IE"/>
        </w:rPr>
      </w:pPr>
      <w:r>
        <w:rPr>
          <w:noProof/>
        </w:rPr>
        <w:t>1.</w:t>
      </w:r>
      <w:r>
        <w:rPr>
          <w:noProof/>
        </w:rPr>
        <w:tab/>
      </w:r>
      <w:r w:rsidRPr="00B30CB3">
        <w:rPr>
          <w:noProof/>
          <w:lang w:val="en-IE"/>
        </w:rPr>
        <w:t>Under</w:t>
      </w:r>
      <w:r w:rsidR="00646908" w:rsidRPr="00B30CB3">
        <w:rPr>
          <w:noProof/>
          <w:lang w:val="en-IE"/>
        </w:rPr>
        <w:t xml:space="preserve"> </w:t>
      </w:r>
      <w:r w:rsidRPr="00B30CB3">
        <w:rPr>
          <w:noProof/>
          <w:lang w:val="en-IE"/>
        </w:rPr>
        <w:t>operational</w:t>
      </w:r>
      <w:r w:rsidR="002C3D51" w:rsidRPr="00B30CB3">
        <w:rPr>
          <w:noProof/>
          <w:lang w:val="en-IE"/>
        </w:rPr>
        <w:t xml:space="preserve"> </w:t>
      </w:r>
      <w:r w:rsidRPr="00B30CB3">
        <w:rPr>
          <w:noProof/>
          <w:lang w:val="en-IE"/>
        </w:rPr>
        <w:t>objective</w:t>
      </w:r>
      <w:r w:rsidR="002C3D51" w:rsidRPr="00B30CB3">
        <w:rPr>
          <w:noProof/>
          <w:lang w:val="en-IE"/>
        </w:rPr>
        <w:t xml:space="preserve"> </w:t>
      </w:r>
      <w:r w:rsidRPr="00B30CB3">
        <w:rPr>
          <w:noProof/>
          <w:lang w:val="en-IE"/>
        </w:rPr>
        <w:t>1, the Cloud and AI</w:t>
      </w:r>
      <w:r w:rsidR="002C3D51" w:rsidRPr="00B30CB3">
        <w:rPr>
          <w:noProof/>
          <w:lang w:val="en-IE"/>
        </w:rPr>
        <w:t xml:space="preserve"> </w:t>
      </w:r>
      <w:r w:rsidRPr="00B30CB3">
        <w:rPr>
          <w:noProof/>
          <w:lang w:val="en-IE"/>
        </w:rPr>
        <w:t>Leadership</w:t>
      </w:r>
      <w:r w:rsidR="002C3D51" w:rsidRPr="00B30CB3">
        <w:rPr>
          <w:noProof/>
          <w:lang w:val="en-IE"/>
        </w:rPr>
        <w:t xml:space="preserve"> </w:t>
      </w:r>
      <w:r w:rsidRPr="00B30CB3">
        <w:rPr>
          <w:noProof/>
          <w:lang w:val="en-IE"/>
        </w:rPr>
        <w:t>Initiatives shall:</w:t>
      </w:r>
    </w:p>
    <w:p w14:paraId="7A66A676" w14:textId="77777777" w:rsidR="00354094" w:rsidRPr="00DD440A" w:rsidRDefault="00097BBB" w:rsidP="001E680D">
      <w:pPr>
        <w:pStyle w:val="Point1"/>
        <w:rPr>
          <w:noProof/>
          <w:lang w:val="en-IE"/>
        </w:rPr>
      </w:pPr>
      <w:r>
        <w:rPr>
          <w:noProof/>
        </w:rPr>
        <w:t>(a)</w:t>
      </w:r>
      <w:r>
        <w:rPr>
          <w:noProof/>
        </w:rPr>
        <w:tab/>
      </w:r>
      <w:r w:rsidRPr="00DD440A">
        <w:rPr>
          <w:noProof/>
          <w:lang w:val="en-IE"/>
        </w:rPr>
        <w:t>advance energy</w:t>
      </w:r>
      <w:r w:rsidR="00EA2013">
        <w:rPr>
          <w:noProof/>
          <w:lang w:val="en-IE"/>
        </w:rPr>
        <w:t>-</w:t>
      </w:r>
      <w:r w:rsidRPr="00DD440A">
        <w:rPr>
          <w:noProof/>
          <w:lang w:val="en-IE"/>
        </w:rPr>
        <w:t xml:space="preserve"> and water</w:t>
      </w:r>
      <w:r w:rsidR="00EA2013">
        <w:rPr>
          <w:noProof/>
          <w:lang w:val="en-IE"/>
        </w:rPr>
        <w:t>-</w:t>
      </w:r>
      <w:r w:rsidRPr="00DD440A">
        <w:rPr>
          <w:noProof/>
          <w:lang w:val="en-IE"/>
        </w:rPr>
        <w:t>efficiency technologies for data centres, including innovative cooling, next</w:t>
      </w:r>
      <w:r w:rsidR="002672F4">
        <w:rPr>
          <w:noProof/>
          <w:lang w:val="en-IE"/>
        </w:rPr>
        <w:t>-</w:t>
      </w:r>
      <w:r w:rsidRPr="00DD440A">
        <w:rPr>
          <w:noProof/>
          <w:lang w:val="en-IE"/>
        </w:rPr>
        <w:t>generation direct current data centres, waste heat utilisation solutions, and energy storage systems;</w:t>
      </w:r>
    </w:p>
    <w:p w14:paraId="4F0D03F6" w14:textId="77777777" w:rsidR="00354094" w:rsidRPr="00DD440A" w:rsidRDefault="00097BBB" w:rsidP="001E680D">
      <w:pPr>
        <w:pStyle w:val="Point1"/>
        <w:rPr>
          <w:noProof/>
          <w:lang w:val="en-IE"/>
        </w:rPr>
      </w:pPr>
      <w:r>
        <w:rPr>
          <w:noProof/>
        </w:rPr>
        <w:t>(b)</w:t>
      </w:r>
      <w:r>
        <w:rPr>
          <w:noProof/>
        </w:rPr>
        <w:tab/>
      </w:r>
      <w:r w:rsidRPr="00DD440A">
        <w:rPr>
          <w:noProof/>
          <w:lang w:val="en-IE"/>
        </w:rPr>
        <w:t>promote the</w:t>
      </w:r>
      <w:r w:rsidR="00AB0FB9" w:rsidRPr="00DD440A">
        <w:rPr>
          <w:noProof/>
          <w:lang w:val="en-IE"/>
        </w:rPr>
        <w:t xml:space="preserve"> </w:t>
      </w:r>
      <w:r w:rsidRPr="00DD440A">
        <w:rPr>
          <w:noProof/>
          <w:lang w:val="en-IE"/>
        </w:rPr>
        <w:t>integration</w:t>
      </w:r>
      <w:r w:rsidR="00AB0FB9" w:rsidRPr="00DD440A">
        <w:rPr>
          <w:noProof/>
          <w:lang w:val="en-IE"/>
        </w:rPr>
        <w:t xml:space="preserve"> </w:t>
      </w:r>
      <w:r w:rsidRPr="00DD440A">
        <w:rPr>
          <w:noProof/>
          <w:lang w:val="en-IE"/>
        </w:rPr>
        <w:t>of emerging quantum computing technologies for cloud and AI computing infrastructure operations;</w:t>
      </w:r>
    </w:p>
    <w:p w14:paraId="415DE163" w14:textId="77777777" w:rsidR="00097BBB" w:rsidRPr="00DD440A" w:rsidRDefault="00097BBB" w:rsidP="001E680D">
      <w:pPr>
        <w:pStyle w:val="Point1"/>
        <w:rPr>
          <w:noProof/>
          <w:lang w:val="en-IE"/>
        </w:rPr>
      </w:pPr>
      <w:r>
        <w:rPr>
          <w:noProof/>
        </w:rPr>
        <w:t>(c)</w:t>
      </w:r>
      <w:r>
        <w:rPr>
          <w:noProof/>
        </w:rPr>
        <w:tab/>
      </w:r>
      <w:r w:rsidRPr="00DD440A">
        <w:rPr>
          <w:noProof/>
          <w:lang w:val="en-IE"/>
        </w:rPr>
        <w:t>develop AI-powered technologies for optimising server efficiency, utilisation</w:t>
      </w:r>
      <w:r w:rsidR="00AB0FB9" w:rsidRPr="00DD440A">
        <w:rPr>
          <w:noProof/>
          <w:lang w:val="en-IE"/>
        </w:rPr>
        <w:t xml:space="preserve"> </w:t>
      </w:r>
      <w:r w:rsidRPr="00DD440A">
        <w:rPr>
          <w:noProof/>
          <w:lang w:val="en-IE"/>
        </w:rPr>
        <w:t>rates</w:t>
      </w:r>
      <w:r w:rsidR="00AB0FB9" w:rsidRPr="00DD440A">
        <w:rPr>
          <w:noProof/>
          <w:lang w:val="en-IE"/>
        </w:rPr>
        <w:t xml:space="preserve"> </w:t>
      </w:r>
      <w:r w:rsidRPr="00DD440A">
        <w:rPr>
          <w:noProof/>
          <w:lang w:val="en-IE"/>
        </w:rPr>
        <w:t>and comput</w:t>
      </w:r>
      <w:r w:rsidR="001D6A5A">
        <w:rPr>
          <w:noProof/>
          <w:lang w:val="en-IE"/>
        </w:rPr>
        <w:t>ing</w:t>
      </w:r>
      <w:r w:rsidRPr="00DD440A">
        <w:rPr>
          <w:noProof/>
          <w:lang w:val="en-IE"/>
        </w:rPr>
        <w:t xml:space="preserve"> infrastructure operation</w:t>
      </w:r>
      <w:r w:rsidR="001D6A5A">
        <w:rPr>
          <w:noProof/>
          <w:lang w:val="en-IE"/>
        </w:rPr>
        <w:t>s</w:t>
      </w:r>
      <w:r w:rsidRPr="00DD440A">
        <w:rPr>
          <w:noProof/>
          <w:lang w:val="en-IE"/>
        </w:rPr>
        <w:t>;</w:t>
      </w:r>
    </w:p>
    <w:p w14:paraId="499C77D1" w14:textId="7BD1016C" w:rsidR="00097BBB" w:rsidRPr="00DD440A" w:rsidRDefault="00097BBB" w:rsidP="001E680D">
      <w:pPr>
        <w:pStyle w:val="Point1"/>
        <w:rPr>
          <w:noProof/>
          <w:lang w:val="en-IE"/>
        </w:rPr>
      </w:pPr>
      <w:r>
        <w:rPr>
          <w:noProof/>
        </w:rPr>
        <w:t>(d)</w:t>
      </w:r>
      <w:r>
        <w:rPr>
          <w:noProof/>
        </w:rPr>
        <w:tab/>
      </w:r>
      <w:r w:rsidRPr="00DD440A">
        <w:rPr>
          <w:noProof/>
          <w:lang w:val="en-IE"/>
        </w:rPr>
        <w:t xml:space="preserve">design and optimise cloud and edge AI infrastructures </w:t>
      </w:r>
      <w:r w:rsidR="00376156">
        <w:rPr>
          <w:noProof/>
          <w:lang w:val="en-IE"/>
        </w:rPr>
        <w:t>to</w:t>
      </w:r>
      <w:r w:rsidR="00240FA6">
        <w:rPr>
          <w:noProof/>
          <w:lang w:val="en-IE"/>
        </w:rPr>
        <w:t xml:space="preserve"> ensure</w:t>
      </w:r>
      <w:r w:rsidR="00376156" w:rsidRPr="00DD440A">
        <w:rPr>
          <w:noProof/>
          <w:lang w:val="en-IE"/>
        </w:rPr>
        <w:t xml:space="preserve"> </w:t>
      </w:r>
      <w:r w:rsidRPr="00DD440A">
        <w:rPr>
          <w:noProof/>
          <w:lang w:val="en-IE"/>
        </w:rPr>
        <w:t xml:space="preserve">effective integration </w:t>
      </w:r>
      <w:r w:rsidR="00727D7C">
        <w:rPr>
          <w:noProof/>
          <w:lang w:val="en-IE"/>
        </w:rPr>
        <w:t>with</w:t>
      </w:r>
      <w:r w:rsidR="00727D7C" w:rsidRPr="00DD440A">
        <w:rPr>
          <w:noProof/>
          <w:lang w:val="en-IE"/>
        </w:rPr>
        <w:t xml:space="preserve"> </w:t>
      </w:r>
      <w:r w:rsidRPr="00DD440A">
        <w:rPr>
          <w:noProof/>
          <w:lang w:val="en-IE"/>
        </w:rPr>
        <w:t xml:space="preserve">energy grids and </w:t>
      </w:r>
      <w:r w:rsidR="00376156">
        <w:rPr>
          <w:noProof/>
          <w:lang w:val="en-IE"/>
        </w:rPr>
        <w:t>to increase</w:t>
      </w:r>
      <w:r w:rsidRPr="00DD440A">
        <w:rPr>
          <w:noProof/>
          <w:lang w:val="en-IE"/>
        </w:rPr>
        <w:t xml:space="preserve"> </w:t>
      </w:r>
      <w:r w:rsidR="002C0AD4">
        <w:rPr>
          <w:noProof/>
          <w:lang w:val="en-IE"/>
        </w:rPr>
        <w:t>their</w:t>
      </w:r>
      <w:r w:rsidRPr="00DD440A">
        <w:rPr>
          <w:noProof/>
          <w:lang w:val="en-IE"/>
        </w:rPr>
        <w:t>flexibility;</w:t>
      </w:r>
    </w:p>
    <w:p w14:paraId="12AD7980" w14:textId="49A4CB9E" w:rsidR="00097BBB" w:rsidRPr="00DD440A" w:rsidRDefault="00097BBB" w:rsidP="001E680D">
      <w:pPr>
        <w:pStyle w:val="Point1"/>
        <w:rPr>
          <w:noProof/>
          <w:lang w:val="en-IE"/>
        </w:rPr>
      </w:pPr>
      <w:r>
        <w:rPr>
          <w:noProof/>
        </w:rPr>
        <w:t>(e)</w:t>
      </w:r>
      <w:r>
        <w:rPr>
          <w:noProof/>
        </w:rPr>
        <w:tab/>
      </w:r>
      <w:r w:rsidRPr="00DD440A">
        <w:rPr>
          <w:noProof/>
          <w:lang w:val="en-IE"/>
        </w:rPr>
        <w:t>leverage data centres as anchor clients for advanced energy management systems</w:t>
      </w:r>
      <w:r w:rsidR="00AB0FB9" w:rsidRPr="00DD440A">
        <w:rPr>
          <w:noProof/>
          <w:lang w:val="en-IE"/>
        </w:rPr>
        <w:t xml:space="preserve"> </w:t>
      </w:r>
      <w:r w:rsidRPr="00DD440A">
        <w:rPr>
          <w:noProof/>
          <w:lang w:val="en-IE"/>
        </w:rPr>
        <w:t>harnessing diverse energy sources, including small modular reactors and</w:t>
      </w:r>
      <w:r w:rsidR="002C0AD4">
        <w:rPr>
          <w:noProof/>
          <w:lang w:val="en-IE"/>
        </w:rPr>
        <w:t xml:space="preserve"> clean</w:t>
      </w:r>
      <w:r w:rsidRPr="00DD440A">
        <w:rPr>
          <w:noProof/>
          <w:lang w:val="en-IE"/>
        </w:rPr>
        <w:t xml:space="preserve"> hydrogen, alongside efficient energy storage solutions;</w:t>
      </w:r>
    </w:p>
    <w:p w14:paraId="241ADE8C" w14:textId="77777777" w:rsidR="00354094" w:rsidRPr="00DD440A" w:rsidRDefault="00097BBB" w:rsidP="001E680D">
      <w:pPr>
        <w:pStyle w:val="Point1"/>
        <w:rPr>
          <w:noProof/>
          <w:lang w:val="en-IE"/>
        </w:rPr>
      </w:pPr>
      <w:r>
        <w:rPr>
          <w:noProof/>
        </w:rPr>
        <w:t>(f)</w:t>
      </w:r>
      <w:r>
        <w:rPr>
          <w:noProof/>
        </w:rPr>
        <w:tab/>
      </w:r>
      <w:r w:rsidRPr="00DD440A">
        <w:rPr>
          <w:noProof/>
          <w:lang w:val="en-IE"/>
        </w:rPr>
        <w:t>deploy</w:t>
      </w:r>
      <w:r w:rsidR="00AB0FB9" w:rsidRPr="00DD440A">
        <w:rPr>
          <w:noProof/>
          <w:lang w:val="en-IE"/>
        </w:rPr>
        <w:t xml:space="preserve"> </w:t>
      </w:r>
      <w:r w:rsidRPr="00DD440A">
        <w:rPr>
          <w:noProof/>
          <w:lang w:val="en-IE"/>
        </w:rPr>
        <w:t>test</w:t>
      </w:r>
      <w:r w:rsidR="006C1885">
        <w:rPr>
          <w:noProof/>
          <w:lang w:val="en-IE"/>
        </w:rPr>
        <w:t xml:space="preserve"> </w:t>
      </w:r>
      <w:r w:rsidRPr="00DD440A">
        <w:rPr>
          <w:noProof/>
          <w:lang w:val="en-IE"/>
        </w:rPr>
        <w:t>beds</w:t>
      </w:r>
      <w:r w:rsidR="00AB0FB9" w:rsidRPr="00DD440A">
        <w:rPr>
          <w:noProof/>
          <w:lang w:val="en-IE"/>
        </w:rPr>
        <w:t xml:space="preserve"> </w:t>
      </w:r>
      <w:r w:rsidRPr="00DD440A">
        <w:rPr>
          <w:noProof/>
          <w:lang w:val="en-IE"/>
        </w:rPr>
        <w:t xml:space="preserve">and pilot lines to integrate and test technologies developed under points </w:t>
      </w:r>
      <w:r w:rsidR="006C1885">
        <w:rPr>
          <w:noProof/>
          <w:lang w:val="en-IE"/>
        </w:rPr>
        <w:t>(</w:t>
      </w:r>
      <w:r w:rsidRPr="00DD440A">
        <w:rPr>
          <w:noProof/>
          <w:lang w:val="en-IE"/>
        </w:rPr>
        <w:t>a) to</w:t>
      </w:r>
      <w:r w:rsidR="00AB0FB9" w:rsidRPr="00DD440A">
        <w:rPr>
          <w:noProof/>
          <w:lang w:val="en-IE"/>
        </w:rPr>
        <w:t xml:space="preserve"> </w:t>
      </w:r>
      <w:r w:rsidR="006C1885">
        <w:rPr>
          <w:noProof/>
          <w:lang w:val="en-IE"/>
        </w:rPr>
        <w:t>(</w:t>
      </w:r>
      <w:r w:rsidRPr="00DD440A">
        <w:rPr>
          <w:noProof/>
          <w:lang w:val="en-IE"/>
        </w:rPr>
        <w:t>e), covering energy</w:t>
      </w:r>
      <w:r w:rsidR="00C73E78">
        <w:rPr>
          <w:noProof/>
          <w:lang w:val="en-IE"/>
        </w:rPr>
        <w:t>-</w:t>
      </w:r>
      <w:r w:rsidRPr="00DD440A">
        <w:rPr>
          <w:noProof/>
          <w:lang w:val="en-IE"/>
        </w:rPr>
        <w:t>efficient semiconductor and quantum computing prototypes.</w:t>
      </w:r>
    </w:p>
    <w:p w14:paraId="35D8596E" w14:textId="1EAD5637" w:rsidR="00097BBB" w:rsidRPr="002D6F33" w:rsidRDefault="00097BBB" w:rsidP="00B30CB3">
      <w:pPr>
        <w:pStyle w:val="ManualNumPar1"/>
        <w:rPr>
          <w:noProof/>
          <w:lang w:val="en-IE"/>
        </w:rPr>
      </w:pPr>
      <w:r>
        <w:rPr>
          <w:noProof/>
        </w:rPr>
        <w:t>2.</w:t>
      </w:r>
      <w:r>
        <w:rPr>
          <w:noProof/>
        </w:rPr>
        <w:tab/>
      </w:r>
      <w:r w:rsidRPr="002D6F33">
        <w:rPr>
          <w:noProof/>
          <w:lang w:val="en-IE"/>
        </w:rPr>
        <w:t>Under</w:t>
      </w:r>
      <w:r w:rsidR="00646908" w:rsidRPr="002D6F33">
        <w:rPr>
          <w:noProof/>
          <w:lang w:val="en-IE"/>
        </w:rPr>
        <w:t xml:space="preserve"> </w:t>
      </w:r>
      <w:r w:rsidRPr="002D6F33">
        <w:rPr>
          <w:noProof/>
          <w:lang w:val="en-IE"/>
        </w:rPr>
        <w:t>operational</w:t>
      </w:r>
      <w:r w:rsidR="00AB0FB9" w:rsidRPr="002D6F33">
        <w:rPr>
          <w:noProof/>
          <w:lang w:val="en-IE"/>
        </w:rPr>
        <w:t xml:space="preserve"> </w:t>
      </w:r>
      <w:r w:rsidRPr="002D6F33">
        <w:rPr>
          <w:noProof/>
          <w:lang w:val="en-IE"/>
        </w:rPr>
        <w:t>objective</w:t>
      </w:r>
      <w:r w:rsidR="00AB0FB9" w:rsidRPr="002D6F33">
        <w:rPr>
          <w:noProof/>
          <w:lang w:val="en-IE"/>
        </w:rPr>
        <w:t xml:space="preserve"> </w:t>
      </w:r>
      <w:r w:rsidRPr="002D6F33">
        <w:rPr>
          <w:noProof/>
          <w:lang w:val="en-IE"/>
        </w:rPr>
        <w:t>2, the Cloud and AI Leadership Initiatives shall:</w:t>
      </w:r>
    </w:p>
    <w:p w14:paraId="47EBB01F" w14:textId="77777777" w:rsidR="00097BBB" w:rsidRPr="002D6F33" w:rsidRDefault="00097BBB" w:rsidP="001E680D">
      <w:pPr>
        <w:pStyle w:val="Point1"/>
        <w:rPr>
          <w:noProof/>
          <w:lang w:val="en-IE"/>
        </w:rPr>
      </w:pPr>
      <w:r>
        <w:rPr>
          <w:noProof/>
        </w:rPr>
        <w:t>(a)</w:t>
      </w:r>
      <w:r>
        <w:rPr>
          <w:noProof/>
        </w:rPr>
        <w:tab/>
      </w:r>
      <w:r w:rsidRPr="002D6F33">
        <w:rPr>
          <w:noProof/>
          <w:lang w:val="en-IE"/>
        </w:rPr>
        <w:t>develop and pilot</w:t>
      </w:r>
      <w:r w:rsidR="00AB0FB9" w:rsidRPr="002D6F33">
        <w:rPr>
          <w:noProof/>
          <w:lang w:val="en-IE"/>
        </w:rPr>
        <w:t xml:space="preserve"> </w:t>
      </w:r>
      <w:r w:rsidRPr="002D6F33">
        <w:rPr>
          <w:noProof/>
          <w:lang w:val="en-IE"/>
        </w:rPr>
        <w:t>secure,</w:t>
      </w:r>
      <w:r w:rsidR="00AB0FB9" w:rsidRPr="002D6F33">
        <w:rPr>
          <w:noProof/>
          <w:lang w:val="en-IE"/>
        </w:rPr>
        <w:t xml:space="preserve"> </w:t>
      </w:r>
      <w:r w:rsidRPr="002D6F33">
        <w:rPr>
          <w:noProof/>
          <w:lang w:val="en-IE"/>
        </w:rPr>
        <w:t>resilient</w:t>
      </w:r>
      <w:r w:rsidR="00AB0FB9" w:rsidRPr="002D6F33">
        <w:rPr>
          <w:noProof/>
          <w:lang w:val="en-IE"/>
        </w:rPr>
        <w:t xml:space="preserve"> </w:t>
      </w:r>
      <w:r w:rsidRPr="002D6F33">
        <w:rPr>
          <w:noProof/>
          <w:lang w:val="en-IE"/>
        </w:rPr>
        <w:t>and performant</w:t>
      </w:r>
      <w:r w:rsidR="00AB0FB9" w:rsidRPr="002D6F33">
        <w:rPr>
          <w:noProof/>
          <w:lang w:val="en-IE"/>
        </w:rPr>
        <w:t xml:space="preserve"> </w:t>
      </w:r>
      <w:r w:rsidRPr="002D6F33">
        <w:rPr>
          <w:noProof/>
          <w:lang w:val="en-IE"/>
        </w:rPr>
        <w:t>open</w:t>
      </w:r>
      <w:r w:rsidR="00AB0FB9" w:rsidRPr="002D6F33">
        <w:rPr>
          <w:noProof/>
          <w:lang w:val="en-IE"/>
        </w:rPr>
        <w:t xml:space="preserve"> </w:t>
      </w:r>
      <w:r w:rsidRPr="002D6F33">
        <w:rPr>
          <w:noProof/>
          <w:lang w:val="en-IE"/>
        </w:rPr>
        <w:t>cloud</w:t>
      </w:r>
      <w:r w:rsidR="00C725D2" w:rsidRPr="002D6F33">
        <w:rPr>
          <w:noProof/>
          <w:lang w:val="en-IE"/>
        </w:rPr>
        <w:t xml:space="preserve"> </w:t>
      </w:r>
      <w:r w:rsidR="001521D7" w:rsidRPr="002D6F33">
        <w:rPr>
          <w:noProof/>
          <w:lang w:val="en-IE"/>
        </w:rPr>
        <w:t>computing</w:t>
      </w:r>
      <w:r w:rsidR="00AB0FB9" w:rsidRPr="002D6F33">
        <w:rPr>
          <w:noProof/>
          <w:lang w:val="en-IE"/>
        </w:rPr>
        <w:t xml:space="preserve"> </w:t>
      </w:r>
      <w:r w:rsidRPr="002D6F33">
        <w:rPr>
          <w:noProof/>
          <w:lang w:val="en-IE"/>
        </w:rPr>
        <w:t>stack</w:t>
      </w:r>
      <w:r w:rsidR="0057374E" w:rsidRPr="002D6F33">
        <w:rPr>
          <w:noProof/>
          <w:lang w:val="en-IE"/>
        </w:rPr>
        <w:t>s</w:t>
      </w:r>
      <w:r w:rsidR="00AB0FB9" w:rsidRPr="002D6F33">
        <w:rPr>
          <w:noProof/>
          <w:lang w:val="en-IE"/>
        </w:rPr>
        <w:t xml:space="preserve"> </w:t>
      </w:r>
      <w:r w:rsidRPr="002D6F33">
        <w:rPr>
          <w:noProof/>
          <w:lang w:val="en-IE"/>
        </w:rPr>
        <w:t>covering on-device edge, connectivity,</w:t>
      </w:r>
      <w:r w:rsidR="00AB0FB9" w:rsidRPr="002D6F33">
        <w:rPr>
          <w:noProof/>
          <w:lang w:val="en-IE"/>
        </w:rPr>
        <w:t xml:space="preserve"> </w:t>
      </w:r>
      <w:r w:rsidRPr="002D6F33">
        <w:rPr>
          <w:noProof/>
          <w:lang w:val="en-IE"/>
        </w:rPr>
        <w:t>data</w:t>
      </w:r>
      <w:r w:rsidR="00AB0FB9" w:rsidRPr="002D6F33">
        <w:rPr>
          <w:noProof/>
          <w:lang w:val="en-IE"/>
        </w:rPr>
        <w:t xml:space="preserve"> </w:t>
      </w:r>
      <w:r w:rsidRPr="002D6F33">
        <w:rPr>
          <w:noProof/>
          <w:lang w:val="en-IE"/>
        </w:rPr>
        <w:t xml:space="preserve">and AI </w:t>
      </w:r>
      <w:r w:rsidR="00502D97" w:rsidRPr="002D6F33">
        <w:rPr>
          <w:noProof/>
          <w:lang w:val="en-IE"/>
        </w:rPr>
        <w:t xml:space="preserve">tools, </w:t>
      </w:r>
      <w:r w:rsidR="000029DD" w:rsidRPr="002D6F33">
        <w:rPr>
          <w:noProof/>
          <w:lang w:val="en-IE"/>
        </w:rPr>
        <w:t>backend</w:t>
      </w:r>
      <w:r w:rsidR="00502D97" w:rsidRPr="002D6F33">
        <w:rPr>
          <w:noProof/>
          <w:lang w:val="en-IE"/>
        </w:rPr>
        <w:t xml:space="preserve"> </w:t>
      </w:r>
      <w:r w:rsidR="00A13665" w:rsidRPr="002D6F33">
        <w:rPr>
          <w:noProof/>
          <w:lang w:val="en-IE"/>
        </w:rPr>
        <w:t xml:space="preserve">and </w:t>
      </w:r>
      <w:r w:rsidRPr="002D6F33">
        <w:rPr>
          <w:noProof/>
          <w:lang w:val="en-IE"/>
        </w:rPr>
        <w:t>service layers for strategic sectors;</w:t>
      </w:r>
    </w:p>
    <w:p w14:paraId="37D062F7" w14:textId="77777777" w:rsidR="00097BBB" w:rsidRPr="002D6F33" w:rsidRDefault="00097BBB" w:rsidP="001E680D">
      <w:pPr>
        <w:pStyle w:val="Point1"/>
        <w:rPr>
          <w:noProof/>
          <w:lang w:val="en-IE"/>
        </w:rPr>
      </w:pPr>
      <w:r>
        <w:rPr>
          <w:noProof/>
        </w:rPr>
        <w:t>(b)</w:t>
      </w:r>
      <w:r>
        <w:rPr>
          <w:noProof/>
        </w:rPr>
        <w:tab/>
      </w:r>
      <w:r w:rsidRPr="002D6F33">
        <w:rPr>
          <w:noProof/>
          <w:lang w:val="en-IE"/>
        </w:rPr>
        <w:t>develop AI-optimised servers and baseline software based on processors, accelerators and quantum accelerators designed and manufactured in the Union, alongside next-generation ultra-high</w:t>
      </w:r>
      <w:r w:rsidR="00606780" w:rsidRPr="002D6F33">
        <w:rPr>
          <w:noProof/>
          <w:lang w:val="en-IE"/>
        </w:rPr>
        <w:t xml:space="preserve"> </w:t>
      </w:r>
      <w:r w:rsidRPr="002D6F33">
        <w:rPr>
          <w:noProof/>
          <w:lang w:val="en-IE"/>
        </w:rPr>
        <w:t>density</w:t>
      </w:r>
      <w:r w:rsidR="00606780" w:rsidRPr="002D6F33">
        <w:rPr>
          <w:noProof/>
          <w:lang w:val="en-IE"/>
        </w:rPr>
        <w:t xml:space="preserve"> </w:t>
      </w:r>
      <w:r w:rsidRPr="002D6F33">
        <w:rPr>
          <w:noProof/>
          <w:lang w:val="en-IE"/>
        </w:rPr>
        <w:t>and long-term data storage;</w:t>
      </w:r>
    </w:p>
    <w:p w14:paraId="50715F11" w14:textId="77777777" w:rsidR="00097BBB" w:rsidRPr="002D6F33" w:rsidRDefault="00097BBB" w:rsidP="001E680D">
      <w:pPr>
        <w:pStyle w:val="Point1"/>
        <w:rPr>
          <w:noProof/>
          <w:lang w:val="en-IE"/>
        </w:rPr>
      </w:pPr>
      <w:r>
        <w:rPr>
          <w:noProof/>
        </w:rPr>
        <w:t>(c)</w:t>
      </w:r>
      <w:r>
        <w:rPr>
          <w:noProof/>
        </w:rPr>
        <w:tab/>
      </w:r>
      <w:r w:rsidRPr="002D6F33">
        <w:rPr>
          <w:noProof/>
          <w:lang w:val="en-IE"/>
        </w:rPr>
        <w:t>boost data availability for AI</w:t>
      </w:r>
      <w:r w:rsidR="00606780" w:rsidRPr="002D6F33">
        <w:rPr>
          <w:noProof/>
          <w:lang w:val="en-IE"/>
        </w:rPr>
        <w:t xml:space="preserve"> </w:t>
      </w:r>
      <w:r w:rsidRPr="002D6F33">
        <w:rPr>
          <w:noProof/>
          <w:lang w:val="en-IE"/>
        </w:rPr>
        <w:t>via open-source middleware platforms underpinning common European data spaces;</w:t>
      </w:r>
    </w:p>
    <w:p w14:paraId="2858F801" w14:textId="77777777" w:rsidR="00354094" w:rsidRPr="002D6F33" w:rsidRDefault="00097BBB" w:rsidP="001E680D">
      <w:pPr>
        <w:pStyle w:val="Point1"/>
        <w:rPr>
          <w:noProof/>
          <w:lang w:val="en-IE"/>
        </w:rPr>
      </w:pPr>
      <w:r>
        <w:rPr>
          <w:noProof/>
        </w:rPr>
        <w:t>(d)</w:t>
      </w:r>
      <w:r>
        <w:rPr>
          <w:noProof/>
        </w:rPr>
        <w:tab/>
      </w:r>
      <w:r w:rsidRPr="002D6F33">
        <w:rPr>
          <w:noProof/>
          <w:lang w:val="en-IE"/>
        </w:rPr>
        <w:t>foster the creation of</w:t>
      </w:r>
      <w:r w:rsidR="00A00BC5" w:rsidRPr="002D6F33">
        <w:rPr>
          <w:noProof/>
          <w:lang w:val="en-IE"/>
        </w:rPr>
        <w:t xml:space="preserve"> </w:t>
      </w:r>
      <w:r w:rsidRPr="002D6F33">
        <w:rPr>
          <w:noProof/>
          <w:lang w:val="en-IE"/>
        </w:rPr>
        <w:t>open</w:t>
      </w:r>
      <w:r w:rsidR="00354094" w:rsidRPr="002D6F33">
        <w:rPr>
          <w:noProof/>
          <w:lang w:val="en-IE"/>
        </w:rPr>
        <w:t>-</w:t>
      </w:r>
      <w:r w:rsidRPr="002D6F33">
        <w:rPr>
          <w:noProof/>
          <w:lang w:val="en-IE"/>
        </w:rPr>
        <w:t>source</w:t>
      </w:r>
      <w:r w:rsidR="00606780" w:rsidRPr="002D6F33">
        <w:rPr>
          <w:noProof/>
          <w:lang w:val="en-IE"/>
        </w:rPr>
        <w:t xml:space="preserve"> </w:t>
      </w:r>
      <w:r w:rsidRPr="002D6F33">
        <w:rPr>
          <w:noProof/>
          <w:lang w:val="en-IE"/>
        </w:rPr>
        <w:t>software foundations supporting</w:t>
      </w:r>
      <w:r w:rsidR="001B131A" w:rsidRPr="002D6F33">
        <w:rPr>
          <w:noProof/>
          <w:lang w:val="en-IE"/>
        </w:rPr>
        <w:t xml:space="preserve"> </w:t>
      </w:r>
      <w:r w:rsidRPr="002D6F33">
        <w:rPr>
          <w:noProof/>
          <w:lang w:val="en-IE"/>
        </w:rPr>
        <w:t>open</w:t>
      </w:r>
      <w:r w:rsidR="00354094" w:rsidRPr="002D6F33">
        <w:rPr>
          <w:noProof/>
          <w:lang w:val="en-IE"/>
        </w:rPr>
        <w:t>-</w:t>
      </w:r>
      <w:r w:rsidRPr="002D6F33">
        <w:rPr>
          <w:noProof/>
          <w:lang w:val="en-IE"/>
        </w:rPr>
        <w:t>source</w:t>
      </w:r>
      <w:r w:rsidR="001B131A" w:rsidRPr="002D6F33">
        <w:rPr>
          <w:noProof/>
          <w:lang w:val="en-IE"/>
        </w:rPr>
        <w:t xml:space="preserve"> </w:t>
      </w:r>
      <w:r w:rsidRPr="002D6F33">
        <w:rPr>
          <w:noProof/>
          <w:lang w:val="en-IE"/>
        </w:rPr>
        <w:t>components;</w:t>
      </w:r>
    </w:p>
    <w:p w14:paraId="782EF642" w14:textId="77777777" w:rsidR="00097BBB" w:rsidRPr="002D6F33" w:rsidRDefault="00097BBB" w:rsidP="001E680D">
      <w:pPr>
        <w:pStyle w:val="Point1"/>
        <w:rPr>
          <w:noProof/>
          <w:lang w:val="en-IE"/>
        </w:rPr>
      </w:pPr>
      <w:r>
        <w:rPr>
          <w:noProof/>
        </w:rPr>
        <w:t>(e)</w:t>
      </w:r>
      <w:r>
        <w:rPr>
          <w:noProof/>
        </w:rPr>
        <w:tab/>
      </w:r>
      <w:r w:rsidRPr="002D6F33">
        <w:rPr>
          <w:noProof/>
          <w:lang w:val="en-IE"/>
        </w:rPr>
        <w:t>establish a catalogue of European open cloud</w:t>
      </w:r>
      <w:r w:rsidR="00FB0740" w:rsidRPr="002D6F33">
        <w:rPr>
          <w:noProof/>
          <w:lang w:val="en-IE"/>
        </w:rPr>
        <w:t xml:space="preserve"> </w:t>
      </w:r>
      <w:r w:rsidR="00C87CE1" w:rsidRPr="002D6F33">
        <w:rPr>
          <w:noProof/>
          <w:lang w:val="en-IE"/>
        </w:rPr>
        <w:t>computing</w:t>
      </w:r>
      <w:r w:rsidR="00ED6900" w:rsidRPr="002D6F33">
        <w:rPr>
          <w:noProof/>
          <w:lang w:val="en-IE"/>
        </w:rPr>
        <w:t xml:space="preserve"> </w:t>
      </w:r>
      <w:r w:rsidRPr="002D6F33">
        <w:rPr>
          <w:noProof/>
          <w:lang w:val="en-IE"/>
        </w:rPr>
        <w:t>solutions</w:t>
      </w:r>
      <w:r w:rsidR="00ED6900" w:rsidRPr="002D6F33">
        <w:rPr>
          <w:noProof/>
          <w:lang w:val="en-IE"/>
        </w:rPr>
        <w:t xml:space="preserve"> </w:t>
      </w:r>
      <w:r w:rsidRPr="002D6F33">
        <w:rPr>
          <w:noProof/>
          <w:lang w:val="en-IE"/>
        </w:rPr>
        <w:t>developed under</w:t>
      </w:r>
      <w:r w:rsidR="00ED6900" w:rsidRPr="002D6F33">
        <w:rPr>
          <w:noProof/>
          <w:lang w:val="en-IE"/>
        </w:rPr>
        <w:t xml:space="preserve"> </w:t>
      </w:r>
      <w:r w:rsidR="00145C05" w:rsidRPr="002D6F33">
        <w:rPr>
          <w:noProof/>
          <w:lang w:val="en-IE"/>
        </w:rPr>
        <w:t>points</w:t>
      </w:r>
      <w:r w:rsidR="00ED6900" w:rsidRPr="002D6F33" w:rsidDel="00145C05">
        <w:rPr>
          <w:noProof/>
          <w:lang w:val="en-IE"/>
        </w:rPr>
        <w:t xml:space="preserve"> </w:t>
      </w:r>
      <w:r w:rsidR="004A345B" w:rsidRPr="002D6F33">
        <w:rPr>
          <w:noProof/>
          <w:lang w:val="en-IE"/>
        </w:rPr>
        <w:t>(a) to (d)</w:t>
      </w:r>
      <w:r w:rsidR="00ED6900" w:rsidRPr="002D6F33">
        <w:rPr>
          <w:noProof/>
          <w:lang w:val="en-IE"/>
        </w:rPr>
        <w:t xml:space="preserve"> </w:t>
      </w:r>
      <w:r w:rsidRPr="002D6F33">
        <w:rPr>
          <w:noProof/>
          <w:lang w:val="en-IE"/>
        </w:rPr>
        <w:t>of this paragraph.</w:t>
      </w:r>
    </w:p>
    <w:p w14:paraId="3CAA2F26" w14:textId="3BE20115" w:rsidR="00097BBB" w:rsidRPr="00097BBB" w:rsidRDefault="00097BBB" w:rsidP="00B30CB3">
      <w:pPr>
        <w:pStyle w:val="ManualNumPar1"/>
        <w:rPr>
          <w:noProof/>
          <w:lang w:val="en-IE"/>
        </w:rPr>
      </w:pPr>
      <w:r>
        <w:rPr>
          <w:noProof/>
        </w:rPr>
        <w:t>3.</w:t>
      </w:r>
      <w:r>
        <w:rPr>
          <w:noProof/>
        </w:rPr>
        <w:tab/>
      </w:r>
      <w:r w:rsidRPr="00097BBB">
        <w:rPr>
          <w:noProof/>
          <w:lang w:val="en-IE"/>
        </w:rPr>
        <w:t>Under operational</w:t>
      </w:r>
      <w:r w:rsidR="00ED6900">
        <w:rPr>
          <w:noProof/>
          <w:lang w:val="en-IE"/>
        </w:rPr>
        <w:t xml:space="preserve"> </w:t>
      </w:r>
      <w:r w:rsidRPr="00097BBB">
        <w:rPr>
          <w:noProof/>
          <w:lang w:val="en-IE"/>
        </w:rPr>
        <w:t>objective</w:t>
      </w:r>
      <w:r w:rsidR="00ED6900">
        <w:rPr>
          <w:noProof/>
          <w:lang w:val="en-IE"/>
        </w:rPr>
        <w:t xml:space="preserve"> </w:t>
      </w:r>
      <w:r w:rsidRPr="00097BBB">
        <w:rPr>
          <w:noProof/>
          <w:lang w:val="en-IE"/>
        </w:rPr>
        <w:t>3, the Cloud and AI Leadership Initiatives shall</w:t>
      </w:r>
      <w:r w:rsidR="00ED6900">
        <w:rPr>
          <w:noProof/>
          <w:lang w:val="en-IE"/>
        </w:rPr>
        <w:t xml:space="preserve"> </w:t>
      </w:r>
      <w:r w:rsidRPr="00097BBB">
        <w:rPr>
          <w:noProof/>
          <w:lang w:val="en-IE"/>
        </w:rPr>
        <w:t>support pioneering projects in frontier AI that develop frontier AI models and systems as strategic assets</w:t>
      </w:r>
      <w:r w:rsidR="001C21ED">
        <w:rPr>
          <w:noProof/>
          <w:lang w:val="en-IE"/>
        </w:rPr>
        <w:t xml:space="preserve">, including </w:t>
      </w:r>
      <w:r w:rsidR="006B4FD3">
        <w:rPr>
          <w:noProof/>
          <w:lang w:val="en-IE"/>
        </w:rPr>
        <w:t>in key sectors such as cybersecurity</w:t>
      </w:r>
      <w:r w:rsidRPr="00097BBB">
        <w:rPr>
          <w:noProof/>
          <w:lang w:val="en-IE"/>
        </w:rPr>
        <w:t>.</w:t>
      </w:r>
    </w:p>
    <w:p w14:paraId="67DF914E" w14:textId="553E6332" w:rsidR="00097BBB" w:rsidRPr="00097BBB" w:rsidRDefault="00097BBB" w:rsidP="00B30CB3">
      <w:pPr>
        <w:pStyle w:val="ManualNumPar1"/>
        <w:rPr>
          <w:noProof/>
          <w:lang w:val="en-IE"/>
        </w:rPr>
      </w:pPr>
      <w:r>
        <w:rPr>
          <w:noProof/>
        </w:rPr>
        <w:t>4.</w:t>
      </w:r>
      <w:r>
        <w:rPr>
          <w:noProof/>
        </w:rPr>
        <w:tab/>
      </w:r>
      <w:r w:rsidRPr="00097BBB">
        <w:rPr>
          <w:noProof/>
          <w:lang w:val="en-IE"/>
        </w:rPr>
        <w:t>Under operational</w:t>
      </w:r>
      <w:r w:rsidR="00ED6900">
        <w:rPr>
          <w:noProof/>
          <w:lang w:val="en-IE"/>
        </w:rPr>
        <w:t xml:space="preserve"> </w:t>
      </w:r>
      <w:r w:rsidRPr="00097BBB">
        <w:rPr>
          <w:noProof/>
          <w:lang w:val="en-IE"/>
        </w:rPr>
        <w:t>objective</w:t>
      </w:r>
      <w:r w:rsidR="00ED6900">
        <w:rPr>
          <w:noProof/>
          <w:lang w:val="en-IE"/>
        </w:rPr>
        <w:t xml:space="preserve"> </w:t>
      </w:r>
      <w:r w:rsidRPr="00097BBB">
        <w:rPr>
          <w:noProof/>
          <w:lang w:val="en-IE"/>
        </w:rPr>
        <w:t>4, the Cloud and AI Leadership Initiatives shall:</w:t>
      </w:r>
    </w:p>
    <w:p w14:paraId="06D648A3" w14:textId="77777777" w:rsidR="00097BBB" w:rsidRPr="00DD440A" w:rsidRDefault="00097BBB" w:rsidP="001E680D">
      <w:pPr>
        <w:pStyle w:val="Point1"/>
        <w:rPr>
          <w:noProof/>
          <w:lang w:val="en-IE"/>
        </w:rPr>
      </w:pPr>
      <w:r>
        <w:rPr>
          <w:noProof/>
        </w:rPr>
        <w:t>(a)</w:t>
      </w:r>
      <w:r>
        <w:rPr>
          <w:noProof/>
        </w:rPr>
        <w:tab/>
      </w:r>
      <w:r w:rsidRPr="00DD440A">
        <w:rPr>
          <w:noProof/>
          <w:lang w:val="en-IE"/>
        </w:rPr>
        <w:t>accelerate the development of a European physical AI stack, supporting model training and system development</w:t>
      </w:r>
      <w:r w:rsidR="00F5571A">
        <w:rPr>
          <w:noProof/>
          <w:lang w:val="en-IE"/>
        </w:rPr>
        <w:t xml:space="preserve"> and deployment</w:t>
      </w:r>
      <w:r w:rsidR="00F37E64">
        <w:rPr>
          <w:noProof/>
          <w:lang w:val="en-IE"/>
        </w:rPr>
        <w:t xml:space="preserve">, </w:t>
      </w:r>
      <w:r w:rsidRPr="00DD440A">
        <w:rPr>
          <w:noProof/>
          <w:lang w:val="en-IE"/>
        </w:rPr>
        <w:t>in particular for</w:t>
      </w:r>
      <w:r w:rsidR="0062786F" w:rsidRPr="00DD440A">
        <w:rPr>
          <w:noProof/>
          <w:lang w:val="en-IE"/>
        </w:rPr>
        <w:t xml:space="preserve"> </w:t>
      </w:r>
      <w:r w:rsidRPr="00DD440A">
        <w:rPr>
          <w:noProof/>
          <w:lang w:val="en-IE"/>
        </w:rPr>
        <w:t>robotics and autonomous vehicles</w:t>
      </w:r>
      <w:r w:rsidR="00E8178C">
        <w:rPr>
          <w:noProof/>
          <w:lang w:val="en-IE"/>
        </w:rPr>
        <w:t xml:space="preserve"> and drones</w:t>
      </w:r>
      <w:r w:rsidRPr="00DD440A">
        <w:rPr>
          <w:noProof/>
          <w:lang w:val="en-IE"/>
        </w:rPr>
        <w:t>;</w:t>
      </w:r>
    </w:p>
    <w:p w14:paraId="65AD4CE2" w14:textId="77777777" w:rsidR="00097BBB" w:rsidRPr="00DD440A" w:rsidRDefault="00097BBB" w:rsidP="001E680D">
      <w:pPr>
        <w:pStyle w:val="Point1"/>
        <w:rPr>
          <w:noProof/>
          <w:lang w:val="en-IE"/>
        </w:rPr>
      </w:pPr>
      <w:r>
        <w:rPr>
          <w:noProof/>
        </w:rPr>
        <w:t>(b)</w:t>
      </w:r>
      <w:r>
        <w:rPr>
          <w:noProof/>
        </w:rPr>
        <w:tab/>
      </w:r>
      <w:r w:rsidRPr="00DD440A">
        <w:rPr>
          <w:noProof/>
          <w:lang w:val="en-IE"/>
        </w:rPr>
        <w:t>facilitate access to, and the collection and preparation of,</w:t>
      </w:r>
      <w:r w:rsidR="0062786F" w:rsidRPr="00DD440A">
        <w:rPr>
          <w:noProof/>
          <w:lang w:val="en-IE"/>
        </w:rPr>
        <w:t xml:space="preserve"> </w:t>
      </w:r>
      <w:r w:rsidRPr="00DD440A">
        <w:rPr>
          <w:noProof/>
          <w:lang w:val="en-IE"/>
        </w:rPr>
        <w:t>specific</w:t>
      </w:r>
      <w:r w:rsidR="0062786F" w:rsidRPr="00DD440A">
        <w:rPr>
          <w:noProof/>
          <w:lang w:val="en-IE"/>
        </w:rPr>
        <w:t xml:space="preserve"> </w:t>
      </w:r>
      <w:r w:rsidRPr="00DD440A">
        <w:rPr>
          <w:noProof/>
          <w:lang w:val="en-IE"/>
        </w:rPr>
        <w:t>datasets</w:t>
      </w:r>
      <w:r w:rsidR="0062786F" w:rsidRPr="00DD440A">
        <w:rPr>
          <w:noProof/>
          <w:lang w:val="en-IE"/>
        </w:rPr>
        <w:t xml:space="preserve"> </w:t>
      </w:r>
      <w:r w:rsidRPr="00DD440A">
        <w:rPr>
          <w:noProof/>
          <w:lang w:val="en-IE"/>
        </w:rPr>
        <w:t>for physical AI</w:t>
      </w:r>
      <w:r w:rsidR="004E648D" w:rsidRPr="00DD440A">
        <w:rPr>
          <w:noProof/>
          <w:lang w:val="en-IE"/>
        </w:rPr>
        <w:t>;</w:t>
      </w:r>
    </w:p>
    <w:p w14:paraId="446B78BB" w14:textId="77777777" w:rsidR="00097BBB" w:rsidRPr="00DD440A" w:rsidRDefault="00097BBB" w:rsidP="001E680D">
      <w:pPr>
        <w:pStyle w:val="Point1"/>
        <w:rPr>
          <w:noProof/>
          <w:lang w:val="en-IE"/>
        </w:rPr>
      </w:pPr>
      <w:r>
        <w:rPr>
          <w:noProof/>
        </w:rPr>
        <w:t>(c)</w:t>
      </w:r>
      <w:r>
        <w:rPr>
          <w:noProof/>
        </w:rPr>
        <w:tab/>
      </w:r>
      <w:r w:rsidRPr="00DD440A">
        <w:rPr>
          <w:noProof/>
          <w:lang w:val="en-IE"/>
        </w:rPr>
        <w:t>support the development, testing and validation in real-world environments of physical AI models and systems</w:t>
      </w:r>
      <w:r w:rsidR="00B940E4" w:rsidRPr="00DD440A">
        <w:rPr>
          <w:noProof/>
          <w:lang w:val="en-IE"/>
        </w:rPr>
        <w:t>.</w:t>
      </w:r>
    </w:p>
    <w:p w14:paraId="6A0376B9" w14:textId="49B1F92B" w:rsidR="00097BBB" w:rsidRPr="00097BBB" w:rsidRDefault="00097BBB" w:rsidP="00B30CB3">
      <w:pPr>
        <w:pStyle w:val="ManualNumPar1"/>
        <w:rPr>
          <w:noProof/>
          <w:lang w:val="en-IE"/>
        </w:rPr>
      </w:pPr>
      <w:r>
        <w:rPr>
          <w:noProof/>
        </w:rPr>
        <w:t>5.</w:t>
      </w:r>
      <w:r>
        <w:rPr>
          <w:noProof/>
        </w:rPr>
        <w:tab/>
      </w:r>
      <w:r w:rsidRPr="00097BBB">
        <w:rPr>
          <w:noProof/>
          <w:lang w:val="en-IE"/>
        </w:rPr>
        <w:t>Under operational</w:t>
      </w:r>
      <w:r w:rsidR="0062786F">
        <w:rPr>
          <w:noProof/>
          <w:lang w:val="en-IE"/>
        </w:rPr>
        <w:t xml:space="preserve"> </w:t>
      </w:r>
      <w:r w:rsidRPr="00097BBB">
        <w:rPr>
          <w:noProof/>
          <w:lang w:val="en-IE"/>
        </w:rPr>
        <w:t>objective</w:t>
      </w:r>
      <w:r w:rsidR="0062786F">
        <w:rPr>
          <w:noProof/>
          <w:lang w:val="en-IE"/>
        </w:rPr>
        <w:t xml:space="preserve"> </w:t>
      </w:r>
      <w:r w:rsidRPr="00097BBB">
        <w:rPr>
          <w:noProof/>
          <w:lang w:val="en-IE"/>
        </w:rPr>
        <w:t>5, the Cloud and AI Leadership Initiatives shall:</w:t>
      </w:r>
    </w:p>
    <w:p w14:paraId="21EE7A6A" w14:textId="77777777" w:rsidR="00B129EA" w:rsidRDefault="00097BBB" w:rsidP="001E680D">
      <w:pPr>
        <w:pStyle w:val="Point1"/>
        <w:rPr>
          <w:noProof/>
          <w:lang w:val="en-IE"/>
        </w:rPr>
      </w:pPr>
      <w:r>
        <w:rPr>
          <w:noProof/>
        </w:rPr>
        <w:t>(a)</w:t>
      </w:r>
      <w:r>
        <w:rPr>
          <w:noProof/>
        </w:rPr>
        <w:tab/>
      </w:r>
      <w:r w:rsidRPr="00DD440A">
        <w:rPr>
          <w:noProof/>
          <w:lang w:val="en-IE"/>
        </w:rPr>
        <w:t>accelerate the development and uptake of sectoral AI models and systems across the Union’s strategic industrial sectors;</w:t>
      </w:r>
    </w:p>
    <w:p w14:paraId="54DAFADD" w14:textId="77777777" w:rsidR="00B129EA" w:rsidRDefault="00097BBB" w:rsidP="001E680D">
      <w:pPr>
        <w:pStyle w:val="Point1"/>
        <w:rPr>
          <w:noProof/>
          <w:lang w:val="en-IE"/>
        </w:rPr>
      </w:pPr>
      <w:r>
        <w:rPr>
          <w:noProof/>
        </w:rPr>
        <w:t>(b)</w:t>
      </w:r>
      <w:r>
        <w:rPr>
          <w:noProof/>
        </w:rPr>
        <w:tab/>
      </w:r>
      <w:r w:rsidRPr="00DD440A">
        <w:rPr>
          <w:noProof/>
          <w:lang w:val="en-IE"/>
        </w:rPr>
        <w:t xml:space="preserve">facilitate access to the necessary </w:t>
      </w:r>
      <w:r w:rsidRPr="000E2713">
        <w:rPr>
          <w:noProof/>
          <w:lang w:val="en-IE"/>
        </w:rPr>
        <w:t>comput</w:t>
      </w:r>
      <w:r w:rsidR="00D71E14" w:rsidRPr="000E2713">
        <w:rPr>
          <w:noProof/>
          <w:lang w:val="en-IE"/>
        </w:rPr>
        <w:t>ing</w:t>
      </w:r>
      <w:r w:rsidRPr="00DD440A">
        <w:rPr>
          <w:noProof/>
          <w:lang w:val="en-IE"/>
        </w:rPr>
        <w:t xml:space="preserve"> resources and AI tools</w:t>
      </w:r>
      <w:r w:rsidR="0062786F" w:rsidRPr="00DD440A">
        <w:rPr>
          <w:noProof/>
          <w:lang w:val="en-IE"/>
        </w:rPr>
        <w:t xml:space="preserve"> </w:t>
      </w:r>
      <w:r w:rsidRPr="00DD440A">
        <w:rPr>
          <w:noProof/>
          <w:lang w:val="en-IE"/>
        </w:rPr>
        <w:t>required</w:t>
      </w:r>
      <w:r w:rsidR="0062786F" w:rsidRPr="00DD440A">
        <w:rPr>
          <w:noProof/>
          <w:lang w:val="en-IE"/>
        </w:rPr>
        <w:t xml:space="preserve"> </w:t>
      </w:r>
      <w:r w:rsidRPr="00DD440A">
        <w:rPr>
          <w:noProof/>
          <w:lang w:val="en-IE"/>
        </w:rPr>
        <w:t>to develop</w:t>
      </w:r>
      <w:r w:rsidR="0062786F" w:rsidRPr="00DD440A">
        <w:rPr>
          <w:noProof/>
          <w:lang w:val="en-IE"/>
        </w:rPr>
        <w:t xml:space="preserve"> </w:t>
      </w:r>
      <w:r w:rsidRPr="00DD440A">
        <w:rPr>
          <w:noProof/>
          <w:lang w:val="en-IE"/>
        </w:rPr>
        <w:t>and operationalise AI models and systems tailored to industrial</w:t>
      </w:r>
      <w:r w:rsidR="0062786F" w:rsidRPr="00DD440A">
        <w:rPr>
          <w:noProof/>
          <w:lang w:val="en-IE"/>
        </w:rPr>
        <w:t xml:space="preserve"> </w:t>
      </w:r>
      <w:r w:rsidRPr="00DD440A">
        <w:rPr>
          <w:noProof/>
          <w:lang w:val="en-IE"/>
        </w:rPr>
        <w:t>sector</w:t>
      </w:r>
      <w:r w:rsidR="0062786F" w:rsidRPr="00DD440A">
        <w:rPr>
          <w:noProof/>
          <w:lang w:val="en-IE"/>
        </w:rPr>
        <w:t xml:space="preserve"> </w:t>
      </w:r>
      <w:r w:rsidRPr="00DD440A">
        <w:rPr>
          <w:noProof/>
          <w:lang w:val="en-IE"/>
        </w:rPr>
        <w:t>needs</w:t>
      </w:r>
      <w:r w:rsidR="409AECDB" w:rsidRPr="5C4498CB">
        <w:rPr>
          <w:noProof/>
          <w:lang w:val="en-IE"/>
        </w:rPr>
        <w:t>;</w:t>
      </w:r>
    </w:p>
    <w:p w14:paraId="6FD6DFA0" w14:textId="77777777" w:rsidR="00097BBB" w:rsidRPr="00DD440A" w:rsidRDefault="047A0589" w:rsidP="001E680D">
      <w:pPr>
        <w:pStyle w:val="Point1"/>
        <w:rPr>
          <w:noProof/>
          <w:lang w:val="en-IE"/>
        </w:rPr>
      </w:pPr>
      <w:r>
        <w:rPr>
          <w:noProof/>
        </w:rPr>
        <w:t>(c)</w:t>
      </w:r>
      <w:r>
        <w:rPr>
          <w:noProof/>
        </w:rPr>
        <w:tab/>
      </w:r>
      <w:r w:rsidRPr="5C4498CB">
        <w:rPr>
          <w:noProof/>
          <w:lang w:val="en-IE"/>
        </w:rPr>
        <w:t>e</w:t>
      </w:r>
      <w:r w:rsidR="409AECDB" w:rsidRPr="5C4498CB">
        <w:rPr>
          <w:noProof/>
          <w:lang w:val="en-IE"/>
        </w:rPr>
        <w:t>nable secure large-scale data pooling for collaborative AI training through technologies enhancing privacy and preserving confidentiality.</w:t>
      </w:r>
    </w:p>
    <w:p w14:paraId="214DFA2F" w14:textId="3D825FF9" w:rsidR="00097BBB" w:rsidRPr="00097BBB" w:rsidRDefault="00097BBB" w:rsidP="00B30CB3">
      <w:pPr>
        <w:pStyle w:val="ManualNumPar1"/>
        <w:rPr>
          <w:noProof/>
          <w:lang w:val="en-IE"/>
        </w:rPr>
      </w:pPr>
      <w:r>
        <w:rPr>
          <w:noProof/>
        </w:rPr>
        <w:t>6.</w:t>
      </w:r>
      <w:r>
        <w:rPr>
          <w:noProof/>
        </w:rPr>
        <w:tab/>
      </w:r>
      <w:r w:rsidRPr="00097BBB">
        <w:rPr>
          <w:noProof/>
          <w:lang w:val="en-IE"/>
        </w:rPr>
        <w:t>Under </w:t>
      </w:r>
      <w:r w:rsidR="00646908">
        <w:rPr>
          <w:noProof/>
          <w:lang w:val="en-IE"/>
        </w:rPr>
        <w:t>their</w:t>
      </w:r>
      <w:r w:rsidRPr="00097BBB">
        <w:rPr>
          <w:noProof/>
          <w:lang w:val="en-IE"/>
        </w:rPr>
        <w:t xml:space="preserve"> operational</w:t>
      </w:r>
      <w:r w:rsidR="0062786F">
        <w:rPr>
          <w:noProof/>
          <w:lang w:val="en-IE"/>
        </w:rPr>
        <w:t xml:space="preserve"> </w:t>
      </w:r>
      <w:r w:rsidRPr="00097BBB">
        <w:rPr>
          <w:noProof/>
          <w:lang w:val="en-IE"/>
        </w:rPr>
        <w:t>objective</w:t>
      </w:r>
      <w:r w:rsidR="0062786F">
        <w:rPr>
          <w:noProof/>
          <w:lang w:val="en-IE"/>
        </w:rPr>
        <w:t xml:space="preserve"> </w:t>
      </w:r>
      <w:r w:rsidRPr="00097BBB">
        <w:rPr>
          <w:noProof/>
          <w:lang w:val="en-IE"/>
        </w:rPr>
        <w:t>6, the Cloud and AI Leadership Initiatives shall:</w:t>
      </w:r>
    </w:p>
    <w:p w14:paraId="478396B2" w14:textId="77777777" w:rsidR="00097BBB" w:rsidRPr="00DD440A" w:rsidRDefault="00097BBB" w:rsidP="001E680D">
      <w:pPr>
        <w:pStyle w:val="Point1"/>
        <w:rPr>
          <w:noProof/>
          <w:lang w:val="en-IE"/>
        </w:rPr>
      </w:pPr>
      <w:r>
        <w:rPr>
          <w:noProof/>
        </w:rPr>
        <w:t>(a)</w:t>
      </w:r>
      <w:r>
        <w:rPr>
          <w:noProof/>
        </w:rPr>
        <w:tab/>
      </w:r>
      <w:r w:rsidRPr="00DD440A">
        <w:rPr>
          <w:noProof/>
          <w:lang w:val="en-IE"/>
        </w:rPr>
        <w:t>support</w:t>
      </w:r>
      <w:r w:rsidR="0062786F" w:rsidRPr="00DD440A">
        <w:rPr>
          <w:noProof/>
          <w:lang w:val="en-IE"/>
        </w:rPr>
        <w:t xml:space="preserve"> </w:t>
      </w:r>
      <w:r w:rsidRPr="00DD440A">
        <w:rPr>
          <w:noProof/>
          <w:lang w:val="en-IE"/>
        </w:rPr>
        <w:t>the development of</w:t>
      </w:r>
      <w:r w:rsidR="0062786F" w:rsidRPr="00DD440A">
        <w:rPr>
          <w:noProof/>
          <w:lang w:val="en-IE"/>
        </w:rPr>
        <w:t xml:space="preserve"> </w:t>
      </w:r>
      <w:r w:rsidRPr="00DD440A">
        <w:rPr>
          <w:noProof/>
          <w:lang w:val="en-IE"/>
        </w:rPr>
        <w:t>advanced resilient and secure platforms for the development,</w:t>
      </w:r>
      <w:r w:rsidR="0062786F" w:rsidRPr="00DD440A">
        <w:rPr>
          <w:noProof/>
          <w:lang w:val="en-IE"/>
        </w:rPr>
        <w:t xml:space="preserve"> </w:t>
      </w:r>
      <w:r w:rsidRPr="00DD440A">
        <w:rPr>
          <w:noProof/>
          <w:lang w:val="en-IE"/>
        </w:rPr>
        <w:t>deployment</w:t>
      </w:r>
      <w:r w:rsidR="0062786F" w:rsidRPr="00DD440A">
        <w:rPr>
          <w:noProof/>
          <w:lang w:val="en-IE"/>
        </w:rPr>
        <w:t xml:space="preserve"> </w:t>
      </w:r>
      <w:r w:rsidRPr="00DD440A">
        <w:rPr>
          <w:noProof/>
          <w:lang w:val="en-IE"/>
        </w:rPr>
        <w:t>and</w:t>
      </w:r>
      <w:r w:rsidR="0062786F" w:rsidRPr="00DD440A">
        <w:rPr>
          <w:noProof/>
          <w:lang w:val="en-IE"/>
        </w:rPr>
        <w:t xml:space="preserve"> </w:t>
      </w:r>
      <w:r w:rsidRPr="00DD440A">
        <w:rPr>
          <w:noProof/>
          <w:lang w:val="en-IE"/>
        </w:rPr>
        <w:t>orchestration of</w:t>
      </w:r>
      <w:r w:rsidR="0062786F" w:rsidRPr="00DD440A">
        <w:rPr>
          <w:noProof/>
          <w:lang w:val="en-IE"/>
        </w:rPr>
        <w:t xml:space="preserve"> </w:t>
      </w:r>
      <w:r w:rsidRPr="00DD440A">
        <w:rPr>
          <w:noProof/>
          <w:lang w:val="en-IE"/>
        </w:rPr>
        <w:t>advanced</w:t>
      </w:r>
      <w:r w:rsidR="0062786F" w:rsidRPr="00DD440A">
        <w:rPr>
          <w:noProof/>
          <w:lang w:val="en-IE"/>
        </w:rPr>
        <w:t xml:space="preserve"> </w:t>
      </w:r>
      <w:r w:rsidRPr="00DD440A">
        <w:rPr>
          <w:noProof/>
          <w:lang w:val="en-IE"/>
        </w:rPr>
        <w:t>AI</w:t>
      </w:r>
      <w:r w:rsidR="0062786F" w:rsidRPr="00DD440A">
        <w:rPr>
          <w:noProof/>
          <w:lang w:val="en-IE"/>
        </w:rPr>
        <w:t xml:space="preserve"> </w:t>
      </w:r>
      <w:r w:rsidRPr="00DD440A">
        <w:rPr>
          <w:noProof/>
          <w:lang w:val="en-IE"/>
        </w:rPr>
        <w:t>agents at scale;</w:t>
      </w:r>
    </w:p>
    <w:p w14:paraId="1E38F84B" w14:textId="77777777" w:rsidR="00097BBB" w:rsidRPr="00DD440A" w:rsidRDefault="00097BBB" w:rsidP="001E680D">
      <w:pPr>
        <w:pStyle w:val="Point1"/>
        <w:rPr>
          <w:noProof/>
          <w:lang w:val="en-IE"/>
        </w:rPr>
      </w:pPr>
      <w:r>
        <w:rPr>
          <w:noProof/>
        </w:rPr>
        <w:t>(b)</w:t>
      </w:r>
      <w:r>
        <w:rPr>
          <w:noProof/>
        </w:rPr>
        <w:tab/>
      </w:r>
      <w:r w:rsidRPr="00DD440A">
        <w:rPr>
          <w:noProof/>
          <w:lang w:val="en-IE"/>
        </w:rPr>
        <w:t>facilitate the development of targeted testing and experimentation methodologies of</w:t>
      </w:r>
      <w:r w:rsidR="0062786F" w:rsidRPr="00DD440A">
        <w:rPr>
          <w:noProof/>
          <w:lang w:val="en-IE"/>
        </w:rPr>
        <w:t xml:space="preserve"> </w:t>
      </w:r>
      <w:r w:rsidRPr="00DD440A">
        <w:rPr>
          <w:noProof/>
          <w:lang w:val="en-IE"/>
        </w:rPr>
        <w:t>advanced</w:t>
      </w:r>
      <w:r w:rsidR="0062786F" w:rsidRPr="00DD440A">
        <w:rPr>
          <w:noProof/>
          <w:lang w:val="en-IE"/>
        </w:rPr>
        <w:t xml:space="preserve"> </w:t>
      </w:r>
      <w:r w:rsidRPr="00DD440A">
        <w:rPr>
          <w:noProof/>
          <w:lang w:val="en-IE"/>
        </w:rPr>
        <w:t>AI</w:t>
      </w:r>
      <w:r w:rsidR="0062786F" w:rsidRPr="00DD440A">
        <w:rPr>
          <w:noProof/>
          <w:lang w:val="en-IE"/>
        </w:rPr>
        <w:t xml:space="preserve"> </w:t>
      </w:r>
      <w:r w:rsidRPr="00DD440A">
        <w:rPr>
          <w:noProof/>
          <w:lang w:val="en-IE"/>
        </w:rPr>
        <w:t>agents</w:t>
      </w:r>
      <w:r w:rsidR="0062786F" w:rsidRPr="00DD440A">
        <w:rPr>
          <w:noProof/>
          <w:lang w:val="en-IE"/>
        </w:rPr>
        <w:t xml:space="preserve"> </w:t>
      </w:r>
      <w:r w:rsidRPr="00DD440A">
        <w:rPr>
          <w:noProof/>
          <w:lang w:val="en-IE"/>
        </w:rPr>
        <w:t>and</w:t>
      </w:r>
      <w:r w:rsidR="0062786F" w:rsidRPr="00DD440A">
        <w:rPr>
          <w:noProof/>
          <w:lang w:val="en-IE"/>
        </w:rPr>
        <w:t xml:space="preserve"> </w:t>
      </w:r>
      <w:r w:rsidRPr="00DD440A">
        <w:rPr>
          <w:noProof/>
          <w:lang w:val="en-IE"/>
        </w:rPr>
        <w:t>their</w:t>
      </w:r>
      <w:r w:rsidR="0062786F" w:rsidRPr="00DD440A">
        <w:rPr>
          <w:noProof/>
          <w:lang w:val="en-IE"/>
        </w:rPr>
        <w:t xml:space="preserve"> </w:t>
      </w:r>
      <w:r w:rsidRPr="00DD440A">
        <w:rPr>
          <w:noProof/>
          <w:lang w:val="en-IE"/>
        </w:rPr>
        <w:t>orchestration</w:t>
      </w:r>
      <w:r w:rsidR="0062786F" w:rsidRPr="00DD440A">
        <w:rPr>
          <w:noProof/>
          <w:lang w:val="en-IE"/>
        </w:rPr>
        <w:t xml:space="preserve"> </w:t>
      </w:r>
      <w:r w:rsidRPr="00DD440A">
        <w:rPr>
          <w:noProof/>
          <w:lang w:val="en-IE"/>
        </w:rPr>
        <w:t>throughout</w:t>
      </w:r>
      <w:r w:rsidR="0062786F" w:rsidRPr="00DD440A">
        <w:rPr>
          <w:noProof/>
          <w:lang w:val="en-IE"/>
        </w:rPr>
        <w:t xml:space="preserve"> </w:t>
      </w:r>
      <w:r w:rsidRPr="00DD440A">
        <w:rPr>
          <w:noProof/>
          <w:lang w:val="en-IE"/>
        </w:rPr>
        <w:t>their lifecycle</w:t>
      </w:r>
      <w:r w:rsidR="00631F9E">
        <w:rPr>
          <w:noProof/>
          <w:lang w:val="en-IE"/>
        </w:rPr>
        <w:t>.</w:t>
      </w:r>
    </w:p>
    <w:p w14:paraId="0A9A0F9E" w14:textId="53F75EC4" w:rsidR="00097BBB" w:rsidRPr="00097BBB" w:rsidRDefault="00097BBB" w:rsidP="00B30CB3">
      <w:pPr>
        <w:pStyle w:val="ManualNumPar1"/>
        <w:rPr>
          <w:noProof/>
          <w:lang w:val="en-IE"/>
        </w:rPr>
      </w:pPr>
      <w:r>
        <w:rPr>
          <w:noProof/>
        </w:rPr>
        <w:t>7.</w:t>
      </w:r>
      <w:r>
        <w:rPr>
          <w:noProof/>
        </w:rPr>
        <w:tab/>
      </w:r>
      <w:r w:rsidRPr="00097BBB">
        <w:rPr>
          <w:noProof/>
          <w:lang w:val="en-IE"/>
        </w:rPr>
        <w:t>Under operational</w:t>
      </w:r>
      <w:r w:rsidR="0062786F">
        <w:rPr>
          <w:noProof/>
          <w:lang w:val="en-IE"/>
        </w:rPr>
        <w:t xml:space="preserve"> </w:t>
      </w:r>
      <w:r w:rsidRPr="00097BBB">
        <w:rPr>
          <w:noProof/>
          <w:lang w:val="en-IE"/>
        </w:rPr>
        <w:t>objective</w:t>
      </w:r>
      <w:r w:rsidR="0062786F">
        <w:rPr>
          <w:noProof/>
          <w:lang w:val="en-IE"/>
        </w:rPr>
        <w:t xml:space="preserve"> </w:t>
      </w:r>
      <w:r w:rsidRPr="00097BBB">
        <w:rPr>
          <w:noProof/>
          <w:lang w:val="en-IE"/>
        </w:rPr>
        <w:t>7 the Cloud and AI</w:t>
      </w:r>
      <w:r w:rsidR="0062786F">
        <w:rPr>
          <w:noProof/>
          <w:lang w:val="en-IE"/>
        </w:rPr>
        <w:t xml:space="preserve"> </w:t>
      </w:r>
      <w:r w:rsidRPr="00097BBB">
        <w:rPr>
          <w:noProof/>
          <w:lang w:val="en-IE"/>
        </w:rPr>
        <w:t>Leadership</w:t>
      </w:r>
      <w:r w:rsidR="0062786F">
        <w:rPr>
          <w:noProof/>
          <w:lang w:val="en-IE"/>
        </w:rPr>
        <w:t xml:space="preserve"> </w:t>
      </w:r>
      <w:r w:rsidRPr="00097BBB">
        <w:rPr>
          <w:noProof/>
          <w:lang w:val="en-IE"/>
        </w:rPr>
        <w:t>Initiatives shall:</w:t>
      </w:r>
    </w:p>
    <w:p w14:paraId="5355E6FB" w14:textId="77777777" w:rsidR="00097BBB" w:rsidRPr="00DD440A" w:rsidRDefault="00097BBB" w:rsidP="001E680D">
      <w:pPr>
        <w:pStyle w:val="Point1"/>
        <w:rPr>
          <w:noProof/>
          <w:lang w:val="en-IE"/>
        </w:rPr>
      </w:pPr>
      <w:r>
        <w:rPr>
          <w:noProof/>
        </w:rPr>
        <w:t>(a)</w:t>
      </w:r>
      <w:r>
        <w:rPr>
          <w:noProof/>
        </w:rPr>
        <w:tab/>
      </w:r>
      <w:r w:rsidRPr="00DD440A">
        <w:rPr>
          <w:noProof/>
          <w:lang w:val="en-IE"/>
        </w:rPr>
        <w:t>accelerate the technological development and uptake of AI models and systems in critical</w:t>
      </w:r>
      <w:r w:rsidR="0062786F" w:rsidRPr="00DD440A">
        <w:rPr>
          <w:noProof/>
          <w:lang w:val="en-IE"/>
        </w:rPr>
        <w:t xml:space="preserve"> </w:t>
      </w:r>
      <w:r w:rsidRPr="00DD440A">
        <w:rPr>
          <w:noProof/>
          <w:lang w:val="en-IE"/>
        </w:rPr>
        <w:t>public sector</w:t>
      </w:r>
      <w:r w:rsidR="0062786F" w:rsidRPr="00DD440A">
        <w:rPr>
          <w:noProof/>
          <w:lang w:val="en-IE"/>
        </w:rPr>
        <w:t xml:space="preserve"> </w:t>
      </w:r>
      <w:r w:rsidRPr="00DD440A">
        <w:rPr>
          <w:noProof/>
          <w:lang w:val="en-IE"/>
        </w:rPr>
        <w:t>domains;</w:t>
      </w:r>
    </w:p>
    <w:p w14:paraId="218B0912" w14:textId="77777777" w:rsidR="00355E76" w:rsidRPr="00DD440A" w:rsidRDefault="00097BBB" w:rsidP="001E680D">
      <w:pPr>
        <w:pStyle w:val="Point1"/>
        <w:rPr>
          <w:noProof/>
          <w:lang w:val="en-IE"/>
        </w:rPr>
      </w:pPr>
      <w:r>
        <w:rPr>
          <w:noProof/>
        </w:rPr>
        <w:t>(b)</w:t>
      </w:r>
      <w:r>
        <w:rPr>
          <w:noProof/>
        </w:rPr>
        <w:tab/>
      </w:r>
      <w:r w:rsidRPr="00DD440A">
        <w:rPr>
          <w:noProof/>
          <w:lang w:val="en-IE"/>
        </w:rPr>
        <w:t xml:space="preserve">develop AI models and systems </w:t>
      </w:r>
      <w:r w:rsidR="00FC2446">
        <w:rPr>
          <w:noProof/>
          <w:lang w:val="en-IE"/>
        </w:rPr>
        <w:t>that</w:t>
      </w:r>
      <w:r w:rsidR="00FC2446" w:rsidRPr="00DD440A">
        <w:rPr>
          <w:noProof/>
          <w:lang w:val="en-IE"/>
        </w:rPr>
        <w:t xml:space="preserve"> </w:t>
      </w:r>
      <w:r w:rsidRPr="00DD440A">
        <w:rPr>
          <w:noProof/>
          <w:lang w:val="en-IE"/>
        </w:rPr>
        <w:t>increase the</w:t>
      </w:r>
      <w:r w:rsidR="0062786F" w:rsidRPr="00DD440A">
        <w:rPr>
          <w:noProof/>
          <w:lang w:val="en-IE"/>
        </w:rPr>
        <w:t xml:space="preserve"> </w:t>
      </w:r>
      <w:r w:rsidRPr="00DD440A">
        <w:rPr>
          <w:noProof/>
          <w:lang w:val="en-IE"/>
        </w:rPr>
        <w:t>effectiveness of</w:t>
      </w:r>
      <w:r w:rsidR="0062786F" w:rsidRPr="00DD440A">
        <w:rPr>
          <w:noProof/>
          <w:lang w:val="en-IE"/>
        </w:rPr>
        <w:t xml:space="preserve"> </w:t>
      </w:r>
      <w:r w:rsidRPr="00DD440A">
        <w:rPr>
          <w:noProof/>
          <w:lang w:val="en-IE"/>
        </w:rPr>
        <w:t>public</w:t>
      </w:r>
      <w:r w:rsidR="0062786F" w:rsidRPr="00DD440A">
        <w:rPr>
          <w:noProof/>
          <w:lang w:val="en-IE"/>
        </w:rPr>
        <w:t xml:space="preserve"> </w:t>
      </w:r>
      <w:r w:rsidRPr="00DD440A">
        <w:rPr>
          <w:noProof/>
          <w:lang w:val="en-IE"/>
        </w:rPr>
        <w:t>service</w:t>
      </w:r>
      <w:r w:rsidR="0062786F" w:rsidRPr="00DD440A">
        <w:rPr>
          <w:noProof/>
          <w:lang w:val="en-IE"/>
        </w:rPr>
        <w:t xml:space="preserve"> </w:t>
      </w:r>
      <w:r w:rsidRPr="00DD440A">
        <w:rPr>
          <w:noProof/>
          <w:lang w:val="en-IE"/>
        </w:rPr>
        <w:t>delivery</w:t>
      </w:r>
      <w:r w:rsidR="0062786F" w:rsidRPr="00DD440A">
        <w:rPr>
          <w:noProof/>
          <w:lang w:val="en-IE"/>
        </w:rPr>
        <w:t xml:space="preserve"> </w:t>
      </w:r>
      <w:r w:rsidRPr="00DD440A">
        <w:rPr>
          <w:noProof/>
          <w:lang w:val="en-IE"/>
        </w:rPr>
        <w:t>and</w:t>
      </w:r>
      <w:r w:rsidR="0062786F" w:rsidRPr="00DD440A">
        <w:rPr>
          <w:noProof/>
          <w:lang w:val="en-IE"/>
        </w:rPr>
        <w:t xml:space="preserve"> </w:t>
      </w:r>
      <w:r w:rsidRPr="00DD440A">
        <w:rPr>
          <w:noProof/>
          <w:lang w:val="en-IE"/>
        </w:rPr>
        <w:t>accessibility</w:t>
      </w:r>
      <w:r w:rsidR="0062786F" w:rsidRPr="00DD440A">
        <w:rPr>
          <w:noProof/>
          <w:lang w:val="en-IE"/>
        </w:rPr>
        <w:t xml:space="preserve"> </w:t>
      </w:r>
      <w:r w:rsidR="00547C08">
        <w:rPr>
          <w:noProof/>
          <w:lang w:val="en-IE"/>
        </w:rPr>
        <w:t xml:space="preserve">for </w:t>
      </w:r>
      <w:r w:rsidR="00BE1F84">
        <w:rPr>
          <w:noProof/>
          <w:lang w:val="en-IE"/>
        </w:rPr>
        <w:t>the general public</w:t>
      </w:r>
      <w:r w:rsidR="00355E76" w:rsidRPr="00DD440A">
        <w:rPr>
          <w:noProof/>
          <w:lang w:val="en-IE"/>
        </w:rPr>
        <w:t>, improve</w:t>
      </w:r>
      <w:r w:rsidRPr="00DD440A">
        <w:rPr>
          <w:noProof/>
          <w:lang w:val="en-IE" w:eastAsia="ja-JP"/>
        </w:rPr>
        <w:t xml:space="preserve"> decision-making,</w:t>
      </w:r>
      <w:r w:rsidR="0062786F" w:rsidRPr="00DD440A">
        <w:rPr>
          <w:noProof/>
          <w:lang w:val="en-IE" w:eastAsia="ja-JP"/>
        </w:rPr>
        <w:t xml:space="preserve"> </w:t>
      </w:r>
      <w:r w:rsidRPr="00DD440A">
        <w:rPr>
          <w:noProof/>
          <w:lang w:val="en-IE" w:eastAsia="ja-JP"/>
        </w:rPr>
        <w:t>and</w:t>
      </w:r>
      <w:r w:rsidR="0062786F" w:rsidRPr="00DD440A">
        <w:rPr>
          <w:noProof/>
          <w:lang w:val="en-IE" w:eastAsia="ja-JP"/>
        </w:rPr>
        <w:t xml:space="preserve"> </w:t>
      </w:r>
      <w:r w:rsidRPr="00DD440A">
        <w:rPr>
          <w:noProof/>
          <w:lang w:val="en-IE" w:eastAsia="ja-JP"/>
        </w:rPr>
        <w:t>simplify administrative procedures;</w:t>
      </w:r>
    </w:p>
    <w:p w14:paraId="6DE7C1DE" w14:textId="77777777" w:rsidR="00097BBB" w:rsidRPr="00DD440A" w:rsidRDefault="00097BBB" w:rsidP="001E680D">
      <w:pPr>
        <w:pStyle w:val="Point1"/>
        <w:rPr>
          <w:noProof/>
          <w:lang w:val="en-IE"/>
        </w:rPr>
      </w:pPr>
      <w:r>
        <w:rPr>
          <w:noProof/>
        </w:rPr>
        <w:t>(c)</w:t>
      </w:r>
      <w:r>
        <w:rPr>
          <w:noProof/>
        </w:rPr>
        <w:tab/>
      </w:r>
      <w:r w:rsidRPr="00DD440A">
        <w:rPr>
          <w:noProof/>
          <w:lang w:val="en-IE"/>
        </w:rPr>
        <w:t>promote</w:t>
      </w:r>
      <w:r w:rsidR="0062786F" w:rsidRPr="00DD440A">
        <w:rPr>
          <w:noProof/>
          <w:lang w:val="en-IE"/>
        </w:rPr>
        <w:t xml:space="preserve"> </w:t>
      </w:r>
      <w:r w:rsidRPr="00DD440A">
        <w:rPr>
          <w:noProof/>
          <w:lang w:val="en-IE"/>
        </w:rPr>
        <w:t>the sharing and reusing of training data and AI models across the Union’s</w:t>
      </w:r>
      <w:r w:rsidR="0062786F" w:rsidRPr="00DD440A">
        <w:rPr>
          <w:noProof/>
          <w:lang w:val="en-IE"/>
        </w:rPr>
        <w:t xml:space="preserve"> </w:t>
      </w:r>
      <w:r w:rsidRPr="00DD440A">
        <w:rPr>
          <w:noProof/>
          <w:lang w:val="en-IE"/>
        </w:rPr>
        <w:t>public services;</w:t>
      </w:r>
    </w:p>
    <w:p w14:paraId="6F0542AE" w14:textId="77777777" w:rsidR="00097BBB" w:rsidRPr="00DD440A" w:rsidRDefault="00097BBB" w:rsidP="001E680D">
      <w:pPr>
        <w:pStyle w:val="Point1"/>
        <w:rPr>
          <w:noProof/>
          <w:lang w:val="en-IE"/>
        </w:rPr>
      </w:pPr>
      <w:r>
        <w:rPr>
          <w:noProof/>
        </w:rPr>
        <w:t>(d)</w:t>
      </w:r>
      <w:r>
        <w:rPr>
          <w:noProof/>
        </w:rPr>
        <w:tab/>
      </w:r>
      <w:r w:rsidRPr="00DD440A">
        <w:rPr>
          <w:noProof/>
          <w:lang w:val="en-IE"/>
        </w:rPr>
        <w:t>facilitate</w:t>
      </w:r>
      <w:r w:rsidR="0062786F" w:rsidRPr="00DD440A">
        <w:rPr>
          <w:noProof/>
          <w:lang w:val="en-IE"/>
        </w:rPr>
        <w:t xml:space="preserve"> </w:t>
      </w:r>
      <w:r w:rsidRPr="00DD440A">
        <w:rPr>
          <w:noProof/>
          <w:lang w:val="en-IE"/>
        </w:rPr>
        <w:t>secure, privacy-enhancing health data reuse for AI models and tools in healthcare</w:t>
      </w:r>
      <w:r w:rsidR="001067AE">
        <w:rPr>
          <w:noProof/>
          <w:lang w:val="en-IE"/>
        </w:rPr>
        <w:t>;</w:t>
      </w:r>
    </w:p>
    <w:p w14:paraId="37DBEFBE" w14:textId="77777777" w:rsidR="001067AE" w:rsidRPr="00DD440A" w:rsidRDefault="001067AE" w:rsidP="001E680D">
      <w:pPr>
        <w:pStyle w:val="Point1"/>
        <w:rPr>
          <w:noProof/>
          <w:lang w:val="en-IE"/>
        </w:rPr>
      </w:pPr>
      <w:r>
        <w:rPr>
          <w:noProof/>
        </w:rPr>
        <w:t>(e)</w:t>
      </w:r>
      <w:r>
        <w:rPr>
          <w:noProof/>
        </w:rPr>
        <w:tab/>
      </w:r>
      <w:r>
        <w:rPr>
          <w:noProof/>
          <w:lang w:val="en-IE"/>
        </w:rPr>
        <w:t>facilitate the development, testing and deployment of AI models and tools in the automotive sector, including for autonomous driving.</w:t>
      </w:r>
    </w:p>
    <w:p w14:paraId="0B892079" w14:textId="40346890" w:rsidR="00097BBB" w:rsidRPr="00097BBB" w:rsidRDefault="00097BBB" w:rsidP="00B30CB3">
      <w:pPr>
        <w:pStyle w:val="ManualNumPar1"/>
        <w:rPr>
          <w:noProof/>
          <w:lang w:val="en-IE"/>
        </w:rPr>
      </w:pPr>
      <w:r>
        <w:rPr>
          <w:noProof/>
        </w:rPr>
        <w:t>8.</w:t>
      </w:r>
      <w:r>
        <w:rPr>
          <w:noProof/>
        </w:rPr>
        <w:tab/>
      </w:r>
      <w:r w:rsidRPr="00097BBB">
        <w:rPr>
          <w:noProof/>
          <w:lang w:val="en-IE"/>
        </w:rPr>
        <w:t>Under operational</w:t>
      </w:r>
      <w:r w:rsidR="0062786F">
        <w:rPr>
          <w:noProof/>
          <w:lang w:val="en-IE"/>
        </w:rPr>
        <w:t xml:space="preserve"> </w:t>
      </w:r>
      <w:r w:rsidRPr="00097BBB">
        <w:rPr>
          <w:noProof/>
          <w:lang w:val="en-IE"/>
        </w:rPr>
        <w:t>objective</w:t>
      </w:r>
      <w:r w:rsidR="0062786F">
        <w:rPr>
          <w:noProof/>
          <w:lang w:val="en-IE"/>
        </w:rPr>
        <w:t xml:space="preserve"> </w:t>
      </w:r>
      <w:r w:rsidRPr="00097BBB">
        <w:rPr>
          <w:noProof/>
          <w:lang w:val="en-IE"/>
        </w:rPr>
        <w:t>8 the Cloud and AI Leadership Initiatives shall:</w:t>
      </w:r>
    </w:p>
    <w:p w14:paraId="26AF6A45" w14:textId="77777777" w:rsidR="00097BBB" w:rsidRPr="00DD440A" w:rsidRDefault="00097BBB" w:rsidP="001E680D">
      <w:pPr>
        <w:pStyle w:val="Point1"/>
        <w:rPr>
          <w:noProof/>
          <w:lang w:val="en-IE"/>
        </w:rPr>
      </w:pPr>
      <w:r>
        <w:rPr>
          <w:noProof/>
        </w:rPr>
        <w:t>(a)</w:t>
      </w:r>
      <w:r>
        <w:rPr>
          <w:noProof/>
        </w:rPr>
        <w:tab/>
      </w:r>
      <w:r w:rsidRPr="00DD440A">
        <w:rPr>
          <w:noProof/>
          <w:lang w:val="en-IE"/>
        </w:rPr>
        <w:t xml:space="preserve">promote the </w:t>
      </w:r>
      <w:r w:rsidR="005F4DDE">
        <w:rPr>
          <w:noProof/>
          <w:lang w:val="en-IE"/>
        </w:rPr>
        <w:t>broad</w:t>
      </w:r>
      <w:r w:rsidRPr="00DD440A">
        <w:rPr>
          <w:noProof/>
          <w:lang w:val="en-IE"/>
        </w:rPr>
        <w:t xml:space="preserve"> adoption of AI by private and</w:t>
      </w:r>
      <w:r w:rsidR="0062786F" w:rsidRPr="00DD440A">
        <w:rPr>
          <w:noProof/>
          <w:lang w:val="en-IE"/>
        </w:rPr>
        <w:t xml:space="preserve"> </w:t>
      </w:r>
      <w:r w:rsidRPr="00DD440A">
        <w:rPr>
          <w:noProof/>
          <w:lang w:val="en-IE"/>
        </w:rPr>
        <w:t>public sector</w:t>
      </w:r>
      <w:r w:rsidR="0062786F" w:rsidRPr="00DD440A">
        <w:rPr>
          <w:noProof/>
          <w:lang w:val="en-IE"/>
        </w:rPr>
        <w:t xml:space="preserve"> </w:t>
      </w:r>
      <w:r w:rsidRPr="00DD440A">
        <w:rPr>
          <w:noProof/>
          <w:lang w:val="en-IE"/>
        </w:rPr>
        <w:t>organi</w:t>
      </w:r>
      <w:r w:rsidR="0062786F" w:rsidRPr="00DD440A">
        <w:rPr>
          <w:noProof/>
          <w:lang w:val="en-IE"/>
        </w:rPr>
        <w:t>s</w:t>
      </w:r>
      <w:r w:rsidRPr="00DD440A">
        <w:rPr>
          <w:noProof/>
          <w:lang w:val="en-IE"/>
        </w:rPr>
        <w:t>ations,</w:t>
      </w:r>
      <w:r w:rsidR="0062786F" w:rsidRPr="00DD440A">
        <w:rPr>
          <w:noProof/>
          <w:lang w:val="en-IE"/>
        </w:rPr>
        <w:t xml:space="preserve"> </w:t>
      </w:r>
      <w:r w:rsidRPr="00DD440A">
        <w:rPr>
          <w:noProof/>
          <w:lang w:val="en-IE"/>
        </w:rPr>
        <w:t>including</w:t>
      </w:r>
      <w:r w:rsidR="0062786F" w:rsidRPr="00DD440A">
        <w:rPr>
          <w:noProof/>
          <w:lang w:val="en-IE"/>
        </w:rPr>
        <w:t xml:space="preserve"> </w:t>
      </w:r>
      <w:r w:rsidRPr="00DD440A">
        <w:rPr>
          <w:noProof/>
          <w:lang w:val="en-IE"/>
        </w:rPr>
        <w:t xml:space="preserve">SMEs and </w:t>
      </w:r>
      <w:r w:rsidR="005F4DDE">
        <w:rPr>
          <w:noProof/>
          <w:lang w:val="en-IE"/>
        </w:rPr>
        <w:t>SMCs</w:t>
      </w:r>
      <w:r w:rsidRPr="00DD440A">
        <w:rPr>
          <w:noProof/>
          <w:lang w:val="en-IE"/>
        </w:rPr>
        <w:t>,</w:t>
      </w:r>
      <w:r w:rsidR="0062786F" w:rsidRPr="00DD440A">
        <w:rPr>
          <w:noProof/>
          <w:lang w:val="en-IE"/>
        </w:rPr>
        <w:t xml:space="preserve"> </w:t>
      </w:r>
      <w:r w:rsidRPr="00DD440A">
        <w:rPr>
          <w:noProof/>
          <w:lang w:val="en-IE"/>
        </w:rPr>
        <w:t xml:space="preserve">through the network of Experience </w:t>
      </w:r>
      <w:r w:rsidR="4D8A7B6B" w:rsidRPr="379A287E">
        <w:rPr>
          <w:noProof/>
          <w:lang w:val="en-IE"/>
        </w:rPr>
        <w:t>and Acceleration</w:t>
      </w:r>
      <w:r w:rsidRPr="379A287E">
        <w:rPr>
          <w:noProof/>
          <w:lang w:val="en-IE"/>
        </w:rPr>
        <w:t xml:space="preserve"> </w:t>
      </w:r>
      <w:r w:rsidRPr="00DD440A">
        <w:rPr>
          <w:noProof/>
          <w:lang w:val="en-IE"/>
        </w:rPr>
        <w:t>Centres for AI</w:t>
      </w:r>
      <w:r w:rsidR="00D67531">
        <w:rPr>
          <w:noProof/>
          <w:lang w:val="en-IE"/>
        </w:rPr>
        <w:t xml:space="preserve"> (‘</w:t>
      </w:r>
      <w:r w:rsidR="002C20B5">
        <w:rPr>
          <w:noProof/>
          <w:lang w:val="en-IE"/>
        </w:rPr>
        <w:t>C</w:t>
      </w:r>
      <w:r w:rsidR="00D67531">
        <w:rPr>
          <w:noProof/>
          <w:lang w:val="en-IE"/>
        </w:rPr>
        <w:t>entres for AI’)</w:t>
      </w:r>
      <w:r w:rsidR="007E2EAA" w:rsidRPr="00DD440A">
        <w:rPr>
          <w:noProof/>
          <w:lang w:val="en-IE"/>
        </w:rPr>
        <w:t>;</w:t>
      </w:r>
    </w:p>
    <w:p w14:paraId="328CA844" w14:textId="77777777" w:rsidR="00097BBB" w:rsidRPr="00DD440A" w:rsidRDefault="00097BBB" w:rsidP="001E680D">
      <w:pPr>
        <w:pStyle w:val="Point1"/>
        <w:rPr>
          <w:noProof/>
          <w:lang w:val="en-IE"/>
        </w:rPr>
      </w:pPr>
      <w:r>
        <w:rPr>
          <w:noProof/>
        </w:rPr>
        <w:t>(b)</w:t>
      </w:r>
      <w:r>
        <w:rPr>
          <w:noProof/>
        </w:rPr>
        <w:tab/>
      </w:r>
      <w:r w:rsidRPr="00DD440A">
        <w:rPr>
          <w:noProof/>
          <w:lang w:val="en-IE"/>
        </w:rPr>
        <w:t xml:space="preserve">develop a common cloud and AI curriculum, drawing on the </w:t>
      </w:r>
      <w:r w:rsidR="00C55900">
        <w:rPr>
          <w:noProof/>
          <w:lang w:val="en-IE"/>
        </w:rPr>
        <w:t xml:space="preserve">network of </w:t>
      </w:r>
      <w:r w:rsidR="002C20B5">
        <w:rPr>
          <w:noProof/>
          <w:lang w:val="en-IE"/>
        </w:rPr>
        <w:t>C</w:t>
      </w:r>
      <w:r w:rsidR="00D67531">
        <w:rPr>
          <w:noProof/>
          <w:lang w:val="en-IE"/>
        </w:rPr>
        <w:t>entres</w:t>
      </w:r>
      <w:r w:rsidRPr="00DD440A">
        <w:rPr>
          <w:noProof/>
          <w:lang w:val="en-IE"/>
        </w:rPr>
        <w:t xml:space="preserve"> </w:t>
      </w:r>
      <w:r w:rsidR="00601062" w:rsidRPr="00DD440A">
        <w:rPr>
          <w:noProof/>
          <w:lang w:val="en-IE"/>
        </w:rPr>
        <w:t xml:space="preserve">for AI </w:t>
      </w:r>
      <w:r w:rsidRPr="00DD440A">
        <w:rPr>
          <w:noProof/>
          <w:lang w:val="en-IE"/>
        </w:rPr>
        <w:t xml:space="preserve">and other relevant </w:t>
      </w:r>
      <w:r w:rsidR="001C3DFC" w:rsidRPr="00DD440A">
        <w:rPr>
          <w:noProof/>
          <w:lang w:val="en-IE"/>
        </w:rPr>
        <w:t xml:space="preserve">European </w:t>
      </w:r>
      <w:r w:rsidRPr="00DD440A">
        <w:rPr>
          <w:noProof/>
          <w:lang w:val="en-IE"/>
        </w:rPr>
        <w:t>initiatives;</w:t>
      </w:r>
    </w:p>
    <w:p w14:paraId="59201251" w14:textId="77777777" w:rsidR="00097BBB" w:rsidRPr="00DD440A" w:rsidRDefault="00097BBB" w:rsidP="001E680D">
      <w:pPr>
        <w:pStyle w:val="Point1"/>
        <w:rPr>
          <w:noProof/>
          <w:lang w:val="en-IE"/>
        </w:rPr>
      </w:pPr>
      <w:r>
        <w:rPr>
          <w:noProof/>
        </w:rPr>
        <w:t>(c)</w:t>
      </w:r>
      <w:r>
        <w:rPr>
          <w:noProof/>
        </w:rPr>
        <w:tab/>
      </w:r>
      <w:r w:rsidRPr="00DD440A">
        <w:rPr>
          <w:noProof/>
          <w:lang w:val="en-IE"/>
        </w:rPr>
        <w:t>promote the sharing of</w:t>
      </w:r>
      <w:r w:rsidR="0062786F" w:rsidRPr="00DD440A">
        <w:rPr>
          <w:noProof/>
          <w:lang w:val="en-IE"/>
        </w:rPr>
        <w:t xml:space="preserve"> </w:t>
      </w:r>
      <w:r w:rsidRPr="00DD440A">
        <w:rPr>
          <w:noProof/>
          <w:lang w:val="en-IE"/>
        </w:rPr>
        <w:t>public sector</w:t>
      </w:r>
      <w:r w:rsidR="0062786F" w:rsidRPr="00DD440A">
        <w:rPr>
          <w:noProof/>
          <w:lang w:val="en-IE"/>
        </w:rPr>
        <w:t xml:space="preserve"> </w:t>
      </w:r>
      <w:r w:rsidRPr="00DD440A">
        <w:rPr>
          <w:noProof/>
          <w:lang w:val="en-IE"/>
        </w:rPr>
        <w:t>data centre services and cloud computing services by supporting a European</w:t>
      </w:r>
      <w:r w:rsidR="0062786F" w:rsidRPr="00DD440A">
        <w:rPr>
          <w:noProof/>
          <w:lang w:val="en-IE"/>
        </w:rPr>
        <w:t xml:space="preserve"> </w:t>
      </w:r>
      <w:r w:rsidRPr="00DD440A">
        <w:rPr>
          <w:noProof/>
          <w:lang w:val="en-IE"/>
        </w:rPr>
        <w:t>public sector</w:t>
      </w:r>
      <w:r w:rsidR="0062786F" w:rsidRPr="00DD440A">
        <w:rPr>
          <w:noProof/>
          <w:lang w:val="en-IE"/>
        </w:rPr>
        <w:t xml:space="preserve"> </w:t>
      </w:r>
      <w:r w:rsidRPr="00DD440A">
        <w:rPr>
          <w:noProof/>
          <w:lang w:val="en-IE"/>
        </w:rPr>
        <w:t>cloud federation (‘EuroCloud Federation’);</w:t>
      </w:r>
    </w:p>
    <w:p w14:paraId="3E6B908E" w14:textId="77777777" w:rsidR="00097BBB" w:rsidRPr="00DD440A" w:rsidRDefault="00097BBB" w:rsidP="001E680D">
      <w:pPr>
        <w:pStyle w:val="Point1"/>
        <w:rPr>
          <w:noProof/>
          <w:lang w:val="en-IE"/>
        </w:rPr>
      </w:pPr>
      <w:r>
        <w:rPr>
          <w:noProof/>
        </w:rPr>
        <w:t>(d)</w:t>
      </w:r>
      <w:r>
        <w:rPr>
          <w:noProof/>
        </w:rPr>
        <w:tab/>
      </w:r>
      <w:r w:rsidRPr="00DD440A">
        <w:rPr>
          <w:noProof/>
          <w:lang w:val="en-IE"/>
        </w:rPr>
        <w:t>support the procurement of data centre services and cloud computing services for Union entities and</w:t>
      </w:r>
      <w:r w:rsidR="0062786F" w:rsidRPr="00DD440A">
        <w:rPr>
          <w:noProof/>
          <w:lang w:val="en-IE"/>
        </w:rPr>
        <w:t xml:space="preserve"> </w:t>
      </w:r>
      <w:r w:rsidRPr="00DD440A">
        <w:rPr>
          <w:noProof/>
          <w:lang w:val="en-IE"/>
        </w:rPr>
        <w:t>public sector</w:t>
      </w:r>
      <w:r w:rsidR="0062786F" w:rsidRPr="00DD440A">
        <w:rPr>
          <w:noProof/>
          <w:lang w:val="en-IE"/>
        </w:rPr>
        <w:t xml:space="preserve"> </w:t>
      </w:r>
      <w:r w:rsidRPr="00DD440A">
        <w:rPr>
          <w:noProof/>
          <w:lang w:val="en-IE"/>
        </w:rPr>
        <w:t>bodies</w:t>
      </w:r>
      <w:r w:rsidR="00631F9E">
        <w:rPr>
          <w:noProof/>
          <w:lang w:val="en-IE"/>
        </w:rPr>
        <w:t>.</w:t>
      </w:r>
    </w:p>
    <w:p w14:paraId="3F957D57" w14:textId="77777777" w:rsidR="00097BBB" w:rsidRPr="00097BBB" w:rsidRDefault="00097BBB" w:rsidP="00F94D04">
      <w:pPr>
        <w:pStyle w:val="Titrearticle"/>
        <w:rPr>
          <w:i w:val="0"/>
          <w:noProof/>
          <w:lang w:val="en-IE"/>
        </w:rPr>
      </w:pPr>
      <w:r w:rsidRPr="00056E05">
        <w:rPr>
          <w:noProof/>
          <w:lang w:val="en-IE"/>
        </w:rPr>
        <w:t>Article</w:t>
      </w:r>
      <w:r w:rsidR="0062786F" w:rsidRPr="00056E05">
        <w:rPr>
          <w:noProof/>
          <w:lang w:val="en-IE"/>
        </w:rPr>
        <w:t xml:space="preserve"> </w:t>
      </w:r>
      <w:r w:rsidRPr="00056E05">
        <w:rPr>
          <w:noProof/>
          <w:lang w:val="en-IE"/>
        </w:rPr>
        <w:t>5</w:t>
      </w:r>
      <w:r w:rsidRPr="00097BBB">
        <w:rPr>
          <w:i w:val="0"/>
          <w:noProof/>
          <w:lang w:val="en-IE"/>
        </w:rPr>
        <w:br/>
      </w:r>
      <w:r w:rsidRPr="00056E05">
        <w:rPr>
          <w:b/>
          <w:i w:val="0"/>
          <w:noProof/>
          <w:lang w:val="en-IE"/>
        </w:rPr>
        <w:t>Experience</w:t>
      </w:r>
      <w:r w:rsidR="0062786F" w:rsidRPr="00056E05">
        <w:rPr>
          <w:b/>
          <w:i w:val="0"/>
          <w:noProof/>
          <w:lang w:val="en-IE"/>
        </w:rPr>
        <w:t xml:space="preserve"> </w:t>
      </w:r>
      <w:r w:rsidRPr="00056E05">
        <w:rPr>
          <w:b/>
          <w:i w:val="0"/>
          <w:noProof/>
          <w:lang w:val="en-IE"/>
        </w:rPr>
        <w:t>and</w:t>
      </w:r>
      <w:r w:rsidR="0062786F" w:rsidRPr="00056E05">
        <w:rPr>
          <w:b/>
          <w:i w:val="0"/>
          <w:noProof/>
          <w:lang w:val="en-IE"/>
        </w:rPr>
        <w:t xml:space="preserve"> </w:t>
      </w:r>
      <w:r w:rsidRPr="00056E05">
        <w:rPr>
          <w:b/>
          <w:i w:val="0"/>
          <w:noProof/>
          <w:lang w:val="en-IE"/>
        </w:rPr>
        <w:t>Acceleration</w:t>
      </w:r>
      <w:r w:rsidR="0062786F" w:rsidRPr="00056E05">
        <w:rPr>
          <w:b/>
          <w:i w:val="0"/>
          <w:noProof/>
          <w:lang w:val="en-IE"/>
        </w:rPr>
        <w:t xml:space="preserve"> </w:t>
      </w:r>
      <w:r w:rsidRPr="00056E05">
        <w:rPr>
          <w:b/>
          <w:i w:val="0"/>
          <w:noProof/>
          <w:lang w:val="en-IE"/>
        </w:rPr>
        <w:t>Centres</w:t>
      </w:r>
      <w:r w:rsidR="0062786F" w:rsidRPr="00056E05">
        <w:rPr>
          <w:b/>
          <w:i w:val="0"/>
          <w:noProof/>
          <w:lang w:val="en-IE"/>
        </w:rPr>
        <w:t xml:space="preserve"> </w:t>
      </w:r>
      <w:r w:rsidRPr="00056E05">
        <w:rPr>
          <w:b/>
          <w:i w:val="0"/>
          <w:noProof/>
          <w:lang w:val="en-IE"/>
        </w:rPr>
        <w:t>for AI</w:t>
      </w:r>
    </w:p>
    <w:p w14:paraId="64F63FB4" w14:textId="78BBB2B9" w:rsidR="00097BBB" w:rsidRPr="00B30CB3" w:rsidRDefault="00097BBB" w:rsidP="00BF6086">
      <w:pPr>
        <w:pStyle w:val="ManualNumPar1"/>
        <w:rPr>
          <w:noProof/>
          <w:lang w:val="en-IE"/>
        </w:rPr>
      </w:pPr>
      <w:r>
        <w:rPr>
          <w:noProof/>
        </w:rPr>
        <w:t>1.</w:t>
      </w:r>
      <w:r>
        <w:rPr>
          <w:noProof/>
        </w:rPr>
        <w:tab/>
      </w:r>
      <w:r w:rsidRPr="00B30CB3">
        <w:rPr>
          <w:noProof/>
          <w:lang w:val="en-IE"/>
        </w:rPr>
        <w:t>Each Member State shall</w:t>
      </w:r>
      <w:r w:rsidR="0062786F" w:rsidRPr="00B30CB3">
        <w:rPr>
          <w:noProof/>
          <w:lang w:val="en-IE"/>
        </w:rPr>
        <w:t xml:space="preserve"> </w:t>
      </w:r>
      <w:r w:rsidRPr="00B30CB3">
        <w:rPr>
          <w:noProof/>
          <w:lang w:val="en-IE"/>
        </w:rPr>
        <w:t>establish</w:t>
      </w:r>
      <w:r w:rsidR="0062786F" w:rsidRPr="00B30CB3">
        <w:rPr>
          <w:noProof/>
          <w:lang w:val="en-IE"/>
        </w:rPr>
        <w:t xml:space="preserve"> </w:t>
      </w:r>
      <w:r w:rsidRPr="00B30CB3">
        <w:rPr>
          <w:noProof/>
          <w:lang w:val="en-IE"/>
        </w:rPr>
        <w:t>Experience</w:t>
      </w:r>
      <w:r w:rsidR="0062786F" w:rsidRPr="00B30CB3">
        <w:rPr>
          <w:noProof/>
          <w:lang w:val="en-IE"/>
        </w:rPr>
        <w:t xml:space="preserve"> </w:t>
      </w:r>
      <w:r w:rsidRPr="00B30CB3">
        <w:rPr>
          <w:noProof/>
          <w:lang w:val="en-IE"/>
        </w:rPr>
        <w:t>and</w:t>
      </w:r>
      <w:r w:rsidR="0062786F" w:rsidRPr="00B30CB3">
        <w:rPr>
          <w:noProof/>
          <w:lang w:val="en-IE"/>
        </w:rPr>
        <w:t xml:space="preserve"> </w:t>
      </w:r>
      <w:r w:rsidRPr="00B30CB3">
        <w:rPr>
          <w:noProof/>
          <w:lang w:val="en-IE"/>
        </w:rPr>
        <w:t>Acceleration</w:t>
      </w:r>
      <w:r w:rsidR="0062786F" w:rsidRPr="00B30CB3">
        <w:rPr>
          <w:noProof/>
          <w:lang w:val="en-IE"/>
        </w:rPr>
        <w:t xml:space="preserve"> </w:t>
      </w:r>
      <w:r w:rsidRPr="00B30CB3">
        <w:rPr>
          <w:noProof/>
          <w:lang w:val="en-IE"/>
        </w:rPr>
        <w:t>Centres</w:t>
      </w:r>
      <w:r w:rsidR="0062786F" w:rsidRPr="00B30CB3">
        <w:rPr>
          <w:noProof/>
          <w:lang w:val="en-IE"/>
        </w:rPr>
        <w:t xml:space="preserve"> </w:t>
      </w:r>
      <w:r w:rsidRPr="00B30CB3">
        <w:rPr>
          <w:noProof/>
          <w:lang w:val="en-IE"/>
        </w:rPr>
        <w:t>for AI</w:t>
      </w:r>
      <w:r w:rsidR="0062786F" w:rsidRPr="00B30CB3">
        <w:rPr>
          <w:noProof/>
          <w:lang w:val="en-IE"/>
        </w:rPr>
        <w:t xml:space="preserve"> </w:t>
      </w:r>
      <w:r w:rsidRPr="00B30CB3">
        <w:rPr>
          <w:noProof/>
          <w:lang w:val="en-IE"/>
        </w:rPr>
        <w:t>(‘Centres for AI’).</w:t>
      </w:r>
      <w:r w:rsidR="0062786F" w:rsidRPr="00B30CB3">
        <w:rPr>
          <w:noProof/>
          <w:lang w:val="en-IE"/>
        </w:rPr>
        <w:t xml:space="preserve"> </w:t>
      </w:r>
      <w:r w:rsidRPr="00B30CB3">
        <w:rPr>
          <w:noProof/>
          <w:lang w:val="en-IE"/>
        </w:rPr>
        <w:t>Those</w:t>
      </w:r>
      <w:r w:rsidR="0062786F" w:rsidRPr="00B30CB3">
        <w:rPr>
          <w:noProof/>
          <w:lang w:val="en-IE"/>
        </w:rPr>
        <w:t xml:space="preserve"> </w:t>
      </w:r>
      <w:r w:rsidRPr="00B30CB3">
        <w:rPr>
          <w:noProof/>
          <w:lang w:val="en-IE"/>
        </w:rPr>
        <w:t>Centres for AI</w:t>
      </w:r>
      <w:r w:rsidR="0062786F" w:rsidRPr="00B30CB3">
        <w:rPr>
          <w:noProof/>
          <w:lang w:val="en-IE"/>
        </w:rPr>
        <w:t xml:space="preserve"> </w:t>
      </w:r>
      <w:r w:rsidRPr="00B30CB3">
        <w:rPr>
          <w:noProof/>
          <w:lang w:val="en-IE"/>
        </w:rPr>
        <w:t xml:space="preserve">shall build on the European </w:t>
      </w:r>
      <w:r w:rsidR="00EE3B0D" w:rsidRPr="00B30CB3">
        <w:rPr>
          <w:noProof/>
          <w:lang w:val="en-IE"/>
        </w:rPr>
        <w:t>d</w:t>
      </w:r>
      <w:r w:rsidRPr="00B30CB3">
        <w:rPr>
          <w:noProof/>
          <w:lang w:val="en-IE"/>
        </w:rPr>
        <w:t xml:space="preserve">igital </w:t>
      </w:r>
      <w:r w:rsidR="00EE3B0D" w:rsidRPr="00B30CB3">
        <w:rPr>
          <w:noProof/>
          <w:lang w:val="en-IE"/>
        </w:rPr>
        <w:t>i</w:t>
      </w:r>
      <w:r w:rsidRPr="00B30CB3">
        <w:rPr>
          <w:noProof/>
          <w:lang w:val="en-IE"/>
        </w:rPr>
        <w:t xml:space="preserve">nnovation </w:t>
      </w:r>
      <w:r w:rsidR="00F7676B" w:rsidRPr="00B30CB3">
        <w:rPr>
          <w:noProof/>
          <w:lang w:val="en-IE"/>
        </w:rPr>
        <w:t>h</w:t>
      </w:r>
      <w:r w:rsidRPr="00B30CB3">
        <w:rPr>
          <w:noProof/>
          <w:lang w:val="en-IE"/>
        </w:rPr>
        <w:t>ubs</w:t>
      </w:r>
      <w:r w:rsidR="0062786F" w:rsidRPr="00B30CB3">
        <w:rPr>
          <w:noProof/>
          <w:lang w:val="en-IE"/>
        </w:rPr>
        <w:t xml:space="preserve"> </w:t>
      </w:r>
      <w:r w:rsidRPr="00B30CB3">
        <w:rPr>
          <w:noProof/>
          <w:lang w:val="en-IE"/>
        </w:rPr>
        <w:t>established</w:t>
      </w:r>
      <w:r w:rsidR="0062786F" w:rsidRPr="00B30CB3">
        <w:rPr>
          <w:noProof/>
          <w:lang w:val="en-IE"/>
        </w:rPr>
        <w:t xml:space="preserve"> </w:t>
      </w:r>
      <w:r w:rsidRPr="00B30CB3">
        <w:rPr>
          <w:noProof/>
          <w:lang w:val="en-IE"/>
        </w:rPr>
        <w:t>under Article 16 of Regulation (EU) 2021/694 and, where applicable, any successor</w:t>
      </w:r>
      <w:r w:rsidR="005A44EA" w:rsidRPr="00B30CB3">
        <w:rPr>
          <w:noProof/>
          <w:lang w:val="en-IE"/>
        </w:rPr>
        <w:t xml:space="preserve"> entities</w:t>
      </w:r>
      <w:r w:rsidR="0062786F" w:rsidRPr="00B30CB3">
        <w:rPr>
          <w:noProof/>
          <w:lang w:val="en-IE"/>
        </w:rPr>
        <w:t xml:space="preserve"> </w:t>
      </w:r>
      <w:r w:rsidRPr="00B30CB3">
        <w:rPr>
          <w:noProof/>
          <w:lang w:val="en-IE"/>
        </w:rPr>
        <w:t>established</w:t>
      </w:r>
      <w:r w:rsidR="0062786F" w:rsidRPr="00B30CB3">
        <w:rPr>
          <w:noProof/>
          <w:lang w:val="en-IE"/>
        </w:rPr>
        <w:t xml:space="preserve"> </w:t>
      </w:r>
      <w:r w:rsidRPr="00B30CB3">
        <w:rPr>
          <w:noProof/>
          <w:lang w:val="en-IE"/>
        </w:rPr>
        <w:t>under Union law.</w:t>
      </w:r>
    </w:p>
    <w:p w14:paraId="55F6D912" w14:textId="7E974B57" w:rsidR="00097BBB" w:rsidRPr="00097BBB" w:rsidRDefault="00097BBB" w:rsidP="00B30CB3">
      <w:pPr>
        <w:pStyle w:val="ManualNumPar1"/>
        <w:rPr>
          <w:noProof/>
          <w:lang w:val="en-IE"/>
        </w:rPr>
      </w:pPr>
      <w:r>
        <w:rPr>
          <w:noProof/>
        </w:rPr>
        <w:t>2.</w:t>
      </w:r>
      <w:r>
        <w:rPr>
          <w:noProof/>
        </w:rPr>
        <w:tab/>
      </w:r>
      <w:r w:rsidRPr="00097BBB">
        <w:rPr>
          <w:noProof/>
          <w:lang w:val="en-IE"/>
        </w:rPr>
        <w:t>The</w:t>
      </w:r>
      <w:r w:rsidR="0062786F">
        <w:rPr>
          <w:noProof/>
          <w:lang w:val="en-IE"/>
        </w:rPr>
        <w:t xml:space="preserve"> </w:t>
      </w:r>
      <w:r w:rsidRPr="00097BBB">
        <w:rPr>
          <w:noProof/>
          <w:lang w:val="en-IE"/>
        </w:rPr>
        <w:t>objectives</w:t>
      </w:r>
      <w:r w:rsidR="0062786F">
        <w:rPr>
          <w:noProof/>
          <w:lang w:val="en-IE"/>
        </w:rPr>
        <w:t xml:space="preserve"> </w:t>
      </w:r>
      <w:r w:rsidRPr="00097BBB">
        <w:rPr>
          <w:noProof/>
          <w:lang w:val="en-IE"/>
        </w:rPr>
        <w:t>of the Centres for AI shall be to:</w:t>
      </w:r>
    </w:p>
    <w:p w14:paraId="79F26AF7" w14:textId="77777777" w:rsidR="000A5B4F" w:rsidRDefault="00097BBB" w:rsidP="001E680D">
      <w:pPr>
        <w:pStyle w:val="Point1"/>
        <w:rPr>
          <w:noProof/>
          <w:lang w:val="en-IE"/>
        </w:rPr>
      </w:pPr>
      <w:r>
        <w:rPr>
          <w:noProof/>
        </w:rPr>
        <w:t>(a)</w:t>
      </w:r>
      <w:r>
        <w:rPr>
          <w:noProof/>
        </w:rPr>
        <w:tab/>
      </w:r>
      <w:r w:rsidRPr="00DD440A">
        <w:rPr>
          <w:noProof/>
          <w:lang w:val="en-IE"/>
        </w:rPr>
        <w:t>support the integration and scaling</w:t>
      </w:r>
      <w:r w:rsidR="00E176D4">
        <w:rPr>
          <w:noProof/>
          <w:lang w:val="en-IE"/>
        </w:rPr>
        <w:t>-up</w:t>
      </w:r>
      <w:r w:rsidRPr="00DD440A">
        <w:rPr>
          <w:noProof/>
          <w:lang w:val="en-IE"/>
        </w:rPr>
        <w:t xml:space="preserve"> of AI use cases in strategic industrial and</w:t>
      </w:r>
      <w:r w:rsidR="0062786F" w:rsidRPr="00DD440A">
        <w:rPr>
          <w:noProof/>
          <w:lang w:val="en-IE"/>
        </w:rPr>
        <w:t xml:space="preserve"> </w:t>
      </w:r>
      <w:r w:rsidRPr="00DD440A">
        <w:rPr>
          <w:noProof/>
          <w:lang w:val="en-IE"/>
        </w:rPr>
        <w:t>public sectors;</w:t>
      </w:r>
    </w:p>
    <w:p w14:paraId="63FE875B" w14:textId="010FE456" w:rsidR="00097BBB" w:rsidRPr="00DD440A" w:rsidRDefault="00097BBB" w:rsidP="001E680D">
      <w:pPr>
        <w:pStyle w:val="Point1"/>
        <w:rPr>
          <w:noProof/>
          <w:lang w:val="en-IE"/>
        </w:rPr>
      </w:pPr>
      <w:r>
        <w:rPr>
          <w:noProof/>
        </w:rPr>
        <w:t>(b)</w:t>
      </w:r>
      <w:r>
        <w:rPr>
          <w:noProof/>
        </w:rPr>
        <w:tab/>
      </w:r>
      <w:r w:rsidRPr="00DD440A">
        <w:rPr>
          <w:noProof/>
          <w:lang w:val="en-IE"/>
        </w:rPr>
        <w:t>accelerate</w:t>
      </w:r>
      <w:r w:rsidR="0062786F" w:rsidRPr="00DD440A">
        <w:rPr>
          <w:noProof/>
          <w:lang w:val="en-IE"/>
        </w:rPr>
        <w:t xml:space="preserve"> </w:t>
      </w:r>
      <w:r w:rsidRPr="00DD440A">
        <w:rPr>
          <w:noProof/>
          <w:lang w:val="en-IE"/>
        </w:rPr>
        <w:t xml:space="preserve">the broad adoption of cloud and AI technologies at regional and local levels, notably for SMEs, </w:t>
      </w:r>
      <w:r w:rsidR="00882D2F">
        <w:rPr>
          <w:noProof/>
          <w:lang w:val="en-IE"/>
        </w:rPr>
        <w:t>SMCs</w:t>
      </w:r>
      <w:r w:rsidR="0062786F" w:rsidRPr="00DD440A">
        <w:rPr>
          <w:noProof/>
          <w:lang w:val="en-IE"/>
        </w:rPr>
        <w:t xml:space="preserve"> </w:t>
      </w:r>
      <w:r w:rsidRPr="00DD440A">
        <w:rPr>
          <w:noProof/>
          <w:lang w:val="en-IE"/>
        </w:rPr>
        <w:t>and</w:t>
      </w:r>
      <w:r w:rsidR="0062786F" w:rsidRPr="00DD440A">
        <w:rPr>
          <w:noProof/>
          <w:lang w:val="en-IE"/>
        </w:rPr>
        <w:t xml:space="preserve"> </w:t>
      </w:r>
      <w:r w:rsidRPr="00DD440A">
        <w:rPr>
          <w:noProof/>
          <w:lang w:val="en-IE"/>
        </w:rPr>
        <w:t>public sector</w:t>
      </w:r>
      <w:r w:rsidR="0062786F" w:rsidRPr="00DD440A">
        <w:rPr>
          <w:noProof/>
          <w:lang w:val="en-IE"/>
        </w:rPr>
        <w:t xml:space="preserve"> </w:t>
      </w:r>
      <w:r w:rsidRPr="00DD440A">
        <w:rPr>
          <w:noProof/>
          <w:lang w:val="en-IE"/>
        </w:rPr>
        <w:t>bodies</w:t>
      </w:r>
      <w:r>
        <w:rPr>
          <w:noProof/>
          <w:lang w:val="en-IE"/>
        </w:rPr>
        <w:t>, in line with the ‘AI first’ principle</w:t>
      </w:r>
      <w:r w:rsidR="00F73447" w:rsidRPr="00DD440A">
        <w:rPr>
          <w:noProof/>
          <w:lang w:val="en-IE"/>
        </w:rPr>
        <w:t>;</w:t>
      </w:r>
    </w:p>
    <w:p w14:paraId="369B9131" w14:textId="77777777" w:rsidR="00097BBB" w:rsidRPr="00DD440A" w:rsidRDefault="00097BBB" w:rsidP="001E680D">
      <w:pPr>
        <w:pStyle w:val="Point1"/>
        <w:rPr>
          <w:noProof/>
          <w:lang w:val="en-IE"/>
        </w:rPr>
      </w:pPr>
      <w:r>
        <w:rPr>
          <w:noProof/>
        </w:rPr>
        <w:t>(c)</w:t>
      </w:r>
      <w:r>
        <w:rPr>
          <w:noProof/>
        </w:rPr>
        <w:tab/>
      </w:r>
      <w:r w:rsidRPr="00DD440A">
        <w:rPr>
          <w:noProof/>
          <w:lang w:val="en-IE"/>
        </w:rPr>
        <w:t>leverage relevant infrastructure to accelerate the development and fine-tuning of AI models and systems.</w:t>
      </w:r>
    </w:p>
    <w:p w14:paraId="091DC432" w14:textId="142942BD" w:rsidR="00097BBB" w:rsidRPr="00097BBB" w:rsidRDefault="00097BBB" w:rsidP="00B30CB3">
      <w:pPr>
        <w:pStyle w:val="ManualNumPar1"/>
        <w:rPr>
          <w:noProof/>
          <w:lang w:val="en-IE"/>
        </w:rPr>
      </w:pPr>
      <w:r>
        <w:rPr>
          <w:noProof/>
        </w:rPr>
        <w:t>3.</w:t>
      </w:r>
      <w:r>
        <w:rPr>
          <w:noProof/>
        </w:rPr>
        <w:tab/>
      </w:r>
      <w:r w:rsidRPr="00097BBB">
        <w:rPr>
          <w:noProof/>
          <w:lang w:val="en-IE"/>
        </w:rPr>
        <w:t>The</w:t>
      </w:r>
      <w:r w:rsidR="0062786F">
        <w:rPr>
          <w:noProof/>
          <w:lang w:val="en-IE"/>
        </w:rPr>
        <w:t xml:space="preserve"> </w:t>
      </w:r>
      <w:r w:rsidRPr="00097BBB">
        <w:rPr>
          <w:noProof/>
          <w:lang w:val="en-IE"/>
        </w:rPr>
        <w:t>Centres for AI shall be tasked, in particular, with:</w:t>
      </w:r>
    </w:p>
    <w:p w14:paraId="55FC58E7" w14:textId="77777777" w:rsidR="00097BBB" w:rsidRPr="00DD440A" w:rsidRDefault="00097BBB" w:rsidP="001E680D">
      <w:pPr>
        <w:pStyle w:val="Point1"/>
        <w:rPr>
          <w:noProof/>
          <w:lang w:val="en-IE"/>
        </w:rPr>
      </w:pPr>
      <w:r>
        <w:rPr>
          <w:noProof/>
        </w:rPr>
        <w:t>(a)</w:t>
      </w:r>
      <w:r>
        <w:rPr>
          <w:noProof/>
        </w:rPr>
        <w:tab/>
      </w:r>
      <w:r w:rsidRPr="00DD440A">
        <w:rPr>
          <w:noProof/>
          <w:lang w:val="en-IE"/>
        </w:rPr>
        <w:t>helping organisations accelerate their digital transformation through access to and</w:t>
      </w:r>
      <w:r w:rsidR="0062786F" w:rsidRPr="00DD440A">
        <w:rPr>
          <w:noProof/>
          <w:lang w:val="en-IE"/>
        </w:rPr>
        <w:t xml:space="preserve"> </w:t>
      </w:r>
      <w:r w:rsidRPr="00DD440A">
        <w:rPr>
          <w:noProof/>
          <w:lang w:val="en-IE"/>
        </w:rPr>
        <w:t>use of</w:t>
      </w:r>
      <w:r w:rsidR="0062786F" w:rsidRPr="00DD440A">
        <w:rPr>
          <w:noProof/>
          <w:lang w:val="en-IE"/>
        </w:rPr>
        <w:t xml:space="preserve"> </w:t>
      </w:r>
      <w:r w:rsidRPr="00DD440A">
        <w:rPr>
          <w:noProof/>
          <w:lang w:val="en-IE"/>
        </w:rPr>
        <w:t>AI technologies,</w:t>
      </w:r>
      <w:r w:rsidR="0062786F" w:rsidRPr="00DD440A">
        <w:rPr>
          <w:noProof/>
          <w:lang w:val="en-IE"/>
        </w:rPr>
        <w:t xml:space="preserve"> </w:t>
      </w:r>
      <w:r w:rsidRPr="00DD440A">
        <w:rPr>
          <w:noProof/>
          <w:lang w:val="en-IE"/>
        </w:rPr>
        <w:t>including</w:t>
      </w:r>
      <w:r w:rsidR="0062786F" w:rsidRPr="00DD440A">
        <w:rPr>
          <w:noProof/>
          <w:lang w:val="en-IE"/>
        </w:rPr>
        <w:t xml:space="preserve"> </w:t>
      </w:r>
      <w:r w:rsidR="00630FD0">
        <w:rPr>
          <w:noProof/>
          <w:lang w:val="en-IE"/>
        </w:rPr>
        <w:t>by</w:t>
      </w:r>
      <w:r w:rsidR="00630FD0" w:rsidRPr="00DD440A">
        <w:rPr>
          <w:noProof/>
          <w:lang w:val="en-IE"/>
        </w:rPr>
        <w:t xml:space="preserve"> </w:t>
      </w:r>
      <w:r w:rsidRPr="00DD440A">
        <w:rPr>
          <w:noProof/>
          <w:lang w:val="en-IE"/>
        </w:rPr>
        <w:t>connecting organisations with European providers</w:t>
      </w:r>
      <w:r w:rsidR="00527F11">
        <w:rPr>
          <w:noProof/>
          <w:lang w:val="en-IE"/>
        </w:rPr>
        <w:t xml:space="preserve"> of cloud and AI technologies</w:t>
      </w:r>
      <w:r w:rsidRPr="00DD440A">
        <w:rPr>
          <w:noProof/>
          <w:lang w:val="en-IE"/>
        </w:rPr>
        <w:t>;</w:t>
      </w:r>
    </w:p>
    <w:p w14:paraId="4CEB6C3C" w14:textId="77777777" w:rsidR="00097BBB" w:rsidRPr="00DD440A" w:rsidRDefault="00097BBB" w:rsidP="001E680D">
      <w:pPr>
        <w:pStyle w:val="Point1"/>
        <w:rPr>
          <w:noProof/>
          <w:lang w:val="en-IE"/>
        </w:rPr>
      </w:pPr>
      <w:r>
        <w:rPr>
          <w:noProof/>
        </w:rPr>
        <w:t>(b)</w:t>
      </w:r>
      <w:r>
        <w:rPr>
          <w:noProof/>
        </w:rPr>
        <w:tab/>
      </w:r>
      <w:r w:rsidRPr="00DD440A">
        <w:rPr>
          <w:noProof/>
          <w:lang w:val="en-IE"/>
        </w:rPr>
        <w:t>ensuring or providing access to relevant upskilling and reskilling schemes, in close collaboration with the AI Skills Academy;</w:t>
      </w:r>
    </w:p>
    <w:p w14:paraId="7EA41D39" w14:textId="77777777" w:rsidR="00097BBB" w:rsidRPr="00DD440A" w:rsidRDefault="00097BBB" w:rsidP="001E680D">
      <w:pPr>
        <w:pStyle w:val="Point1"/>
        <w:rPr>
          <w:noProof/>
          <w:lang w:val="en-IE"/>
        </w:rPr>
      </w:pPr>
      <w:r>
        <w:rPr>
          <w:noProof/>
        </w:rPr>
        <w:t>(c)</w:t>
      </w:r>
      <w:r>
        <w:rPr>
          <w:noProof/>
        </w:rPr>
        <w:tab/>
      </w:r>
      <w:r w:rsidRPr="00DD440A">
        <w:rPr>
          <w:noProof/>
          <w:lang w:val="en-IE"/>
        </w:rPr>
        <w:t>facilitating the transfer of</w:t>
      </w:r>
      <w:r w:rsidR="0062786F" w:rsidRPr="00DD440A">
        <w:rPr>
          <w:noProof/>
          <w:lang w:val="en-IE"/>
        </w:rPr>
        <w:t xml:space="preserve"> </w:t>
      </w:r>
      <w:r w:rsidRPr="00DD440A">
        <w:rPr>
          <w:noProof/>
          <w:lang w:val="en-IE"/>
        </w:rPr>
        <w:t>expertise</w:t>
      </w:r>
      <w:r w:rsidR="0062786F" w:rsidRPr="00DD440A">
        <w:rPr>
          <w:noProof/>
          <w:lang w:val="en-IE"/>
        </w:rPr>
        <w:t xml:space="preserve"> </w:t>
      </w:r>
      <w:r w:rsidRPr="00DD440A">
        <w:rPr>
          <w:noProof/>
          <w:lang w:val="en-IE"/>
        </w:rPr>
        <w:t>across regions;</w:t>
      </w:r>
    </w:p>
    <w:p w14:paraId="79021554" w14:textId="77777777" w:rsidR="00097BBB" w:rsidRPr="00DD440A" w:rsidRDefault="00097BBB" w:rsidP="001E680D">
      <w:pPr>
        <w:pStyle w:val="Point1"/>
        <w:rPr>
          <w:noProof/>
          <w:lang w:val="en-IE"/>
        </w:rPr>
      </w:pPr>
      <w:r>
        <w:rPr>
          <w:noProof/>
        </w:rPr>
        <w:t>(d)</w:t>
      </w:r>
      <w:r>
        <w:rPr>
          <w:noProof/>
        </w:rPr>
        <w:tab/>
      </w:r>
      <w:r w:rsidRPr="00DD440A">
        <w:rPr>
          <w:noProof/>
          <w:lang w:val="en-IE"/>
        </w:rPr>
        <w:t>supporting the scaling</w:t>
      </w:r>
      <w:r w:rsidR="00E176D4">
        <w:rPr>
          <w:noProof/>
          <w:lang w:val="en-IE"/>
        </w:rPr>
        <w:t>-up</w:t>
      </w:r>
      <w:r w:rsidRPr="00DD440A">
        <w:rPr>
          <w:noProof/>
          <w:lang w:val="en-IE"/>
        </w:rPr>
        <w:t xml:space="preserve"> of spin-offs and start-ups</w:t>
      </w:r>
      <w:r w:rsidR="0062786F" w:rsidRPr="00DD440A">
        <w:rPr>
          <w:noProof/>
          <w:lang w:val="en-IE"/>
        </w:rPr>
        <w:t xml:space="preserve"> </w:t>
      </w:r>
      <w:r w:rsidRPr="00DD440A">
        <w:rPr>
          <w:noProof/>
          <w:lang w:val="en-IE"/>
        </w:rPr>
        <w:t>emerging</w:t>
      </w:r>
      <w:r w:rsidR="0062786F" w:rsidRPr="00DD440A">
        <w:rPr>
          <w:noProof/>
          <w:lang w:val="en-IE"/>
        </w:rPr>
        <w:t xml:space="preserve"> </w:t>
      </w:r>
      <w:r w:rsidRPr="00DD440A">
        <w:rPr>
          <w:noProof/>
          <w:lang w:val="en-IE"/>
        </w:rPr>
        <w:t>from universities,</w:t>
      </w:r>
      <w:r w:rsidR="0062786F" w:rsidRPr="00DD440A">
        <w:rPr>
          <w:noProof/>
          <w:lang w:val="en-IE"/>
        </w:rPr>
        <w:t xml:space="preserve"> </w:t>
      </w:r>
      <w:r w:rsidRPr="00DD440A">
        <w:rPr>
          <w:noProof/>
          <w:lang w:val="en-IE"/>
        </w:rPr>
        <w:t>incubators</w:t>
      </w:r>
      <w:r w:rsidR="0062786F" w:rsidRPr="00DD440A">
        <w:rPr>
          <w:noProof/>
          <w:lang w:val="en-IE"/>
        </w:rPr>
        <w:t xml:space="preserve"> </w:t>
      </w:r>
      <w:r w:rsidRPr="00DD440A">
        <w:rPr>
          <w:noProof/>
          <w:lang w:val="en-IE"/>
        </w:rPr>
        <w:t>and other accelerators by</w:t>
      </w:r>
      <w:r w:rsidR="0062786F" w:rsidRPr="00DD440A">
        <w:rPr>
          <w:noProof/>
          <w:lang w:val="en-IE"/>
        </w:rPr>
        <w:t xml:space="preserve"> </w:t>
      </w:r>
      <w:r w:rsidRPr="00DD440A">
        <w:rPr>
          <w:noProof/>
          <w:lang w:val="en-IE"/>
        </w:rPr>
        <w:t>facilitating</w:t>
      </w:r>
      <w:r w:rsidR="0062786F" w:rsidRPr="00DD440A">
        <w:rPr>
          <w:noProof/>
          <w:lang w:val="en-IE"/>
        </w:rPr>
        <w:t xml:space="preserve"> </w:t>
      </w:r>
      <w:r w:rsidRPr="00DD440A">
        <w:rPr>
          <w:noProof/>
          <w:lang w:val="en-IE"/>
        </w:rPr>
        <w:t>access to clients, companies and organisations seeking specialised AI services.</w:t>
      </w:r>
    </w:p>
    <w:p w14:paraId="5FF94102" w14:textId="1A50AF9E" w:rsidR="00097BBB" w:rsidRPr="00D209F7" w:rsidRDefault="00D209F7" w:rsidP="00B30CB3">
      <w:pPr>
        <w:pStyle w:val="ManualNumPar1"/>
        <w:rPr>
          <w:noProof/>
          <w:lang w:val="en-IE"/>
        </w:rPr>
      </w:pPr>
      <w:r>
        <w:rPr>
          <w:noProof/>
        </w:rPr>
        <w:t>4.</w:t>
      </w:r>
      <w:r>
        <w:rPr>
          <w:noProof/>
        </w:rPr>
        <w:tab/>
      </w:r>
      <w:r w:rsidRPr="00B23014">
        <w:rPr>
          <w:noProof/>
          <w:lang w:val="en-IE"/>
        </w:rPr>
        <w:t xml:space="preserve">The Commission may adopt implementing acts detailing the procedure </w:t>
      </w:r>
      <w:r w:rsidR="001D259E">
        <w:rPr>
          <w:noProof/>
          <w:lang w:val="en-IE"/>
        </w:rPr>
        <w:t xml:space="preserve">for </w:t>
      </w:r>
      <w:r w:rsidR="00741654">
        <w:rPr>
          <w:noProof/>
          <w:lang w:val="en-IE"/>
        </w:rPr>
        <w:t>establishing Centre</w:t>
      </w:r>
      <w:r w:rsidR="003C5487">
        <w:rPr>
          <w:noProof/>
          <w:lang w:val="en-IE"/>
        </w:rPr>
        <w:t>s</w:t>
      </w:r>
      <w:r w:rsidR="00741654">
        <w:rPr>
          <w:noProof/>
          <w:lang w:val="en-IE"/>
        </w:rPr>
        <w:t xml:space="preserve"> for AI </w:t>
      </w:r>
      <w:r w:rsidRPr="00B23014">
        <w:rPr>
          <w:noProof/>
          <w:lang w:val="en-IE"/>
        </w:rPr>
        <w:t>and further arrangements</w:t>
      </w:r>
      <w:r w:rsidR="000A682C">
        <w:rPr>
          <w:noProof/>
          <w:lang w:val="en-IE"/>
        </w:rPr>
        <w:t xml:space="preserve"> concerning</w:t>
      </w:r>
      <w:r w:rsidR="002D4FF1">
        <w:rPr>
          <w:noProof/>
          <w:lang w:val="en-IE"/>
        </w:rPr>
        <w:t xml:space="preserve"> </w:t>
      </w:r>
      <w:r w:rsidRPr="00B23014">
        <w:rPr>
          <w:noProof/>
          <w:lang w:val="en-IE"/>
        </w:rPr>
        <w:t xml:space="preserve">the participant organisation profile, selection criteria and details on the implementation of the tasks and functions. Those implementing acts shall be adopted in accordance with the examination procedure referred to in </w:t>
      </w:r>
      <w:r w:rsidRPr="002A5D76">
        <w:rPr>
          <w:noProof/>
          <w:lang w:val="en-IE" w:eastAsia="ja-JP"/>
        </w:rPr>
        <w:t xml:space="preserve">Article </w:t>
      </w:r>
      <w:r w:rsidR="008C7187">
        <w:rPr>
          <w:noProof/>
          <w:lang w:val="en-IE" w:eastAsia="ja-JP"/>
        </w:rPr>
        <w:t>4</w:t>
      </w:r>
      <w:r>
        <w:rPr>
          <w:noProof/>
          <w:lang w:val="en-IE" w:eastAsia="ja-JP"/>
        </w:rPr>
        <w:t>6</w:t>
      </w:r>
      <w:r w:rsidR="00536574">
        <w:rPr>
          <w:noProof/>
          <w:lang w:val="en-IE" w:eastAsia="ja-JP"/>
        </w:rPr>
        <w:t>(2)</w:t>
      </w:r>
      <w:r w:rsidR="00C802A2">
        <w:rPr>
          <w:noProof/>
          <w:lang w:val="en-IE"/>
        </w:rPr>
        <w:t>.</w:t>
      </w:r>
    </w:p>
    <w:p w14:paraId="783FCF8D" w14:textId="7AC18E93" w:rsidR="00097BBB" w:rsidRPr="00097BBB" w:rsidRDefault="00097BBB" w:rsidP="00B30CB3">
      <w:pPr>
        <w:pStyle w:val="ManualNumPar1"/>
        <w:rPr>
          <w:noProof/>
          <w:lang w:val="en-IE"/>
        </w:rPr>
      </w:pPr>
      <w:r>
        <w:rPr>
          <w:noProof/>
        </w:rPr>
        <w:t>5.</w:t>
      </w:r>
      <w:r>
        <w:rPr>
          <w:noProof/>
        </w:rPr>
        <w:tab/>
      </w:r>
      <w:r w:rsidRPr="00097BBB">
        <w:rPr>
          <w:noProof/>
          <w:lang w:val="en-IE"/>
        </w:rPr>
        <w:t xml:space="preserve">Centres </w:t>
      </w:r>
      <w:r w:rsidR="00340AAE">
        <w:rPr>
          <w:noProof/>
          <w:lang w:val="en-IE"/>
        </w:rPr>
        <w:t>for</w:t>
      </w:r>
      <w:r w:rsidRPr="00097BBB">
        <w:rPr>
          <w:noProof/>
          <w:lang w:val="en-IE"/>
        </w:rPr>
        <w:t xml:space="preserve"> AI shall have substantial overall autonomy </w:t>
      </w:r>
      <w:r w:rsidR="00875C2A">
        <w:rPr>
          <w:noProof/>
          <w:lang w:val="en-IE"/>
        </w:rPr>
        <w:t xml:space="preserve">as regards </w:t>
      </w:r>
      <w:r w:rsidRPr="00097BBB">
        <w:rPr>
          <w:noProof/>
          <w:lang w:val="en-IE"/>
        </w:rPr>
        <w:t>their organisation, composition and working methods, in</w:t>
      </w:r>
      <w:r w:rsidR="0062786F">
        <w:rPr>
          <w:noProof/>
          <w:lang w:val="en-IE"/>
        </w:rPr>
        <w:t xml:space="preserve"> </w:t>
      </w:r>
      <w:r w:rsidRPr="00097BBB">
        <w:rPr>
          <w:noProof/>
          <w:lang w:val="en-IE"/>
        </w:rPr>
        <w:t>compliance</w:t>
      </w:r>
      <w:r w:rsidR="0062786F">
        <w:rPr>
          <w:noProof/>
          <w:lang w:val="en-IE"/>
        </w:rPr>
        <w:t xml:space="preserve"> </w:t>
      </w:r>
      <w:r w:rsidRPr="00097BBB">
        <w:rPr>
          <w:noProof/>
          <w:lang w:val="en-IE"/>
        </w:rPr>
        <w:t>with the</w:t>
      </w:r>
      <w:r w:rsidR="0062786F">
        <w:rPr>
          <w:noProof/>
          <w:lang w:val="en-IE"/>
        </w:rPr>
        <w:t xml:space="preserve"> </w:t>
      </w:r>
      <w:r w:rsidRPr="00097BBB">
        <w:rPr>
          <w:noProof/>
          <w:lang w:val="en-IE"/>
        </w:rPr>
        <w:t>objectives</w:t>
      </w:r>
      <w:r w:rsidR="0062786F">
        <w:rPr>
          <w:noProof/>
          <w:lang w:val="en-IE"/>
        </w:rPr>
        <w:t xml:space="preserve"> </w:t>
      </w:r>
      <w:r w:rsidRPr="00097BBB">
        <w:rPr>
          <w:noProof/>
          <w:lang w:val="en-IE"/>
        </w:rPr>
        <w:t>set out in this Regulation.</w:t>
      </w:r>
    </w:p>
    <w:p w14:paraId="430A4EA8" w14:textId="6513490D" w:rsidR="00C425C6" w:rsidRPr="00C425C6" w:rsidRDefault="00097BBB" w:rsidP="00B30CB3">
      <w:pPr>
        <w:pStyle w:val="ManualNumPar1"/>
        <w:rPr>
          <w:noProof/>
          <w:lang w:val="en-IE"/>
        </w:rPr>
      </w:pPr>
      <w:r>
        <w:rPr>
          <w:noProof/>
        </w:rPr>
        <w:t>6.</w:t>
      </w:r>
      <w:r>
        <w:rPr>
          <w:noProof/>
        </w:rPr>
        <w:tab/>
      </w:r>
      <w:r w:rsidRPr="00B23014">
        <w:rPr>
          <w:noProof/>
          <w:lang w:val="en-IE"/>
        </w:rPr>
        <w:t>A</w:t>
      </w:r>
      <w:r w:rsidR="0062786F" w:rsidRPr="00B23014">
        <w:rPr>
          <w:noProof/>
          <w:lang w:val="en-IE"/>
        </w:rPr>
        <w:t xml:space="preserve"> </w:t>
      </w:r>
      <w:r w:rsidRPr="00B23014">
        <w:rPr>
          <w:noProof/>
          <w:lang w:val="en-IE"/>
        </w:rPr>
        <w:t>network of Centres for AI</w:t>
      </w:r>
      <w:r w:rsidR="0062786F" w:rsidRPr="00B23014">
        <w:rPr>
          <w:noProof/>
          <w:lang w:val="en-IE"/>
        </w:rPr>
        <w:t xml:space="preserve"> </w:t>
      </w:r>
      <w:r w:rsidRPr="00B23014">
        <w:rPr>
          <w:noProof/>
          <w:lang w:val="en-IE"/>
        </w:rPr>
        <w:t>shall be</w:t>
      </w:r>
      <w:r w:rsidR="0062786F" w:rsidRPr="00B23014">
        <w:rPr>
          <w:noProof/>
          <w:lang w:val="en-IE"/>
        </w:rPr>
        <w:t xml:space="preserve"> </w:t>
      </w:r>
      <w:r w:rsidRPr="00B23014">
        <w:rPr>
          <w:noProof/>
          <w:lang w:val="en-IE"/>
        </w:rPr>
        <w:t>established</w:t>
      </w:r>
      <w:r w:rsidR="0062786F">
        <w:rPr>
          <w:noProof/>
          <w:lang w:val="en-IE"/>
        </w:rPr>
        <w:t xml:space="preserve"> </w:t>
      </w:r>
      <w:r w:rsidR="00084888">
        <w:rPr>
          <w:noProof/>
          <w:lang w:val="en-IE"/>
        </w:rPr>
        <w:t xml:space="preserve">to </w:t>
      </w:r>
      <w:r w:rsidRPr="00C425C6">
        <w:rPr>
          <w:noProof/>
          <w:lang w:val="en-IE"/>
        </w:rPr>
        <w:t>support</w:t>
      </w:r>
      <w:r w:rsidR="0062786F">
        <w:rPr>
          <w:noProof/>
          <w:lang w:val="en-IE"/>
        </w:rPr>
        <w:t xml:space="preserve"> </w:t>
      </w:r>
      <w:r w:rsidRPr="00C425C6">
        <w:rPr>
          <w:noProof/>
          <w:lang w:val="en-IE"/>
        </w:rPr>
        <w:t>collaboration</w:t>
      </w:r>
      <w:r w:rsidR="0062786F">
        <w:rPr>
          <w:noProof/>
          <w:lang w:val="en-IE"/>
        </w:rPr>
        <w:t xml:space="preserve"> </w:t>
      </w:r>
      <w:r w:rsidRPr="00C425C6">
        <w:rPr>
          <w:noProof/>
          <w:lang w:val="en-IE"/>
        </w:rPr>
        <w:t xml:space="preserve">and </w:t>
      </w:r>
      <w:r w:rsidR="00084888">
        <w:rPr>
          <w:noProof/>
          <w:lang w:val="en-IE"/>
        </w:rPr>
        <w:t xml:space="preserve">the </w:t>
      </w:r>
      <w:r w:rsidRPr="00C425C6">
        <w:rPr>
          <w:noProof/>
          <w:lang w:val="en-IE"/>
        </w:rPr>
        <w:t>exchange</w:t>
      </w:r>
      <w:r w:rsidR="0062786F">
        <w:rPr>
          <w:noProof/>
          <w:lang w:val="en-IE"/>
        </w:rPr>
        <w:t xml:space="preserve"> </w:t>
      </w:r>
      <w:r w:rsidRPr="00C425C6">
        <w:rPr>
          <w:noProof/>
          <w:lang w:val="en-IE"/>
        </w:rPr>
        <w:t>of</w:t>
      </w:r>
      <w:r w:rsidR="0062786F">
        <w:rPr>
          <w:noProof/>
          <w:lang w:val="en-IE"/>
        </w:rPr>
        <w:t xml:space="preserve"> </w:t>
      </w:r>
      <w:r w:rsidRPr="00C425C6">
        <w:rPr>
          <w:noProof/>
          <w:lang w:val="en-IE"/>
        </w:rPr>
        <w:t>best practices</w:t>
      </w:r>
      <w:r w:rsidR="0062786F">
        <w:rPr>
          <w:noProof/>
          <w:lang w:val="en-IE"/>
        </w:rPr>
        <w:t xml:space="preserve"> </w:t>
      </w:r>
      <w:r w:rsidRPr="00C425C6">
        <w:rPr>
          <w:noProof/>
          <w:lang w:val="en-IE"/>
        </w:rPr>
        <w:t>among Centres for AI,</w:t>
      </w:r>
      <w:r w:rsidR="0062786F">
        <w:rPr>
          <w:noProof/>
          <w:lang w:val="en-IE"/>
        </w:rPr>
        <w:t xml:space="preserve"> </w:t>
      </w:r>
      <w:r w:rsidR="00084888">
        <w:rPr>
          <w:noProof/>
          <w:lang w:val="en-IE"/>
        </w:rPr>
        <w:t xml:space="preserve">and to provide </w:t>
      </w:r>
      <w:r w:rsidRPr="00C425C6">
        <w:rPr>
          <w:noProof/>
          <w:lang w:val="en-IE"/>
        </w:rPr>
        <w:t>specialised services across regions whe</w:t>
      </w:r>
      <w:r w:rsidR="00D616A0">
        <w:rPr>
          <w:noProof/>
          <w:lang w:val="en-IE"/>
        </w:rPr>
        <w:t>re</w:t>
      </w:r>
      <w:r w:rsidRPr="00C425C6">
        <w:rPr>
          <w:noProof/>
          <w:lang w:val="en-IE"/>
        </w:rPr>
        <w:t xml:space="preserve"> the required skills or comput</w:t>
      </w:r>
      <w:r w:rsidR="00E53BC4">
        <w:rPr>
          <w:noProof/>
          <w:lang w:val="en-IE"/>
        </w:rPr>
        <w:t>e</w:t>
      </w:r>
      <w:r w:rsidRPr="00C425C6">
        <w:rPr>
          <w:noProof/>
          <w:lang w:val="en-IE"/>
        </w:rPr>
        <w:t xml:space="preserve"> capacit</w:t>
      </w:r>
      <w:r w:rsidR="00D616A0">
        <w:rPr>
          <w:noProof/>
          <w:lang w:val="en-IE"/>
        </w:rPr>
        <w:t>y</w:t>
      </w:r>
      <w:r w:rsidRPr="00C425C6">
        <w:rPr>
          <w:noProof/>
          <w:lang w:val="en-IE"/>
        </w:rPr>
        <w:t xml:space="preserve"> are not available</w:t>
      </w:r>
      <w:r w:rsidR="007E285F">
        <w:rPr>
          <w:noProof/>
          <w:lang w:val="en-IE"/>
        </w:rPr>
        <w:t xml:space="preserve"> </w:t>
      </w:r>
      <w:r w:rsidR="007E285F" w:rsidRPr="00C425C6">
        <w:rPr>
          <w:noProof/>
          <w:lang w:val="en-IE"/>
        </w:rPr>
        <w:t>locally</w:t>
      </w:r>
      <w:r w:rsidRPr="00C425C6">
        <w:rPr>
          <w:noProof/>
          <w:lang w:val="en-IE"/>
        </w:rPr>
        <w:t>.</w:t>
      </w:r>
    </w:p>
    <w:p w14:paraId="7D785560" w14:textId="70E6EA64" w:rsidR="00097BBB" w:rsidRPr="00097BBB" w:rsidRDefault="00097BBB" w:rsidP="00B30CB3">
      <w:pPr>
        <w:pStyle w:val="ManualNumPar1"/>
        <w:rPr>
          <w:noProof/>
          <w:lang w:val="en-IE"/>
        </w:rPr>
      </w:pPr>
      <w:r>
        <w:rPr>
          <w:noProof/>
        </w:rPr>
        <w:t>7.</w:t>
      </w:r>
      <w:r>
        <w:rPr>
          <w:noProof/>
        </w:rPr>
        <w:tab/>
      </w:r>
      <w:r w:rsidRPr="00097BBB">
        <w:rPr>
          <w:noProof/>
          <w:lang w:val="en-IE"/>
        </w:rPr>
        <w:t>Member States and the Commission shall cooperate with existing networks</w:t>
      </w:r>
      <w:r w:rsidR="0062786F">
        <w:rPr>
          <w:noProof/>
          <w:lang w:val="en-IE"/>
        </w:rPr>
        <w:t xml:space="preserve"> </w:t>
      </w:r>
      <w:r w:rsidRPr="00097BBB">
        <w:rPr>
          <w:noProof/>
          <w:lang w:val="en-IE"/>
        </w:rPr>
        <w:t>established</w:t>
      </w:r>
      <w:r w:rsidR="0062786F">
        <w:rPr>
          <w:noProof/>
          <w:lang w:val="en-IE"/>
        </w:rPr>
        <w:t xml:space="preserve"> </w:t>
      </w:r>
      <w:r w:rsidRPr="00097BBB">
        <w:rPr>
          <w:noProof/>
          <w:lang w:val="en-IE"/>
        </w:rPr>
        <w:t>under other Union initiatives</w:t>
      </w:r>
      <w:r w:rsidR="00C53A59">
        <w:rPr>
          <w:noProof/>
          <w:lang w:val="en-IE"/>
        </w:rPr>
        <w:t>, including Union initiatives in the field of</w:t>
      </w:r>
      <w:r w:rsidRPr="00097BBB">
        <w:rPr>
          <w:noProof/>
          <w:lang w:val="en-IE"/>
        </w:rPr>
        <w:t xml:space="preserve"> semiconductors</w:t>
      </w:r>
      <w:r w:rsidR="00F078F1">
        <w:rPr>
          <w:noProof/>
          <w:lang w:val="en-IE"/>
        </w:rPr>
        <w:t xml:space="preserve"> and data</w:t>
      </w:r>
      <w:r w:rsidRPr="00097BBB">
        <w:rPr>
          <w:noProof/>
          <w:lang w:val="en-IE"/>
        </w:rPr>
        <w:t>.</w:t>
      </w:r>
    </w:p>
    <w:p w14:paraId="0C70359F" w14:textId="77777777" w:rsidR="00097BBB" w:rsidRPr="00097BBB" w:rsidRDefault="00097BBB" w:rsidP="00F94D04">
      <w:pPr>
        <w:pStyle w:val="Titrearticle"/>
        <w:rPr>
          <w:i w:val="0"/>
          <w:noProof/>
          <w:lang w:val="en-IE"/>
        </w:rPr>
      </w:pPr>
      <w:r w:rsidRPr="00097BBB">
        <w:rPr>
          <w:noProof/>
          <w:lang w:val="en-IE"/>
        </w:rPr>
        <w:t>Article</w:t>
      </w:r>
      <w:r w:rsidR="00E33B8D">
        <w:rPr>
          <w:noProof/>
          <w:lang w:val="en-IE"/>
        </w:rPr>
        <w:t xml:space="preserve"> </w:t>
      </w:r>
      <w:r w:rsidRPr="00097BBB">
        <w:rPr>
          <w:noProof/>
          <w:lang w:val="en-IE"/>
        </w:rPr>
        <w:t>6</w:t>
      </w:r>
      <w:r w:rsidRPr="00097BBB">
        <w:rPr>
          <w:noProof/>
          <w:lang w:val="en-IE"/>
        </w:rPr>
        <w:br/>
      </w:r>
      <w:r w:rsidRPr="00F94D04">
        <w:rPr>
          <w:b/>
          <w:i w:val="0"/>
          <w:noProof/>
          <w:lang w:val="en-IE"/>
        </w:rPr>
        <w:t>Implementation of the Cloud and AI Leadership Initiatives</w:t>
      </w:r>
    </w:p>
    <w:p w14:paraId="47C5BE0C" w14:textId="7B23F1BD" w:rsidR="00097BBB" w:rsidRPr="00B30CB3" w:rsidRDefault="00097BBB" w:rsidP="00BF6086">
      <w:pPr>
        <w:pStyle w:val="ManualNumPar1"/>
        <w:rPr>
          <w:noProof/>
          <w:lang w:val="en-IE"/>
        </w:rPr>
      </w:pPr>
      <w:r>
        <w:rPr>
          <w:noProof/>
        </w:rPr>
        <w:t>1.</w:t>
      </w:r>
      <w:r>
        <w:rPr>
          <w:noProof/>
        </w:rPr>
        <w:tab/>
      </w:r>
      <w:r w:rsidRPr="00B30CB3">
        <w:rPr>
          <w:noProof/>
          <w:lang w:val="en-IE"/>
        </w:rPr>
        <w:t>The implementation of the Cloud and AI Leadership</w:t>
      </w:r>
      <w:r w:rsidR="00E33B8D" w:rsidRPr="00B30CB3">
        <w:rPr>
          <w:noProof/>
          <w:lang w:val="en-IE"/>
        </w:rPr>
        <w:t xml:space="preserve"> </w:t>
      </w:r>
      <w:r w:rsidRPr="00B30CB3">
        <w:rPr>
          <w:noProof/>
          <w:lang w:val="en-IE"/>
        </w:rPr>
        <w:t>Initiatives’</w:t>
      </w:r>
      <w:r w:rsidR="00E33B8D" w:rsidRPr="00B30CB3">
        <w:rPr>
          <w:noProof/>
          <w:lang w:val="en-IE"/>
        </w:rPr>
        <w:t xml:space="preserve"> </w:t>
      </w:r>
      <w:r w:rsidRPr="00B30CB3">
        <w:rPr>
          <w:noProof/>
          <w:lang w:val="en-IE"/>
        </w:rPr>
        <w:t>operational</w:t>
      </w:r>
      <w:r w:rsidR="00E33B8D" w:rsidRPr="00B30CB3">
        <w:rPr>
          <w:noProof/>
          <w:lang w:val="en-IE"/>
        </w:rPr>
        <w:t xml:space="preserve"> </w:t>
      </w:r>
      <w:r w:rsidRPr="00B30CB3">
        <w:rPr>
          <w:noProof/>
          <w:lang w:val="en-IE"/>
        </w:rPr>
        <w:t>objectives</w:t>
      </w:r>
      <w:r w:rsidR="00E33B8D" w:rsidRPr="00B30CB3">
        <w:rPr>
          <w:noProof/>
          <w:lang w:val="en-IE"/>
        </w:rPr>
        <w:t xml:space="preserve"> </w:t>
      </w:r>
      <w:r w:rsidRPr="00B30CB3">
        <w:rPr>
          <w:noProof/>
          <w:lang w:val="en-IE"/>
        </w:rPr>
        <w:t>shall be</w:t>
      </w:r>
      <w:r w:rsidR="00E33B8D" w:rsidRPr="00B30CB3">
        <w:rPr>
          <w:noProof/>
          <w:lang w:val="en-IE"/>
        </w:rPr>
        <w:t xml:space="preserve"> </w:t>
      </w:r>
      <w:r w:rsidR="00236146" w:rsidRPr="00B30CB3">
        <w:rPr>
          <w:noProof/>
          <w:lang w:val="en-IE"/>
        </w:rPr>
        <w:t>entrusted</w:t>
      </w:r>
      <w:r w:rsidR="00A8250E" w:rsidRPr="00B30CB3">
        <w:rPr>
          <w:noProof/>
          <w:lang w:val="en-IE"/>
        </w:rPr>
        <w:t xml:space="preserve"> </w:t>
      </w:r>
      <w:r w:rsidRPr="00B30CB3">
        <w:rPr>
          <w:noProof/>
          <w:lang w:val="en-IE"/>
        </w:rPr>
        <w:t>to the Commission and the Member</w:t>
      </w:r>
      <w:r w:rsidR="00E33B8D" w:rsidRPr="00B30CB3">
        <w:rPr>
          <w:noProof/>
          <w:lang w:val="en-IE"/>
        </w:rPr>
        <w:t xml:space="preserve"> </w:t>
      </w:r>
      <w:r w:rsidRPr="00B30CB3">
        <w:rPr>
          <w:noProof/>
          <w:lang w:val="en-IE"/>
        </w:rPr>
        <w:t>States</w:t>
      </w:r>
      <w:r w:rsidR="00E33B8D" w:rsidRPr="00B30CB3">
        <w:rPr>
          <w:noProof/>
          <w:lang w:val="en-IE"/>
        </w:rPr>
        <w:t xml:space="preserve"> </w:t>
      </w:r>
      <w:r w:rsidRPr="00B30CB3">
        <w:rPr>
          <w:noProof/>
          <w:lang w:val="en-IE"/>
        </w:rPr>
        <w:t>and, where relevant, to joint undertakings or any other structure</w:t>
      </w:r>
      <w:r w:rsidR="002C0EAB" w:rsidRPr="00B30CB3">
        <w:rPr>
          <w:noProof/>
          <w:lang w:val="en-IE"/>
        </w:rPr>
        <w:t>s</w:t>
      </w:r>
      <w:r w:rsidRPr="00B30CB3">
        <w:rPr>
          <w:noProof/>
          <w:lang w:val="en-IE"/>
        </w:rPr>
        <w:t xml:space="preserve"> </w:t>
      </w:r>
      <w:r w:rsidR="00AF5B84" w:rsidRPr="00B30CB3">
        <w:rPr>
          <w:noProof/>
          <w:lang w:val="en-IE"/>
        </w:rPr>
        <w:t>capable of achieving</w:t>
      </w:r>
      <w:r w:rsidRPr="00B30CB3">
        <w:rPr>
          <w:noProof/>
          <w:lang w:val="en-IE"/>
        </w:rPr>
        <w:t xml:space="preserve"> those</w:t>
      </w:r>
      <w:r w:rsidR="00E33B8D" w:rsidRPr="00B30CB3">
        <w:rPr>
          <w:noProof/>
          <w:lang w:val="en-IE"/>
        </w:rPr>
        <w:t xml:space="preserve"> </w:t>
      </w:r>
      <w:r w:rsidRPr="00B30CB3">
        <w:rPr>
          <w:noProof/>
          <w:lang w:val="en-IE"/>
        </w:rPr>
        <w:t>objectives.</w:t>
      </w:r>
    </w:p>
    <w:p w14:paraId="0818AF6D" w14:textId="4D074C53" w:rsidR="00097BBB" w:rsidRPr="00097BBB" w:rsidRDefault="00097BBB" w:rsidP="00B30CB3">
      <w:pPr>
        <w:pStyle w:val="ManualNumPar1"/>
        <w:rPr>
          <w:noProof/>
          <w:lang w:val="en-IE"/>
        </w:rPr>
      </w:pPr>
      <w:r>
        <w:rPr>
          <w:noProof/>
        </w:rPr>
        <w:t>2.</w:t>
      </w:r>
      <w:r>
        <w:rPr>
          <w:noProof/>
        </w:rPr>
        <w:tab/>
      </w:r>
      <w:r w:rsidRPr="00097BBB">
        <w:rPr>
          <w:noProof/>
          <w:lang w:val="en-IE"/>
        </w:rPr>
        <w:t>The Cloud and AI Leadership Initiatives’ operational</w:t>
      </w:r>
      <w:r w:rsidR="00E33B8D">
        <w:rPr>
          <w:noProof/>
          <w:lang w:val="en-IE"/>
        </w:rPr>
        <w:t xml:space="preserve"> </w:t>
      </w:r>
      <w:r w:rsidRPr="00097BBB">
        <w:rPr>
          <w:noProof/>
          <w:lang w:val="en-IE"/>
        </w:rPr>
        <w:t>objectives</w:t>
      </w:r>
      <w:r w:rsidR="00E33B8D">
        <w:rPr>
          <w:noProof/>
          <w:lang w:val="en-IE"/>
        </w:rPr>
        <w:t xml:space="preserve"> </w:t>
      </w:r>
      <w:r w:rsidRPr="00097BBB">
        <w:rPr>
          <w:noProof/>
          <w:lang w:val="en-IE"/>
        </w:rPr>
        <w:t xml:space="preserve">shall be implemented </w:t>
      </w:r>
      <w:r w:rsidR="00AF5B84">
        <w:rPr>
          <w:noProof/>
          <w:lang w:val="en-IE"/>
        </w:rPr>
        <w:t>through</w:t>
      </w:r>
      <w:r w:rsidR="00AF5B84" w:rsidRPr="00097BBB">
        <w:rPr>
          <w:noProof/>
          <w:lang w:val="en-IE"/>
        </w:rPr>
        <w:t xml:space="preserve"> </w:t>
      </w:r>
      <w:r w:rsidRPr="00097BBB">
        <w:rPr>
          <w:noProof/>
          <w:lang w:val="en-IE"/>
        </w:rPr>
        <w:t>large-scale, cross-sectoral initiatives addressing major technological and industrial challenges of strategic relevan</w:t>
      </w:r>
      <w:r w:rsidR="001556EF">
        <w:rPr>
          <w:noProof/>
          <w:lang w:val="en-IE"/>
        </w:rPr>
        <w:t>ce</w:t>
      </w:r>
      <w:r w:rsidRPr="00097BBB">
        <w:rPr>
          <w:noProof/>
          <w:lang w:val="en-IE"/>
        </w:rPr>
        <w:t xml:space="preserve"> for the Union</w:t>
      </w:r>
      <w:r w:rsidR="001556EF">
        <w:rPr>
          <w:noProof/>
          <w:lang w:val="en-IE"/>
        </w:rPr>
        <w:t xml:space="preserve"> </w:t>
      </w:r>
      <w:r w:rsidR="001556EF" w:rsidRPr="00097BBB">
        <w:rPr>
          <w:noProof/>
          <w:lang w:val="en-IE"/>
        </w:rPr>
        <w:t>(‘</w:t>
      </w:r>
      <w:r w:rsidR="001556EF">
        <w:rPr>
          <w:noProof/>
          <w:lang w:val="en-IE"/>
        </w:rPr>
        <w:t>g</w:t>
      </w:r>
      <w:r w:rsidR="001556EF" w:rsidRPr="00097BBB">
        <w:rPr>
          <w:noProof/>
          <w:lang w:val="en-IE"/>
        </w:rPr>
        <w:t xml:space="preserve">rand </w:t>
      </w:r>
      <w:r w:rsidR="001556EF">
        <w:rPr>
          <w:noProof/>
          <w:lang w:val="en-IE"/>
        </w:rPr>
        <w:t>c</w:t>
      </w:r>
      <w:r w:rsidR="001556EF" w:rsidRPr="00097BBB">
        <w:rPr>
          <w:noProof/>
          <w:lang w:val="en-IE"/>
        </w:rPr>
        <w:t>hallenges’)</w:t>
      </w:r>
      <w:r w:rsidRPr="00097BBB">
        <w:rPr>
          <w:noProof/>
          <w:lang w:val="en-IE"/>
        </w:rPr>
        <w:t xml:space="preserve">, as </w:t>
      </w:r>
      <w:r w:rsidR="006B06C8">
        <w:rPr>
          <w:noProof/>
          <w:lang w:val="en-IE"/>
        </w:rPr>
        <w:t>indicated</w:t>
      </w:r>
      <w:r w:rsidRPr="00097BBB">
        <w:rPr>
          <w:noProof/>
          <w:lang w:val="en-IE"/>
        </w:rPr>
        <w:t xml:space="preserve"> in Annex I</w:t>
      </w:r>
      <w:r w:rsidR="001556EF">
        <w:rPr>
          <w:noProof/>
          <w:lang w:val="en-IE"/>
        </w:rPr>
        <w:t>.</w:t>
      </w:r>
    </w:p>
    <w:p w14:paraId="360E8CA4" w14:textId="3BE14C94" w:rsidR="00097BBB" w:rsidRPr="00097BBB" w:rsidRDefault="00097BBB" w:rsidP="00B30CB3">
      <w:pPr>
        <w:pStyle w:val="ManualNumPar1"/>
        <w:rPr>
          <w:noProof/>
          <w:lang w:val="en-IE"/>
        </w:rPr>
      </w:pPr>
      <w:r>
        <w:rPr>
          <w:noProof/>
        </w:rPr>
        <w:t>3.</w:t>
      </w:r>
      <w:r>
        <w:rPr>
          <w:noProof/>
        </w:rPr>
        <w:tab/>
      </w:r>
      <w:r w:rsidRPr="00097BBB">
        <w:rPr>
          <w:noProof/>
          <w:lang w:val="en-IE"/>
        </w:rPr>
        <w:t>The Cloud and AI</w:t>
      </w:r>
      <w:r w:rsidR="00E33B8D">
        <w:rPr>
          <w:noProof/>
          <w:lang w:val="en-IE"/>
        </w:rPr>
        <w:t xml:space="preserve"> </w:t>
      </w:r>
      <w:r w:rsidRPr="00132262">
        <w:rPr>
          <w:noProof/>
          <w:lang w:val="en-IE"/>
        </w:rPr>
        <w:t>Leadership</w:t>
      </w:r>
      <w:r w:rsidRPr="00097BBB">
        <w:rPr>
          <w:noProof/>
          <w:lang w:val="en-IE"/>
        </w:rPr>
        <w:t xml:space="preserve"> Initiatives may be supported by funding from Union programmes, including Horizon Europe and the Digital Europe Programme, in accordance with Regulation (EU) 2021/694 and </w:t>
      </w:r>
      <w:r w:rsidR="005B2C5B">
        <w:rPr>
          <w:noProof/>
          <w:lang w:val="en-IE"/>
        </w:rPr>
        <w:t xml:space="preserve">Regulation </w:t>
      </w:r>
      <w:r w:rsidRPr="00097BBB">
        <w:rPr>
          <w:noProof/>
          <w:lang w:val="en-IE"/>
        </w:rPr>
        <w:t>(EU) 2021/695.</w:t>
      </w:r>
    </w:p>
    <w:p w14:paraId="67363137" w14:textId="21346F56" w:rsidR="00097BBB" w:rsidRPr="00097BBB" w:rsidRDefault="00521E4F" w:rsidP="00B30CB3">
      <w:pPr>
        <w:pStyle w:val="ManualNumPar1"/>
        <w:rPr>
          <w:noProof/>
          <w:lang w:val="en-IE"/>
        </w:rPr>
      </w:pPr>
      <w:r>
        <w:rPr>
          <w:noProof/>
        </w:rPr>
        <w:t>4.</w:t>
      </w:r>
      <w:r>
        <w:rPr>
          <w:noProof/>
        </w:rPr>
        <w:tab/>
      </w:r>
      <w:r>
        <w:rPr>
          <w:noProof/>
          <w:lang w:val="en-IE"/>
        </w:rPr>
        <w:t>To</w:t>
      </w:r>
      <w:r w:rsidR="00097BBB" w:rsidRPr="00097BBB">
        <w:rPr>
          <w:noProof/>
          <w:lang w:val="en-IE"/>
        </w:rPr>
        <w:t xml:space="preserve"> reflect technological and market developments</w:t>
      </w:r>
      <w:r w:rsidR="00C81ADD">
        <w:rPr>
          <w:noProof/>
          <w:lang w:val="en-IE"/>
        </w:rPr>
        <w:t xml:space="preserve"> </w:t>
      </w:r>
      <w:r w:rsidR="00097BBB" w:rsidRPr="00097BBB">
        <w:rPr>
          <w:noProof/>
          <w:lang w:val="en-IE"/>
        </w:rPr>
        <w:t xml:space="preserve">the Commission is empowered to adopt delegated acts in accordance with Article </w:t>
      </w:r>
      <w:r w:rsidR="00116C51">
        <w:rPr>
          <w:noProof/>
          <w:lang w:val="en-IE"/>
        </w:rPr>
        <w:t>4</w:t>
      </w:r>
      <w:r>
        <w:rPr>
          <w:noProof/>
          <w:lang w:val="en-IE"/>
        </w:rPr>
        <w:t>5</w:t>
      </w:r>
      <w:r w:rsidR="00097BBB" w:rsidRPr="00097BBB">
        <w:rPr>
          <w:noProof/>
          <w:lang w:val="en-IE"/>
        </w:rPr>
        <w:t xml:space="preserve"> to amend Annex I in a manner consistent with the objectives of the Cloud and AI Leadership Initiatives set out in</w:t>
      </w:r>
      <w:r w:rsidR="00E54FA4">
        <w:rPr>
          <w:noProof/>
          <w:lang w:val="en-IE"/>
        </w:rPr>
        <w:t xml:space="preserve"> </w:t>
      </w:r>
      <w:r w:rsidR="00097BBB" w:rsidRPr="00097BBB">
        <w:rPr>
          <w:noProof/>
          <w:lang w:val="en-IE"/>
        </w:rPr>
        <w:t xml:space="preserve">Article </w:t>
      </w:r>
      <w:r w:rsidR="008F0746">
        <w:rPr>
          <w:noProof/>
          <w:lang w:val="en-IE"/>
        </w:rPr>
        <w:t>4</w:t>
      </w:r>
      <w:r w:rsidR="00097BBB" w:rsidRPr="00097BBB">
        <w:rPr>
          <w:noProof/>
          <w:lang w:val="en-IE"/>
        </w:rPr>
        <w:t>.</w:t>
      </w:r>
    </w:p>
    <w:p w14:paraId="250AE951" w14:textId="77777777" w:rsidR="00097BBB" w:rsidRPr="00097BBB" w:rsidRDefault="00097BBB" w:rsidP="00F94D04">
      <w:pPr>
        <w:pStyle w:val="Titrearticle"/>
        <w:rPr>
          <w:i w:val="0"/>
          <w:noProof/>
          <w:lang w:val="en-IE"/>
        </w:rPr>
      </w:pPr>
      <w:r w:rsidRPr="00097BBB">
        <w:rPr>
          <w:noProof/>
          <w:lang w:val="en-IE"/>
        </w:rPr>
        <w:t>Article</w:t>
      </w:r>
      <w:r w:rsidR="00F3668D">
        <w:rPr>
          <w:noProof/>
          <w:lang w:val="en-IE"/>
        </w:rPr>
        <w:t xml:space="preserve"> </w:t>
      </w:r>
      <w:r w:rsidR="001B666B">
        <w:rPr>
          <w:noProof/>
          <w:lang w:val="en-IE"/>
        </w:rPr>
        <w:t>7</w:t>
      </w:r>
      <w:r w:rsidRPr="00097BBB">
        <w:rPr>
          <w:i w:val="0"/>
          <w:noProof/>
          <w:lang w:val="en-IE"/>
        </w:rPr>
        <w:br/>
      </w:r>
      <w:r w:rsidRPr="00F94D04">
        <w:rPr>
          <w:b/>
          <w:i w:val="0"/>
          <w:noProof/>
          <w:lang w:val="en-IE"/>
        </w:rPr>
        <w:t>National cloud and AI strategies</w:t>
      </w:r>
    </w:p>
    <w:p w14:paraId="2EA59634" w14:textId="7708E51B" w:rsidR="00097BBB" w:rsidRPr="00B30CB3" w:rsidRDefault="00097BBB" w:rsidP="00BF6086">
      <w:pPr>
        <w:pStyle w:val="ManualNumPar1"/>
        <w:rPr>
          <w:noProof/>
          <w:lang w:val="en-IE"/>
        </w:rPr>
      </w:pPr>
      <w:r>
        <w:rPr>
          <w:noProof/>
        </w:rPr>
        <w:t>1.</w:t>
      </w:r>
      <w:r>
        <w:rPr>
          <w:noProof/>
        </w:rPr>
        <w:tab/>
      </w:r>
      <w:r w:rsidRPr="00B30CB3">
        <w:rPr>
          <w:noProof/>
          <w:lang w:val="en-IE"/>
        </w:rPr>
        <w:t>By [same day as entry into force plus one year], Member States shall</w:t>
      </w:r>
      <w:r w:rsidR="00F3668D" w:rsidRPr="00B30CB3">
        <w:rPr>
          <w:noProof/>
          <w:lang w:val="en-IE"/>
        </w:rPr>
        <w:t xml:space="preserve"> </w:t>
      </w:r>
      <w:r w:rsidRPr="00B30CB3">
        <w:rPr>
          <w:noProof/>
          <w:lang w:val="en-IE"/>
        </w:rPr>
        <w:t>establish</w:t>
      </w:r>
      <w:r w:rsidR="00F3668D" w:rsidRPr="00B30CB3">
        <w:rPr>
          <w:noProof/>
          <w:lang w:val="en-IE"/>
        </w:rPr>
        <w:t xml:space="preserve"> </w:t>
      </w:r>
      <w:r w:rsidRPr="00B30CB3">
        <w:rPr>
          <w:noProof/>
          <w:lang w:val="en-IE"/>
        </w:rPr>
        <w:t>national cloud and AI strategies (the ‘national strategies’).</w:t>
      </w:r>
    </w:p>
    <w:p w14:paraId="21801133" w14:textId="422D5AEF" w:rsidR="00097BBB" w:rsidRPr="006528CD" w:rsidRDefault="00097BBB" w:rsidP="00B30CB3">
      <w:pPr>
        <w:pStyle w:val="ManualNumPar1"/>
        <w:rPr>
          <w:noProof/>
          <w:lang w:val="en-IE"/>
        </w:rPr>
      </w:pPr>
      <w:r>
        <w:rPr>
          <w:noProof/>
        </w:rPr>
        <w:t>2.</w:t>
      </w:r>
      <w:r>
        <w:rPr>
          <w:noProof/>
        </w:rPr>
        <w:tab/>
      </w:r>
      <w:r w:rsidRPr="006528CD">
        <w:rPr>
          <w:noProof/>
          <w:lang w:val="en-IE"/>
        </w:rPr>
        <w:t>The national strategies shall include at least the following:</w:t>
      </w:r>
    </w:p>
    <w:p w14:paraId="49208FDE" w14:textId="6EA2C2B6" w:rsidR="00097BBB" w:rsidRPr="00DD440A" w:rsidRDefault="00097BBB" w:rsidP="001E680D">
      <w:pPr>
        <w:pStyle w:val="Point1"/>
        <w:rPr>
          <w:noProof/>
          <w:lang w:val="en-IE"/>
        </w:rPr>
      </w:pPr>
      <w:r>
        <w:rPr>
          <w:noProof/>
        </w:rPr>
        <w:t>(a)</w:t>
      </w:r>
      <w:r>
        <w:rPr>
          <w:noProof/>
        </w:rPr>
        <w:tab/>
      </w:r>
      <w:r w:rsidRPr="00DD440A">
        <w:rPr>
          <w:noProof/>
          <w:lang w:val="en-IE"/>
        </w:rPr>
        <w:t>key</w:t>
      </w:r>
      <w:r w:rsidR="00F3668D" w:rsidRPr="00DD440A">
        <w:rPr>
          <w:noProof/>
          <w:lang w:val="en-IE"/>
        </w:rPr>
        <w:t xml:space="preserve"> </w:t>
      </w:r>
      <w:r w:rsidRPr="00DD440A">
        <w:rPr>
          <w:noProof/>
          <w:lang w:val="en-IE"/>
        </w:rPr>
        <w:t>objectives</w:t>
      </w:r>
      <w:r w:rsidR="00F3668D" w:rsidRPr="00DD440A">
        <w:rPr>
          <w:noProof/>
          <w:lang w:val="en-IE"/>
        </w:rPr>
        <w:t xml:space="preserve"> </w:t>
      </w:r>
      <w:r w:rsidRPr="00DD440A">
        <w:rPr>
          <w:noProof/>
          <w:lang w:val="en-IE"/>
        </w:rPr>
        <w:t xml:space="preserve">and priorities for cloud and AI adoption, </w:t>
      </w:r>
      <w:r w:rsidR="00CC3B00">
        <w:rPr>
          <w:noProof/>
          <w:lang w:val="en-IE"/>
        </w:rPr>
        <w:t xml:space="preserve">in line with the ‘AI first’ principle, </w:t>
      </w:r>
      <w:r w:rsidRPr="00DD440A">
        <w:rPr>
          <w:noProof/>
          <w:lang w:val="en-IE"/>
        </w:rPr>
        <w:t>as well as a governance and monitoring framework to achieve th</w:t>
      </w:r>
      <w:r w:rsidR="00F3668D" w:rsidRPr="00DD440A">
        <w:rPr>
          <w:noProof/>
          <w:lang w:val="en-IE"/>
        </w:rPr>
        <w:t xml:space="preserve">ose </w:t>
      </w:r>
      <w:r w:rsidRPr="00DD440A">
        <w:rPr>
          <w:noProof/>
          <w:lang w:val="en-IE"/>
        </w:rPr>
        <w:t>objectives</w:t>
      </w:r>
      <w:r w:rsidR="00F3668D" w:rsidRPr="00DD440A">
        <w:rPr>
          <w:noProof/>
          <w:lang w:val="en-IE"/>
        </w:rPr>
        <w:t xml:space="preserve"> </w:t>
      </w:r>
      <w:r w:rsidRPr="00DD440A">
        <w:rPr>
          <w:noProof/>
          <w:lang w:val="en-IE"/>
        </w:rPr>
        <w:t>and priorities;</w:t>
      </w:r>
    </w:p>
    <w:p w14:paraId="013C1649" w14:textId="77777777" w:rsidR="00097BBB" w:rsidRPr="00DD440A" w:rsidRDefault="00097BBB" w:rsidP="001E680D">
      <w:pPr>
        <w:pStyle w:val="Point1"/>
        <w:rPr>
          <w:noProof/>
          <w:lang w:val="en-IE"/>
        </w:rPr>
      </w:pPr>
      <w:r>
        <w:rPr>
          <w:noProof/>
        </w:rPr>
        <w:t>(b)</w:t>
      </w:r>
      <w:r>
        <w:rPr>
          <w:noProof/>
        </w:rPr>
        <w:tab/>
      </w:r>
      <w:r w:rsidRPr="00DD440A">
        <w:rPr>
          <w:noProof/>
          <w:lang w:val="en-IE"/>
        </w:rPr>
        <w:t>measures to accelerate the development and adoption of cloud and AI at national,</w:t>
      </w:r>
      <w:r w:rsidR="00F3668D" w:rsidRPr="00DD440A">
        <w:rPr>
          <w:noProof/>
          <w:lang w:val="en-IE"/>
        </w:rPr>
        <w:t xml:space="preserve"> </w:t>
      </w:r>
      <w:r w:rsidRPr="00DD440A">
        <w:rPr>
          <w:noProof/>
          <w:lang w:val="en-IE"/>
        </w:rPr>
        <w:t>regional</w:t>
      </w:r>
      <w:r w:rsidR="00F3668D" w:rsidRPr="00DD440A">
        <w:rPr>
          <w:noProof/>
          <w:lang w:val="en-IE"/>
        </w:rPr>
        <w:t xml:space="preserve"> </w:t>
      </w:r>
      <w:r w:rsidRPr="00DD440A">
        <w:rPr>
          <w:noProof/>
          <w:lang w:val="en-IE"/>
        </w:rPr>
        <w:t>and local level, particularly among</w:t>
      </w:r>
      <w:r w:rsidR="00F3668D" w:rsidRPr="00DD440A">
        <w:rPr>
          <w:noProof/>
          <w:lang w:val="en-IE"/>
        </w:rPr>
        <w:t xml:space="preserve"> </w:t>
      </w:r>
      <w:r w:rsidRPr="00DD440A">
        <w:rPr>
          <w:noProof/>
          <w:lang w:val="en-IE"/>
        </w:rPr>
        <w:t>public sector</w:t>
      </w:r>
      <w:r w:rsidR="00F3668D" w:rsidRPr="00DD440A">
        <w:rPr>
          <w:noProof/>
          <w:lang w:val="en-IE"/>
        </w:rPr>
        <w:t xml:space="preserve"> </w:t>
      </w:r>
      <w:r w:rsidRPr="00DD440A">
        <w:rPr>
          <w:noProof/>
          <w:lang w:val="en-IE"/>
        </w:rPr>
        <w:t>bodies,</w:t>
      </w:r>
      <w:r w:rsidR="00F3668D" w:rsidRPr="00DD440A">
        <w:rPr>
          <w:noProof/>
          <w:lang w:val="en-IE"/>
        </w:rPr>
        <w:t xml:space="preserve"> </w:t>
      </w:r>
      <w:r w:rsidRPr="00DD440A">
        <w:rPr>
          <w:noProof/>
          <w:lang w:val="en-IE"/>
        </w:rPr>
        <w:t>SMEs</w:t>
      </w:r>
      <w:r w:rsidR="00F3668D" w:rsidRPr="00DD440A">
        <w:rPr>
          <w:noProof/>
          <w:lang w:val="en-IE"/>
        </w:rPr>
        <w:t xml:space="preserve"> </w:t>
      </w:r>
      <w:r w:rsidRPr="00DD440A">
        <w:rPr>
          <w:noProof/>
          <w:lang w:val="en-IE"/>
        </w:rPr>
        <w:t xml:space="preserve">and </w:t>
      </w:r>
      <w:r w:rsidR="00B15BEA">
        <w:rPr>
          <w:noProof/>
          <w:lang w:val="en-IE"/>
        </w:rPr>
        <w:t>SMCs</w:t>
      </w:r>
      <w:r w:rsidRPr="00DD440A">
        <w:rPr>
          <w:noProof/>
          <w:lang w:val="en-IE"/>
        </w:rPr>
        <w:t xml:space="preserve">, including by supporting the </w:t>
      </w:r>
      <w:r w:rsidR="002C20B5" w:rsidRPr="0088326D">
        <w:rPr>
          <w:noProof/>
          <w:lang w:val="en-IE"/>
        </w:rPr>
        <w:t>Centres</w:t>
      </w:r>
      <w:r w:rsidRPr="00DD440A">
        <w:rPr>
          <w:noProof/>
          <w:lang w:val="en-IE"/>
        </w:rPr>
        <w:t xml:space="preserve"> for AI referred to in Article </w:t>
      </w:r>
      <w:r w:rsidR="225D06FC" w:rsidRPr="0088326D">
        <w:rPr>
          <w:noProof/>
          <w:lang w:val="en-IE"/>
        </w:rPr>
        <w:t>5</w:t>
      </w:r>
      <w:r w:rsidRPr="00DD440A">
        <w:rPr>
          <w:noProof/>
          <w:lang w:val="en-IE"/>
        </w:rPr>
        <w:t xml:space="preserve"> as entry point</w:t>
      </w:r>
      <w:r w:rsidR="002E470C">
        <w:rPr>
          <w:noProof/>
          <w:lang w:val="en-IE"/>
        </w:rPr>
        <w:t>s</w:t>
      </w:r>
      <w:r w:rsidRPr="00DD440A">
        <w:rPr>
          <w:noProof/>
          <w:lang w:val="en-IE"/>
        </w:rPr>
        <w:t xml:space="preserve"> to the European AI innovation ecosystem;</w:t>
      </w:r>
      <w:r w:rsidRPr="00DD440A">
        <w:rPr>
          <w:rFonts w:eastAsiaTheme="majorEastAsia"/>
          <w:noProof/>
          <w:lang w:val="en-IE"/>
        </w:rPr>
        <w:t> </w:t>
      </w:r>
    </w:p>
    <w:p w14:paraId="792FB1CD" w14:textId="77777777" w:rsidR="00097BBB" w:rsidRPr="00DD440A" w:rsidRDefault="00097BBB" w:rsidP="001E680D">
      <w:pPr>
        <w:pStyle w:val="Point1"/>
        <w:rPr>
          <w:noProof/>
          <w:lang w:val="en-IE"/>
        </w:rPr>
      </w:pPr>
      <w:r>
        <w:rPr>
          <w:noProof/>
        </w:rPr>
        <w:t>(c)</w:t>
      </w:r>
      <w:r>
        <w:rPr>
          <w:noProof/>
        </w:rPr>
        <w:tab/>
      </w:r>
      <w:r w:rsidRPr="00DD440A">
        <w:rPr>
          <w:noProof/>
          <w:lang w:val="en-IE"/>
        </w:rPr>
        <w:t>measures to support the</w:t>
      </w:r>
      <w:r w:rsidR="004E330C" w:rsidRPr="00DD440A">
        <w:rPr>
          <w:noProof/>
          <w:lang w:val="en-IE"/>
        </w:rPr>
        <w:t xml:space="preserve"> </w:t>
      </w:r>
      <w:r w:rsidR="00DB2D93">
        <w:rPr>
          <w:noProof/>
          <w:lang w:val="en-IE"/>
        </w:rPr>
        <w:t>broad</w:t>
      </w:r>
      <w:r w:rsidRPr="00DD440A">
        <w:rPr>
          <w:noProof/>
          <w:lang w:val="en-IE"/>
        </w:rPr>
        <w:t xml:space="preserve"> deployment and uptake</w:t>
      </w:r>
      <w:r w:rsidR="004E330C" w:rsidRPr="00DD440A">
        <w:rPr>
          <w:noProof/>
          <w:lang w:val="en-IE"/>
        </w:rPr>
        <w:t xml:space="preserve"> </w:t>
      </w:r>
      <w:r w:rsidRPr="00DD440A">
        <w:rPr>
          <w:noProof/>
          <w:lang w:val="en-IE"/>
        </w:rPr>
        <w:t>of AI in strategic industrial and</w:t>
      </w:r>
      <w:r w:rsidR="004E330C" w:rsidRPr="00DD440A">
        <w:rPr>
          <w:noProof/>
          <w:lang w:val="en-IE"/>
        </w:rPr>
        <w:t xml:space="preserve"> </w:t>
      </w:r>
      <w:r w:rsidRPr="00DD440A">
        <w:rPr>
          <w:noProof/>
          <w:lang w:val="en-IE"/>
        </w:rPr>
        <w:t>public sectors, including in healthcare</w:t>
      </w:r>
      <w:r w:rsidR="004F2103">
        <w:rPr>
          <w:noProof/>
          <w:lang w:val="en-IE"/>
        </w:rPr>
        <w:t>,</w:t>
      </w:r>
      <w:r w:rsidR="00604ABD">
        <w:rPr>
          <w:noProof/>
          <w:lang w:val="en-IE"/>
        </w:rPr>
        <w:t xml:space="preserve"> </w:t>
      </w:r>
      <w:r w:rsidR="004F2103">
        <w:rPr>
          <w:noProof/>
          <w:lang w:val="en-IE"/>
        </w:rPr>
        <w:t>energy</w:t>
      </w:r>
      <w:r w:rsidRPr="00DD440A">
        <w:rPr>
          <w:noProof/>
          <w:lang w:val="en-IE"/>
        </w:rPr>
        <w:t xml:space="preserve"> and mobility;</w:t>
      </w:r>
    </w:p>
    <w:p w14:paraId="35C50A06" w14:textId="77777777" w:rsidR="00097BBB" w:rsidRPr="00DD440A" w:rsidRDefault="00097BBB" w:rsidP="001E680D">
      <w:pPr>
        <w:pStyle w:val="Point1"/>
        <w:rPr>
          <w:noProof/>
          <w:lang w:val="en-IE"/>
        </w:rPr>
      </w:pPr>
      <w:r>
        <w:rPr>
          <w:noProof/>
        </w:rPr>
        <w:t>(d)</w:t>
      </w:r>
      <w:r>
        <w:rPr>
          <w:noProof/>
        </w:rPr>
        <w:tab/>
      </w:r>
      <w:r w:rsidRPr="00DD440A">
        <w:rPr>
          <w:noProof/>
          <w:lang w:val="en-IE"/>
        </w:rPr>
        <w:t>measures to support the deployment of data centre capacity, with a particular focus on high-value data centres delivering significant economic and societal benefits while adhering to high environmental and energy-efficiency standards;</w:t>
      </w:r>
    </w:p>
    <w:p w14:paraId="631E53A1" w14:textId="77777777" w:rsidR="00097BBB" w:rsidRPr="00DD440A" w:rsidRDefault="00097BBB" w:rsidP="001E680D">
      <w:pPr>
        <w:pStyle w:val="Point1"/>
        <w:rPr>
          <w:noProof/>
          <w:lang w:val="en-IE"/>
        </w:rPr>
      </w:pPr>
      <w:r>
        <w:rPr>
          <w:noProof/>
        </w:rPr>
        <w:t>(e)</w:t>
      </w:r>
      <w:r>
        <w:rPr>
          <w:noProof/>
        </w:rPr>
        <w:tab/>
      </w:r>
      <w:r w:rsidRPr="00DD440A">
        <w:rPr>
          <w:noProof/>
          <w:lang w:val="en-IE"/>
        </w:rPr>
        <w:t>measures to invest in high-intensity computing infrastructure, including AI factories</w:t>
      </w:r>
      <w:r w:rsidR="002E470C">
        <w:rPr>
          <w:noProof/>
          <w:lang w:val="en-IE"/>
        </w:rPr>
        <w:t>,</w:t>
      </w:r>
      <w:r w:rsidRPr="00DD440A">
        <w:rPr>
          <w:noProof/>
          <w:lang w:val="en-IE"/>
        </w:rPr>
        <w:t xml:space="preserve"> AI gigafactories</w:t>
      </w:r>
      <w:r w:rsidR="00F404E3" w:rsidRPr="00DD440A">
        <w:rPr>
          <w:noProof/>
          <w:lang w:val="en-IE"/>
        </w:rPr>
        <w:t xml:space="preserve"> </w:t>
      </w:r>
      <w:r w:rsidRPr="00DD440A">
        <w:rPr>
          <w:noProof/>
          <w:lang w:val="en-IE" w:eastAsia="ja-JP"/>
        </w:rPr>
        <w:t>and quantum computers</w:t>
      </w:r>
      <w:r w:rsidR="00F404E3" w:rsidRPr="00DD440A">
        <w:rPr>
          <w:noProof/>
          <w:lang w:val="en-IE" w:eastAsia="ja-JP"/>
        </w:rPr>
        <w:t xml:space="preserve"> </w:t>
      </w:r>
      <w:r w:rsidRPr="00DD440A">
        <w:rPr>
          <w:noProof/>
          <w:lang w:val="en-IE"/>
        </w:rPr>
        <w:t>as strategic national and cross-border assets supporting research,</w:t>
      </w:r>
      <w:r w:rsidR="00F404E3" w:rsidRPr="00DD440A">
        <w:rPr>
          <w:noProof/>
          <w:lang w:val="en-IE"/>
        </w:rPr>
        <w:t xml:space="preserve"> </w:t>
      </w:r>
      <w:r w:rsidRPr="00DD440A">
        <w:rPr>
          <w:noProof/>
          <w:lang w:val="en-IE"/>
        </w:rPr>
        <w:t>development</w:t>
      </w:r>
      <w:r w:rsidR="00F404E3" w:rsidRPr="00DD440A">
        <w:rPr>
          <w:noProof/>
          <w:lang w:val="en-IE"/>
        </w:rPr>
        <w:t xml:space="preserve"> </w:t>
      </w:r>
      <w:r w:rsidRPr="00DD440A">
        <w:rPr>
          <w:noProof/>
          <w:lang w:val="en-IE"/>
        </w:rPr>
        <w:t>and industrial AI deployment across strategic sectors;</w:t>
      </w:r>
    </w:p>
    <w:p w14:paraId="1D7B4452" w14:textId="54058FE3" w:rsidR="00097BBB" w:rsidRPr="00C47FC8" w:rsidRDefault="00097BBB" w:rsidP="001E680D">
      <w:pPr>
        <w:pStyle w:val="Point1"/>
        <w:rPr>
          <w:noProof/>
          <w:lang w:val="en-IE"/>
        </w:rPr>
      </w:pPr>
      <w:r>
        <w:rPr>
          <w:noProof/>
        </w:rPr>
        <w:t>(f)</w:t>
      </w:r>
      <w:r>
        <w:rPr>
          <w:noProof/>
        </w:rPr>
        <w:tab/>
      </w:r>
      <w:r w:rsidRPr="00DD440A">
        <w:rPr>
          <w:noProof/>
          <w:lang w:val="en-IE"/>
        </w:rPr>
        <w:t>measures to support the development of cloud and AI capabilities and promote excellence and innovation, including through public procurement measures, and</w:t>
      </w:r>
      <w:r w:rsidR="00F404E3" w:rsidRPr="00DD440A">
        <w:rPr>
          <w:noProof/>
          <w:lang w:val="en-IE"/>
        </w:rPr>
        <w:t xml:space="preserve"> </w:t>
      </w:r>
      <w:r w:rsidRPr="00DD440A">
        <w:rPr>
          <w:noProof/>
          <w:lang w:val="en-IE"/>
        </w:rPr>
        <w:t xml:space="preserve">public procurement of </w:t>
      </w:r>
      <w:r w:rsidRPr="00C47FC8">
        <w:rPr>
          <w:noProof/>
          <w:lang w:val="en-IE"/>
        </w:rPr>
        <w:t>innovation measures set out</w:t>
      </w:r>
      <w:r w:rsidR="00F404E3" w:rsidRPr="00C47FC8">
        <w:rPr>
          <w:noProof/>
          <w:lang w:val="en-IE"/>
        </w:rPr>
        <w:t xml:space="preserve"> </w:t>
      </w:r>
      <w:r w:rsidRPr="00C47FC8">
        <w:rPr>
          <w:noProof/>
          <w:lang w:val="en-IE"/>
        </w:rPr>
        <w:t xml:space="preserve">in Article </w:t>
      </w:r>
      <w:r w:rsidR="00FA265C">
        <w:rPr>
          <w:noProof/>
          <w:lang w:val="en-IE"/>
        </w:rPr>
        <w:t>3</w:t>
      </w:r>
      <w:r>
        <w:rPr>
          <w:noProof/>
          <w:lang w:val="en-IE"/>
        </w:rPr>
        <w:t>3</w:t>
      </w:r>
      <w:r w:rsidRPr="00C47FC8">
        <w:rPr>
          <w:noProof/>
          <w:lang w:val="en-IE"/>
        </w:rPr>
        <w:t>;</w:t>
      </w:r>
    </w:p>
    <w:p w14:paraId="1CF8C8CB" w14:textId="77777777" w:rsidR="00097BBB" w:rsidRPr="00DD440A" w:rsidRDefault="00097BBB" w:rsidP="001E680D">
      <w:pPr>
        <w:pStyle w:val="Point1"/>
        <w:rPr>
          <w:noProof/>
          <w:lang w:val="en-IE"/>
        </w:rPr>
      </w:pPr>
      <w:r>
        <w:rPr>
          <w:noProof/>
        </w:rPr>
        <w:t>(g)</w:t>
      </w:r>
      <w:r>
        <w:rPr>
          <w:noProof/>
        </w:rPr>
        <w:tab/>
      </w:r>
      <w:r w:rsidRPr="00C47FC8">
        <w:rPr>
          <w:noProof/>
          <w:lang w:val="en-IE"/>
        </w:rPr>
        <w:t xml:space="preserve">measures to support the development of cloud </w:t>
      </w:r>
      <w:r w:rsidR="0054042B" w:rsidRPr="00C47FC8">
        <w:rPr>
          <w:noProof/>
          <w:lang w:val="en-IE"/>
        </w:rPr>
        <w:t xml:space="preserve">computing </w:t>
      </w:r>
      <w:r w:rsidR="00691E16" w:rsidRPr="00C47FC8">
        <w:rPr>
          <w:noProof/>
          <w:lang w:val="en-IE"/>
        </w:rPr>
        <w:t xml:space="preserve">stack technologies </w:t>
      </w:r>
      <w:r w:rsidR="004D181D" w:rsidRPr="00C47FC8">
        <w:rPr>
          <w:noProof/>
          <w:lang w:val="en-IE"/>
        </w:rPr>
        <w:t>buil</w:t>
      </w:r>
      <w:r w:rsidR="000077DB" w:rsidRPr="00C47FC8">
        <w:rPr>
          <w:noProof/>
          <w:lang w:val="en-IE"/>
        </w:rPr>
        <w:t>t</w:t>
      </w:r>
      <w:r w:rsidR="004D181D" w:rsidRPr="00C47FC8">
        <w:rPr>
          <w:noProof/>
          <w:lang w:val="en-IE"/>
        </w:rPr>
        <w:t xml:space="preserve"> upon open hardware and software</w:t>
      </w:r>
      <w:r w:rsidR="004D181D" w:rsidRPr="00DD440A">
        <w:rPr>
          <w:noProof/>
          <w:lang w:val="en-IE"/>
        </w:rPr>
        <w:t xml:space="preserve"> </w:t>
      </w:r>
      <w:r w:rsidRPr="00DD440A">
        <w:rPr>
          <w:noProof/>
          <w:lang w:val="en-IE"/>
        </w:rPr>
        <w:t xml:space="preserve">to strengthen </w:t>
      </w:r>
      <w:r w:rsidR="00EC73B7">
        <w:rPr>
          <w:noProof/>
          <w:lang w:val="en-IE"/>
        </w:rPr>
        <w:t>technological</w:t>
      </w:r>
      <w:r w:rsidR="00EC73B7" w:rsidRPr="00DD440A">
        <w:rPr>
          <w:noProof/>
          <w:lang w:val="en-IE"/>
        </w:rPr>
        <w:t xml:space="preserve"> </w:t>
      </w:r>
      <w:r w:rsidRPr="00DD440A">
        <w:rPr>
          <w:noProof/>
          <w:lang w:val="en-IE"/>
        </w:rPr>
        <w:t>sovereignty and enhance the competitiveness of strategic European industries;</w:t>
      </w:r>
    </w:p>
    <w:p w14:paraId="0F3BE6C5" w14:textId="77777777" w:rsidR="00097BBB" w:rsidRPr="00DD440A" w:rsidRDefault="00097BBB" w:rsidP="001E680D">
      <w:pPr>
        <w:pStyle w:val="Point1"/>
        <w:rPr>
          <w:noProof/>
          <w:lang w:val="en-IE"/>
        </w:rPr>
      </w:pPr>
      <w:r>
        <w:rPr>
          <w:noProof/>
        </w:rPr>
        <w:t>(h)</w:t>
      </w:r>
      <w:r>
        <w:rPr>
          <w:noProof/>
        </w:rPr>
        <w:tab/>
      </w:r>
      <w:r w:rsidRPr="00DD440A">
        <w:rPr>
          <w:noProof/>
          <w:lang w:val="en-IE"/>
        </w:rPr>
        <w:t>measures to ensure the accessibility of high-quality data for AI development, notably by preventing data bottlenecks</w:t>
      </w:r>
      <w:r w:rsidR="00790B5E" w:rsidRPr="00DD440A">
        <w:rPr>
          <w:noProof/>
          <w:lang w:val="en-IE"/>
        </w:rPr>
        <w:t xml:space="preserve"> </w:t>
      </w:r>
      <w:r w:rsidRPr="00DD440A">
        <w:rPr>
          <w:noProof/>
          <w:lang w:val="en-IE"/>
        </w:rPr>
        <w:t>encountered</w:t>
      </w:r>
      <w:r w:rsidR="00790B5E" w:rsidRPr="00DD440A">
        <w:rPr>
          <w:noProof/>
          <w:lang w:val="en-IE"/>
        </w:rPr>
        <w:t xml:space="preserve"> </w:t>
      </w:r>
      <w:r w:rsidRPr="00DD440A">
        <w:rPr>
          <w:noProof/>
          <w:lang w:val="en-IE"/>
        </w:rPr>
        <w:t>by organisations</w:t>
      </w:r>
      <w:r w:rsidR="00E244DB">
        <w:rPr>
          <w:noProof/>
          <w:lang w:val="en-IE"/>
        </w:rPr>
        <w:t>.</w:t>
      </w:r>
    </w:p>
    <w:p w14:paraId="0810D0F0" w14:textId="2C190F6A" w:rsidR="00097BBB" w:rsidRPr="00097BBB" w:rsidRDefault="00097BBB" w:rsidP="00B30CB3">
      <w:pPr>
        <w:pStyle w:val="ManualNumPar1"/>
        <w:rPr>
          <w:noProof/>
          <w:lang w:val="en-IE"/>
        </w:rPr>
      </w:pPr>
      <w:r>
        <w:rPr>
          <w:noProof/>
        </w:rPr>
        <w:t>3.</w:t>
      </w:r>
      <w:r>
        <w:rPr>
          <w:noProof/>
        </w:rPr>
        <w:tab/>
      </w:r>
      <w:r w:rsidRPr="00097BBB">
        <w:rPr>
          <w:noProof/>
          <w:lang w:val="en-IE"/>
        </w:rPr>
        <w:t>National strategies shall be consistent with the</w:t>
      </w:r>
      <w:r w:rsidR="00790B5E">
        <w:rPr>
          <w:noProof/>
          <w:lang w:val="en-IE"/>
        </w:rPr>
        <w:t xml:space="preserve"> </w:t>
      </w:r>
      <w:r w:rsidRPr="00097BBB">
        <w:rPr>
          <w:noProof/>
          <w:lang w:val="en-IE"/>
        </w:rPr>
        <w:t>objectives</w:t>
      </w:r>
      <w:r w:rsidR="00790B5E">
        <w:rPr>
          <w:noProof/>
          <w:lang w:val="en-IE"/>
        </w:rPr>
        <w:t xml:space="preserve"> </w:t>
      </w:r>
      <w:r w:rsidRPr="00097BBB">
        <w:rPr>
          <w:noProof/>
          <w:lang w:val="en-IE"/>
        </w:rPr>
        <w:t>of this Regulation</w:t>
      </w:r>
    </w:p>
    <w:p w14:paraId="082C319A" w14:textId="3C3DEC7E" w:rsidR="00097BBB" w:rsidRPr="00097BBB" w:rsidRDefault="00097BBB" w:rsidP="00B30CB3">
      <w:pPr>
        <w:pStyle w:val="ManualNumPar1"/>
        <w:rPr>
          <w:noProof/>
          <w:lang w:val="en-IE"/>
        </w:rPr>
      </w:pPr>
      <w:r>
        <w:rPr>
          <w:noProof/>
        </w:rPr>
        <w:t>4.</w:t>
      </w:r>
      <w:r>
        <w:rPr>
          <w:noProof/>
        </w:rPr>
        <w:tab/>
      </w:r>
      <w:r w:rsidRPr="00097BBB">
        <w:rPr>
          <w:noProof/>
          <w:lang w:val="en-IE"/>
        </w:rPr>
        <w:t xml:space="preserve">Member States shall ensure that their national strategies are consistent with, and contribute to, the associated </w:t>
      </w:r>
      <w:r w:rsidR="002871A0">
        <w:rPr>
          <w:noProof/>
          <w:lang w:val="en-IE"/>
        </w:rPr>
        <w:t>digital</w:t>
      </w:r>
      <w:r w:rsidRPr="00097BBB">
        <w:rPr>
          <w:noProof/>
          <w:lang w:val="en-IE"/>
        </w:rPr>
        <w:t xml:space="preserve"> targets</w:t>
      </w:r>
      <w:r w:rsidR="00790B5E">
        <w:rPr>
          <w:noProof/>
          <w:lang w:val="en-IE"/>
        </w:rPr>
        <w:t xml:space="preserve"> </w:t>
      </w:r>
      <w:r w:rsidRPr="00097BBB">
        <w:rPr>
          <w:noProof/>
          <w:lang w:val="en-IE"/>
        </w:rPr>
        <w:t xml:space="preserve">established under </w:t>
      </w:r>
      <w:r w:rsidR="003831D5">
        <w:rPr>
          <w:noProof/>
          <w:lang w:val="en-IE"/>
        </w:rPr>
        <w:t xml:space="preserve">Article 4 of </w:t>
      </w:r>
      <w:r w:rsidRPr="00097BBB">
        <w:rPr>
          <w:noProof/>
          <w:lang w:val="en-IE"/>
        </w:rPr>
        <w:t>Decision (EU) 2022/2481.</w:t>
      </w:r>
    </w:p>
    <w:p w14:paraId="22778D15" w14:textId="37C10FD9" w:rsidR="00404171" w:rsidRPr="00D70C9F" w:rsidRDefault="00097BBB" w:rsidP="00B30CB3">
      <w:pPr>
        <w:pStyle w:val="ManualNumPar1"/>
        <w:rPr>
          <w:noProof/>
          <w:lang w:val="en-IE"/>
        </w:rPr>
      </w:pPr>
      <w:r>
        <w:rPr>
          <w:noProof/>
        </w:rPr>
        <w:t>5.</w:t>
      </w:r>
      <w:r>
        <w:rPr>
          <w:noProof/>
        </w:rPr>
        <w:tab/>
      </w:r>
      <w:r w:rsidRPr="00097BBB">
        <w:rPr>
          <w:noProof/>
          <w:lang w:val="en-IE"/>
        </w:rPr>
        <w:t xml:space="preserve">The Member States shall notify the </w:t>
      </w:r>
      <w:r w:rsidRPr="00E36E24">
        <w:rPr>
          <w:noProof/>
          <w:lang w:val="en-IE"/>
        </w:rPr>
        <w:t>Commission</w:t>
      </w:r>
      <w:r w:rsidR="00790B5E">
        <w:rPr>
          <w:noProof/>
          <w:lang w:val="en-IE"/>
        </w:rPr>
        <w:t xml:space="preserve"> </w:t>
      </w:r>
      <w:r w:rsidRPr="00097BBB">
        <w:rPr>
          <w:noProof/>
          <w:lang w:val="en-IE"/>
        </w:rPr>
        <w:t xml:space="preserve">of their national strategies within three months of their adoption. </w:t>
      </w:r>
      <w:r w:rsidR="00B44CA4">
        <w:rPr>
          <w:noProof/>
          <w:lang w:val="en-IE"/>
        </w:rPr>
        <w:t xml:space="preserve">Member States shall assess their national strategies at least every three years on the basis of key performance indicators and, where necessary, update them. </w:t>
      </w:r>
      <w:r w:rsidR="00B44CA4" w:rsidRPr="00E36E24">
        <w:rPr>
          <w:noProof/>
          <w:lang w:val="en-IE"/>
        </w:rPr>
        <w:t>The Commission</w:t>
      </w:r>
      <w:r w:rsidR="00B44CA4">
        <w:rPr>
          <w:noProof/>
          <w:lang w:val="en-IE"/>
        </w:rPr>
        <w:t xml:space="preserve"> </w:t>
      </w:r>
      <w:r w:rsidR="00B44CA4" w:rsidRPr="00097BBB">
        <w:rPr>
          <w:noProof/>
          <w:lang w:val="en-IE"/>
        </w:rPr>
        <w:t>shall monitor the adoption and</w:t>
      </w:r>
      <w:r w:rsidR="00B44CA4">
        <w:rPr>
          <w:noProof/>
          <w:lang w:val="en-IE"/>
        </w:rPr>
        <w:t xml:space="preserve"> </w:t>
      </w:r>
      <w:r w:rsidR="00B44CA4" w:rsidRPr="00097BBB">
        <w:rPr>
          <w:noProof/>
          <w:lang w:val="en-IE"/>
        </w:rPr>
        <w:t>revision of the national</w:t>
      </w:r>
      <w:r w:rsidR="00B44CA4">
        <w:rPr>
          <w:noProof/>
          <w:lang w:val="en-IE"/>
        </w:rPr>
        <w:t xml:space="preserve"> </w:t>
      </w:r>
      <w:r w:rsidR="00B44CA4" w:rsidRPr="00E36E24">
        <w:rPr>
          <w:noProof/>
          <w:lang w:val="en-IE"/>
        </w:rPr>
        <w:t>strategies</w:t>
      </w:r>
      <w:r w:rsidR="00B44CA4">
        <w:rPr>
          <w:noProof/>
          <w:lang w:val="en-IE"/>
        </w:rPr>
        <w:t>.</w:t>
      </w:r>
    </w:p>
    <w:p w14:paraId="5F6C1194" w14:textId="67697A63" w:rsidR="00097BBB" w:rsidRPr="00097BBB" w:rsidRDefault="00404171" w:rsidP="00B30CB3">
      <w:pPr>
        <w:pStyle w:val="ManualNumPar1"/>
        <w:rPr>
          <w:noProof/>
          <w:lang w:val="en-IE"/>
        </w:rPr>
      </w:pPr>
      <w:r>
        <w:rPr>
          <w:noProof/>
        </w:rPr>
        <w:t>6.</w:t>
      </w:r>
      <w:r>
        <w:rPr>
          <w:noProof/>
        </w:rPr>
        <w:tab/>
      </w:r>
      <w:r w:rsidRPr="00097BBB">
        <w:rPr>
          <w:noProof/>
          <w:lang w:val="en-IE"/>
        </w:rPr>
        <w:t>The European Artificial Intelligence Board</w:t>
      </w:r>
      <w:r>
        <w:rPr>
          <w:noProof/>
          <w:lang w:val="en-IE"/>
        </w:rPr>
        <w:t xml:space="preserve"> </w:t>
      </w:r>
      <w:r w:rsidRPr="00097BBB">
        <w:rPr>
          <w:noProof/>
          <w:lang w:val="en-IE"/>
        </w:rPr>
        <w:t>established</w:t>
      </w:r>
      <w:r>
        <w:rPr>
          <w:noProof/>
          <w:lang w:val="en-IE"/>
        </w:rPr>
        <w:t xml:space="preserve"> </w:t>
      </w:r>
      <w:r w:rsidRPr="00097BBB">
        <w:rPr>
          <w:noProof/>
          <w:lang w:val="en-IE"/>
        </w:rPr>
        <w:t xml:space="preserve">by Regulation (EU) 2024/1689 (the </w:t>
      </w:r>
      <w:r>
        <w:rPr>
          <w:noProof/>
          <w:lang w:val="en-IE"/>
        </w:rPr>
        <w:t>‘</w:t>
      </w:r>
      <w:r w:rsidRPr="00097BBB">
        <w:rPr>
          <w:noProof/>
          <w:lang w:val="en-IE"/>
        </w:rPr>
        <w:t>AI Board’) shall advise and</w:t>
      </w:r>
      <w:r>
        <w:rPr>
          <w:noProof/>
          <w:lang w:val="en-IE"/>
        </w:rPr>
        <w:t xml:space="preserve"> </w:t>
      </w:r>
      <w:r w:rsidRPr="00097BBB">
        <w:rPr>
          <w:noProof/>
          <w:lang w:val="en-IE"/>
        </w:rPr>
        <w:t>assist</w:t>
      </w:r>
      <w:r>
        <w:rPr>
          <w:noProof/>
          <w:lang w:val="en-IE"/>
        </w:rPr>
        <w:t xml:space="preserve"> </w:t>
      </w:r>
      <w:r w:rsidRPr="00097BBB">
        <w:rPr>
          <w:noProof/>
          <w:lang w:val="en-IE"/>
        </w:rPr>
        <w:t>the Member States as regards the coordination of national strategies</w:t>
      </w:r>
      <w:r w:rsidR="0011727A">
        <w:rPr>
          <w:noProof/>
          <w:lang w:val="en-IE"/>
        </w:rPr>
        <w:t>. T</w:t>
      </w:r>
      <w:r w:rsidR="00097BBB" w:rsidRPr="0011727A">
        <w:rPr>
          <w:noProof/>
          <w:lang w:val="en-IE"/>
        </w:rPr>
        <w:t>he</w:t>
      </w:r>
      <w:r w:rsidR="00097BBB" w:rsidRPr="00E36E24">
        <w:rPr>
          <w:noProof/>
          <w:lang w:val="en-IE"/>
        </w:rPr>
        <w:t xml:space="preserve"> AI Board </w:t>
      </w:r>
      <w:r w:rsidR="001760DA">
        <w:rPr>
          <w:noProof/>
          <w:lang w:val="en-IE"/>
        </w:rPr>
        <w:t xml:space="preserve">shall </w:t>
      </w:r>
      <w:r w:rsidR="00097BBB" w:rsidRPr="00097BBB">
        <w:rPr>
          <w:noProof/>
          <w:lang w:val="en-IE"/>
        </w:rPr>
        <w:t>facilitate</w:t>
      </w:r>
      <w:r w:rsidR="00790B5E">
        <w:rPr>
          <w:noProof/>
          <w:lang w:val="en-IE"/>
        </w:rPr>
        <w:t xml:space="preserve"> </w:t>
      </w:r>
      <w:r w:rsidR="00097BBB" w:rsidRPr="00097BBB">
        <w:rPr>
          <w:noProof/>
          <w:lang w:val="en-IE"/>
        </w:rPr>
        <w:t>exchange of best practices among Member States.</w:t>
      </w:r>
    </w:p>
    <w:p w14:paraId="4FEB4863" w14:textId="77777777" w:rsidR="00097BBB" w:rsidRPr="00C474DF" w:rsidRDefault="00097BBB" w:rsidP="00F94D04">
      <w:pPr>
        <w:pStyle w:val="Titrearticle"/>
        <w:rPr>
          <w:b/>
          <w:i w:val="0"/>
          <w:noProof/>
          <w:lang w:val="en-IE"/>
        </w:rPr>
      </w:pPr>
      <w:r w:rsidRPr="00C474DF">
        <w:rPr>
          <w:noProof/>
          <w:lang w:val="en-IE"/>
        </w:rPr>
        <w:t xml:space="preserve">Article </w:t>
      </w:r>
      <w:r w:rsidR="001B666B">
        <w:rPr>
          <w:noProof/>
          <w:lang w:val="en-IE"/>
        </w:rPr>
        <w:t>8</w:t>
      </w:r>
      <w:r w:rsidRPr="00C474DF">
        <w:rPr>
          <w:noProof/>
          <w:lang w:val="en-IE"/>
        </w:rPr>
        <w:br/>
      </w:r>
      <w:r w:rsidRPr="00C474DF">
        <w:rPr>
          <w:b/>
          <w:i w:val="0"/>
          <w:noProof/>
          <w:lang w:val="en-IE"/>
        </w:rPr>
        <w:t>Criteria for</w:t>
      </w:r>
      <w:r w:rsidR="008E6F0F" w:rsidRPr="00C474DF">
        <w:rPr>
          <w:b/>
          <w:i w:val="0"/>
          <w:noProof/>
          <w:lang w:val="en-IE"/>
        </w:rPr>
        <w:t xml:space="preserve"> </w:t>
      </w:r>
      <w:r w:rsidR="00DB3762" w:rsidRPr="00C474DF">
        <w:rPr>
          <w:b/>
          <w:i w:val="0"/>
          <w:noProof/>
          <w:lang w:val="en-IE"/>
        </w:rPr>
        <w:t>frontier</w:t>
      </w:r>
      <w:r w:rsidR="008E6F0F" w:rsidRPr="00C474DF">
        <w:rPr>
          <w:b/>
          <w:i w:val="0"/>
          <w:noProof/>
          <w:lang w:val="en-IE"/>
        </w:rPr>
        <w:t xml:space="preserve"> </w:t>
      </w:r>
      <w:r w:rsidRPr="00C474DF">
        <w:rPr>
          <w:b/>
          <w:i w:val="0"/>
          <w:noProof/>
          <w:lang w:val="en-IE"/>
        </w:rPr>
        <w:t>AI</w:t>
      </w:r>
      <w:r w:rsidR="008E6F0F" w:rsidRPr="00C474DF">
        <w:rPr>
          <w:b/>
          <w:i w:val="0"/>
          <w:noProof/>
          <w:lang w:val="en-IE"/>
        </w:rPr>
        <w:t xml:space="preserve"> </w:t>
      </w:r>
      <w:r w:rsidR="00DB3762" w:rsidRPr="00C474DF">
        <w:rPr>
          <w:b/>
          <w:i w:val="0"/>
          <w:noProof/>
          <w:lang w:val="en-IE"/>
        </w:rPr>
        <w:t xml:space="preserve">priority </w:t>
      </w:r>
      <w:r w:rsidRPr="00C474DF">
        <w:rPr>
          <w:b/>
          <w:i w:val="0"/>
          <w:noProof/>
          <w:lang w:val="en-IE"/>
        </w:rPr>
        <w:t>projects</w:t>
      </w:r>
    </w:p>
    <w:p w14:paraId="1044CDD7" w14:textId="48DD0A88" w:rsidR="00097BBB" w:rsidRPr="001029A8" w:rsidRDefault="007C069B" w:rsidP="006C49B1">
      <w:pPr>
        <w:pStyle w:val="Text1"/>
        <w:rPr>
          <w:noProof/>
          <w:lang w:val="en-IE"/>
        </w:rPr>
      </w:pPr>
      <w:r w:rsidRPr="00163A85">
        <w:rPr>
          <w:noProof/>
          <w:lang w:val="en-IE"/>
        </w:rPr>
        <w:t>The Commission may</w:t>
      </w:r>
      <w:r w:rsidR="006868F3">
        <w:rPr>
          <w:noProof/>
          <w:lang w:val="en-IE"/>
        </w:rPr>
        <w:t>, by means of a decision,</w:t>
      </w:r>
      <w:r w:rsidR="00A97EA9" w:rsidRPr="00163A85">
        <w:rPr>
          <w:noProof/>
          <w:lang w:val="en-IE"/>
        </w:rPr>
        <w:t xml:space="preserve"> recognise </w:t>
      </w:r>
      <w:r w:rsidR="00734013">
        <w:rPr>
          <w:noProof/>
          <w:lang w:val="en-IE"/>
        </w:rPr>
        <w:t>as</w:t>
      </w:r>
      <w:r w:rsidR="00A97EA9" w:rsidRPr="00163A85">
        <w:rPr>
          <w:noProof/>
          <w:lang w:val="en-IE"/>
        </w:rPr>
        <w:t xml:space="preserve"> frontier AI priority projects</w:t>
      </w:r>
      <w:r w:rsidR="009E0AAB">
        <w:rPr>
          <w:noProof/>
          <w:lang w:val="en-IE"/>
        </w:rPr>
        <w:t xml:space="preserve">, </w:t>
      </w:r>
      <w:r w:rsidR="00A97EA9" w:rsidRPr="00163A85">
        <w:rPr>
          <w:noProof/>
          <w:lang w:val="en-IE"/>
        </w:rPr>
        <w:t>p</w:t>
      </w:r>
      <w:r w:rsidR="00097BBB" w:rsidRPr="00163A85">
        <w:rPr>
          <w:noProof/>
          <w:lang w:val="en-IE"/>
        </w:rPr>
        <w:t>rojects</w:t>
      </w:r>
      <w:r w:rsidR="00097BBB" w:rsidRPr="001029A8">
        <w:rPr>
          <w:noProof/>
          <w:lang w:val="en-IE"/>
        </w:rPr>
        <w:t xml:space="preserve"> </w:t>
      </w:r>
      <w:r w:rsidR="009E0AAB">
        <w:rPr>
          <w:noProof/>
          <w:lang w:val="en-IE"/>
        </w:rPr>
        <w:t xml:space="preserve">selected through open calls for expression of interest that </w:t>
      </w:r>
      <w:r w:rsidR="00097BBB" w:rsidRPr="001029A8">
        <w:rPr>
          <w:noProof/>
          <w:lang w:val="en-IE"/>
        </w:rPr>
        <w:t>support</w:t>
      </w:r>
      <w:r w:rsidR="00E15D47" w:rsidRPr="001029A8">
        <w:rPr>
          <w:noProof/>
          <w:lang w:val="en-IE"/>
        </w:rPr>
        <w:t xml:space="preserve"> </w:t>
      </w:r>
      <w:r w:rsidR="0004703C" w:rsidRPr="001029A8">
        <w:rPr>
          <w:noProof/>
          <w:lang w:val="en-IE"/>
        </w:rPr>
        <w:t xml:space="preserve">grand challenge 3 </w:t>
      </w:r>
      <w:r w:rsidR="00D303D8" w:rsidRPr="00FB2E3A">
        <w:rPr>
          <w:noProof/>
          <w:lang w:val="en-IE"/>
        </w:rPr>
        <w:t>set</w:t>
      </w:r>
      <w:r w:rsidR="0004703C" w:rsidRPr="001029A8">
        <w:rPr>
          <w:noProof/>
          <w:lang w:val="en-IE"/>
        </w:rPr>
        <w:t xml:space="preserve"> </w:t>
      </w:r>
      <w:r w:rsidR="00DA094E">
        <w:rPr>
          <w:noProof/>
          <w:lang w:val="en-IE"/>
        </w:rPr>
        <w:t xml:space="preserve">out </w:t>
      </w:r>
      <w:r w:rsidR="0004703C" w:rsidRPr="001029A8">
        <w:rPr>
          <w:noProof/>
          <w:lang w:val="en-IE"/>
        </w:rPr>
        <w:t>in Annex I</w:t>
      </w:r>
      <w:r w:rsidR="00E741C6">
        <w:rPr>
          <w:noProof/>
          <w:lang w:val="en-IE"/>
        </w:rPr>
        <w:t>,</w:t>
      </w:r>
      <w:r w:rsidR="00E15D47" w:rsidRPr="001029A8">
        <w:rPr>
          <w:noProof/>
          <w:lang w:val="en-IE"/>
        </w:rPr>
        <w:t xml:space="preserve"> </w:t>
      </w:r>
      <w:r w:rsidR="006C05B8" w:rsidRPr="00FB2E3A">
        <w:rPr>
          <w:noProof/>
          <w:lang w:val="en-IE"/>
        </w:rPr>
        <w:t>provided that</w:t>
      </w:r>
      <w:r w:rsidR="000A2CD5" w:rsidRPr="001029A8">
        <w:rPr>
          <w:noProof/>
          <w:lang w:val="en-IE"/>
        </w:rPr>
        <w:t xml:space="preserve"> </w:t>
      </w:r>
      <w:r w:rsidR="00097BBB" w:rsidRPr="001029A8">
        <w:rPr>
          <w:noProof/>
          <w:lang w:val="en-IE"/>
        </w:rPr>
        <w:t>the following criteria are fulfilled:</w:t>
      </w:r>
    </w:p>
    <w:p w14:paraId="3A997CB5" w14:textId="77777777" w:rsidR="00097BBB" w:rsidRPr="001029A8" w:rsidRDefault="00097BBB" w:rsidP="001E680D">
      <w:pPr>
        <w:pStyle w:val="Point1"/>
        <w:rPr>
          <w:noProof/>
          <w:lang w:val="en-IE"/>
        </w:rPr>
      </w:pPr>
      <w:r>
        <w:rPr>
          <w:noProof/>
        </w:rPr>
        <w:t>(a)</w:t>
      </w:r>
      <w:r>
        <w:rPr>
          <w:noProof/>
        </w:rPr>
        <w:tab/>
      </w:r>
      <w:r w:rsidRPr="001029A8">
        <w:rPr>
          <w:noProof/>
          <w:lang w:val="en-IE"/>
        </w:rPr>
        <w:t>it is a pioneering project, focused on the support and scaling</w:t>
      </w:r>
      <w:r w:rsidR="00E176D4" w:rsidRPr="00FB2E3A">
        <w:rPr>
          <w:noProof/>
          <w:lang w:val="en-IE"/>
        </w:rPr>
        <w:t>-</w:t>
      </w:r>
      <w:r w:rsidRPr="001029A8">
        <w:rPr>
          <w:noProof/>
          <w:lang w:val="en-IE"/>
        </w:rPr>
        <w:t>up of frontier AI technologies;</w:t>
      </w:r>
    </w:p>
    <w:p w14:paraId="2D521029" w14:textId="77777777" w:rsidR="00097BBB" w:rsidRPr="001029A8" w:rsidRDefault="00097BBB" w:rsidP="001E680D">
      <w:pPr>
        <w:pStyle w:val="Point1"/>
        <w:rPr>
          <w:noProof/>
          <w:lang w:val="en-IE"/>
        </w:rPr>
      </w:pPr>
      <w:r>
        <w:rPr>
          <w:noProof/>
        </w:rPr>
        <w:t>(b)</w:t>
      </w:r>
      <w:r>
        <w:rPr>
          <w:noProof/>
        </w:rPr>
        <w:tab/>
      </w:r>
      <w:r w:rsidRPr="001029A8">
        <w:rPr>
          <w:noProof/>
          <w:lang w:val="en-IE"/>
        </w:rPr>
        <w:t xml:space="preserve">it is undertaken by a European </w:t>
      </w:r>
      <w:r w:rsidR="00615CF6" w:rsidRPr="00FB2E3A">
        <w:rPr>
          <w:noProof/>
          <w:lang w:val="en-IE"/>
        </w:rPr>
        <w:t>d</w:t>
      </w:r>
      <w:r w:rsidRPr="00FB2E3A">
        <w:rPr>
          <w:noProof/>
          <w:lang w:val="en-IE"/>
        </w:rPr>
        <w:t xml:space="preserve">igital </w:t>
      </w:r>
      <w:r w:rsidR="00615CF6" w:rsidRPr="00FB2E3A">
        <w:rPr>
          <w:noProof/>
          <w:lang w:val="en-IE"/>
        </w:rPr>
        <w:t>i</w:t>
      </w:r>
      <w:r w:rsidRPr="00FB2E3A">
        <w:rPr>
          <w:noProof/>
          <w:lang w:val="en-IE"/>
        </w:rPr>
        <w:t xml:space="preserve">nfrastructure </w:t>
      </w:r>
      <w:r w:rsidR="00615CF6" w:rsidRPr="00FB2E3A">
        <w:rPr>
          <w:noProof/>
          <w:lang w:val="en-IE"/>
        </w:rPr>
        <w:t>c</w:t>
      </w:r>
      <w:r w:rsidRPr="00FB2E3A">
        <w:rPr>
          <w:noProof/>
          <w:lang w:val="en-IE"/>
        </w:rPr>
        <w:t>onsortium</w:t>
      </w:r>
      <w:r>
        <w:rPr>
          <w:noProof/>
          <w:lang w:val="en-IE"/>
        </w:rPr>
        <w:t xml:space="preserve"> </w:t>
      </w:r>
      <w:r w:rsidR="008D7530">
        <w:rPr>
          <w:noProof/>
          <w:lang w:val="en-IE"/>
        </w:rPr>
        <w:t>established pursuant Decision (EU) 2022/24</w:t>
      </w:r>
      <w:r w:rsidR="0015179C">
        <w:rPr>
          <w:noProof/>
          <w:lang w:val="en-IE"/>
        </w:rPr>
        <w:t>81</w:t>
      </w:r>
      <w:r w:rsidRPr="00FB2E3A">
        <w:rPr>
          <w:noProof/>
          <w:lang w:val="en-IE"/>
        </w:rPr>
        <w:t xml:space="preserve"> </w:t>
      </w:r>
      <w:r w:rsidRPr="001029A8">
        <w:rPr>
          <w:noProof/>
          <w:lang w:val="en-IE"/>
        </w:rPr>
        <w:t>or another legal entity eligible for funding under Union law and it involves the participation of at least three Member States;</w:t>
      </w:r>
    </w:p>
    <w:p w14:paraId="4042B7A8" w14:textId="77777777" w:rsidR="00097BBB" w:rsidRPr="001029A8" w:rsidRDefault="00097BBB" w:rsidP="001E680D">
      <w:pPr>
        <w:pStyle w:val="Point1"/>
        <w:rPr>
          <w:noProof/>
          <w:lang w:val="en-IE"/>
        </w:rPr>
      </w:pPr>
      <w:r>
        <w:rPr>
          <w:noProof/>
        </w:rPr>
        <w:t>(c)</w:t>
      </w:r>
      <w:r>
        <w:rPr>
          <w:noProof/>
        </w:rPr>
        <w:tab/>
      </w:r>
      <w:r w:rsidRPr="001029A8">
        <w:rPr>
          <w:noProof/>
          <w:lang w:val="en-IE"/>
        </w:rPr>
        <w:t>the participating Member States pool computing time and other relevant resources to support the implementation of the designated project.</w:t>
      </w:r>
    </w:p>
    <w:p w14:paraId="5A8C7BCD" w14:textId="13907EA2" w:rsidR="00097BBB" w:rsidRPr="00F47C8B" w:rsidRDefault="00097BBB" w:rsidP="006528CD">
      <w:pPr>
        <w:pStyle w:val="Titrearticle"/>
        <w:rPr>
          <w:noProof/>
          <w:highlight w:val="yellow"/>
          <w:lang w:val="en-IE"/>
        </w:rPr>
      </w:pPr>
      <w:r w:rsidRPr="00BF303F">
        <w:rPr>
          <w:noProof/>
          <w:lang w:val="en-IE"/>
        </w:rPr>
        <w:t xml:space="preserve">Article </w:t>
      </w:r>
      <w:r w:rsidR="001B666B">
        <w:rPr>
          <w:noProof/>
          <w:lang w:val="en-IE"/>
        </w:rPr>
        <w:t>9</w:t>
      </w:r>
      <w:r w:rsidRPr="00BF303F">
        <w:rPr>
          <w:noProof/>
          <w:lang w:val="en-IE"/>
        </w:rPr>
        <w:br/>
      </w:r>
      <w:r w:rsidRPr="00BF303F">
        <w:rPr>
          <w:b/>
          <w:i w:val="0"/>
          <w:noProof/>
          <w:lang w:val="en-IE"/>
        </w:rPr>
        <w:t>Comput</w:t>
      </w:r>
      <w:r w:rsidR="00C46842" w:rsidRPr="00BF303F">
        <w:rPr>
          <w:b/>
          <w:i w:val="0"/>
          <w:noProof/>
          <w:lang w:val="en-IE"/>
        </w:rPr>
        <w:t>ing</w:t>
      </w:r>
      <w:r w:rsidRPr="00BF303F">
        <w:rPr>
          <w:b/>
          <w:i w:val="0"/>
          <w:noProof/>
          <w:lang w:val="en-IE"/>
        </w:rPr>
        <w:t xml:space="preserve"> support for</w:t>
      </w:r>
      <w:r w:rsidR="00B12EAA" w:rsidRPr="00BF303F">
        <w:rPr>
          <w:b/>
          <w:i w:val="0"/>
          <w:noProof/>
          <w:lang w:val="en-IE"/>
        </w:rPr>
        <w:t xml:space="preserve"> AI projects</w:t>
      </w:r>
    </w:p>
    <w:p w14:paraId="5A764428" w14:textId="4E17E98D" w:rsidR="00097BBB" w:rsidRPr="004B6172" w:rsidRDefault="00097BBB" w:rsidP="00BF6086">
      <w:pPr>
        <w:pStyle w:val="ManualNumPar1"/>
        <w:rPr>
          <w:noProof/>
          <w:lang w:val="en-IE"/>
        </w:rPr>
      </w:pPr>
      <w:r>
        <w:rPr>
          <w:noProof/>
        </w:rPr>
        <w:t>1.</w:t>
      </w:r>
      <w:r>
        <w:rPr>
          <w:noProof/>
        </w:rPr>
        <w:tab/>
      </w:r>
      <w:r w:rsidRPr="004B6172">
        <w:rPr>
          <w:noProof/>
          <w:lang w:val="en-IE"/>
        </w:rPr>
        <w:t>The Union</w:t>
      </w:r>
      <w:r w:rsidR="00BA0ED7" w:rsidRPr="004B6172">
        <w:rPr>
          <w:noProof/>
          <w:lang w:val="en-IE"/>
        </w:rPr>
        <w:t xml:space="preserve"> and the Member States</w:t>
      </w:r>
      <w:r w:rsidRPr="004B6172">
        <w:rPr>
          <w:noProof/>
          <w:lang w:val="en-IE"/>
        </w:rPr>
        <w:t xml:space="preserve"> shall ensure th</w:t>
      </w:r>
      <w:r w:rsidR="00AA0F2E" w:rsidRPr="004B6172">
        <w:rPr>
          <w:noProof/>
          <w:lang w:val="en-IE"/>
        </w:rPr>
        <w:t>at</w:t>
      </w:r>
      <w:r w:rsidRPr="004B6172">
        <w:rPr>
          <w:noProof/>
          <w:lang w:val="en-IE"/>
        </w:rPr>
        <w:t xml:space="preserve"> sufficient AI computing resources </w:t>
      </w:r>
      <w:r w:rsidR="00B547BD" w:rsidRPr="004B6172">
        <w:rPr>
          <w:noProof/>
          <w:lang w:val="en-IE"/>
        </w:rPr>
        <w:t>from their compute capacities</w:t>
      </w:r>
      <w:r w:rsidRPr="004B6172">
        <w:rPr>
          <w:noProof/>
          <w:lang w:val="en-IE"/>
        </w:rPr>
        <w:t xml:space="preserve"> </w:t>
      </w:r>
      <w:r w:rsidR="00256971" w:rsidRPr="004B6172">
        <w:rPr>
          <w:noProof/>
          <w:lang w:val="en-IE"/>
        </w:rPr>
        <w:t>are allocated</w:t>
      </w:r>
      <w:r w:rsidR="007350E2" w:rsidRPr="004B6172">
        <w:rPr>
          <w:noProof/>
          <w:lang w:val="en-IE"/>
        </w:rPr>
        <w:t xml:space="preserve"> </w:t>
      </w:r>
      <w:r w:rsidRPr="004B6172">
        <w:rPr>
          <w:noProof/>
          <w:lang w:val="en-IE"/>
        </w:rPr>
        <w:t>to support the development of</w:t>
      </w:r>
      <w:r w:rsidR="008E6F0F" w:rsidRPr="004B6172">
        <w:rPr>
          <w:noProof/>
          <w:lang w:val="en-IE"/>
        </w:rPr>
        <w:t xml:space="preserve"> </w:t>
      </w:r>
      <w:r w:rsidR="00285E29" w:rsidRPr="004B6172">
        <w:rPr>
          <w:noProof/>
          <w:lang w:val="en-IE"/>
        </w:rPr>
        <w:t xml:space="preserve">frontier </w:t>
      </w:r>
      <w:r w:rsidRPr="004B6172">
        <w:rPr>
          <w:noProof/>
          <w:lang w:val="en-IE"/>
        </w:rPr>
        <w:t>AI</w:t>
      </w:r>
      <w:r w:rsidR="008E6F0F" w:rsidRPr="004B6172">
        <w:rPr>
          <w:noProof/>
          <w:lang w:val="en-IE"/>
        </w:rPr>
        <w:t xml:space="preserve"> </w:t>
      </w:r>
      <w:r w:rsidR="00CB59D0" w:rsidRPr="004B6172">
        <w:rPr>
          <w:noProof/>
          <w:lang w:val="en-IE"/>
        </w:rPr>
        <w:t xml:space="preserve">priority </w:t>
      </w:r>
      <w:r w:rsidRPr="004B6172">
        <w:rPr>
          <w:noProof/>
          <w:lang w:val="en-IE"/>
        </w:rPr>
        <w:t xml:space="preserve">projects </w:t>
      </w:r>
      <w:r w:rsidR="00D326A6" w:rsidRPr="004B6172">
        <w:rPr>
          <w:noProof/>
          <w:lang w:val="en-IE"/>
        </w:rPr>
        <w:t xml:space="preserve">that </w:t>
      </w:r>
      <w:r w:rsidRPr="004B6172">
        <w:rPr>
          <w:noProof/>
          <w:lang w:val="en-IE"/>
        </w:rPr>
        <w:t>fulfil the</w:t>
      </w:r>
      <w:r w:rsidR="008E6F0F" w:rsidRPr="004B6172">
        <w:rPr>
          <w:noProof/>
          <w:lang w:val="en-IE"/>
        </w:rPr>
        <w:t xml:space="preserve"> </w:t>
      </w:r>
      <w:r w:rsidRPr="004B6172">
        <w:rPr>
          <w:noProof/>
          <w:lang w:val="en-IE"/>
        </w:rPr>
        <w:t>criteria</w:t>
      </w:r>
      <w:r w:rsidR="008E6F0F" w:rsidRPr="004B6172">
        <w:rPr>
          <w:noProof/>
          <w:lang w:val="en-IE"/>
        </w:rPr>
        <w:t xml:space="preserve"> </w:t>
      </w:r>
      <w:r w:rsidR="00F6393C" w:rsidRPr="004B6172">
        <w:rPr>
          <w:noProof/>
          <w:lang w:val="en-IE"/>
        </w:rPr>
        <w:t>set out</w:t>
      </w:r>
      <w:r w:rsidRPr="004B6172">
        <w:rPr>
          <w:noProof/>
          <w:lang w:val="en-IE"/>
        </w:rPr>
        <w:t xml:space="preserve"> in</w:t>
      </w:r>
      <w:r w:rsidR="008E6F0F" w:rsidRPr="004B6172">
        <w:rPr>
          <w:noProof/>
          <w:lang w:val="en-IE"/>
        </w:rPr>
        <w:t xml:space="preserve"> </w:t>
      </w:r>
      <w:r w:rsidRPr="004B6172">
        <w:rPr>
          <w:noProof/>
          <w:lang w:val="en-IE"/>
        </w:rPr>
        <w:t xml:space="preserve">Article </w:t>
      </w:r>
      <w:r w:rsidR="001B666B" w:rsidRPr="004B6172">
        <w:rPr>
          <w:noProof/>
          <w:lang w:val="en-IE"/>
        </w:rPr>
        <w:t>8</w:t>
      </w:r>
      <w:r w:rsidR="002D4F20" w:rsidRPr="004B6172">
        <w:rPr>
          <w:noProof/>
          <w:lang w:val="en-IE"/>
        </w:rPr>
        <w:t>,</w:t>
      </w:r>
      <w:r w:rsidR="008E6F0F" w:rsidRPr="004B6172">
        <w:rPr>
          <w:noProof/>
          <w:lang w:val="en-IE"/>
        </w:rPr>
        <w:t xml:space="preserve"> </w:t>
      </w:r>
      <w:r w:rsidRPr="004B6172">
        <w:rPr>
          <w:noProof/>
          <w:lang w:val="en-IE"/>
        </w:rPr>
        <w:t>within the limits of available capacity.</w:t>
      </w:r>
    </w:p>
    <w:p w14:paraId="0621A6D3" w14:textId="78C0C147" w:rsidR="00097BBB" w:rsidRPr="00B07150" w:rsidRDefault="001A38E8" w:rsidP="004B6172">
      <w:pPr>
        <w:pStyle w:val="ManualNumPar1"/>
        <w:rPr>
          <w:noProof/>
          <w:lang w:val="en-IE"/>
        </w:rPr>
      </w:pPr>
      <w:r>
        <w:rPr>
          <w:noProof/>
        </w:rPr>
        <w:t>2.</w:t>
      </w:r>
      <w:r>
        <w:rPr>
          <w:noProof/>
        </w:rPr>
        <w:tab/>
      </w:r>
      <w:r w:rsidRPr="00CE3933">
        <w:rPr>
          <w:noProof/>
          <w:lang w:val="en-IE"/>
        </w:rPr>
        <w:t>T</w:t>
      </w:r>
      <w:r w:rsidR="00097BBB" w:rsidRPr="00B07150">
        <w:rPr>
          <w:noProof/>
          <w:lang w:val="en-IE"/>
        </w:rPr>
        <w:t xml:space="preserve">he Union shall </w:t>
      </w:r>
      <w:r w:rsidR="00C550E9">
        <w:rPr>
          <w:noProof/>
          <w:lang w:val="en-IE"/>
        </w:rPr>
        <w:t>at least</w:t>
      </w:r>
      <w:r w:rsidR="00097BBB" w:rsidRPr="00B07150">
        <w:rPr>
          <w:noProof/>
          <w:lang w:val="en-IE"/>
        </w:rPr>
        <w:t xml:space="preserve"> match the AI computing resources contributed by Member States to</w:t>
      </w:r>
      <w:r w:rsidR="006F2B45" w:rsidRPr="00B07150">
        <w:rPr>
          <w:noProof/>
          <w:lang w:val="en-IE"/>
        </w:rPr>
        <w:t xml:space="preserve"> </w:t>
      </w:r>
      <w:r w:rsidR="003558B5" w:rsidRPr="00B07150">
        <w:rPr>
          <w:noProof/>
          <w:lang w:val="en-IE"/>
        </w:rPr>
        <w:t xml:space="preserve">frontier </w:t>
      </w:r>
      <w:r w:rsidR="00097BBB" w:rsidRPr="00B07150">
        <w:rPr>
          <w:noProof/>
          <w:lang w:val="en-IE"/>
        </w:rPr>
        <w:t>AI</w:t>
      </w:r>
      <w:r w:rsidR="006F2B45" w:rsidRPr="00B07150">
        <w:rPr>
          <w:noProof/>
          <w:lang w:val="en-IE"/>
        </w:rPr>
        <w:t xml:space="preserve"> </w:t>
      </w:r>
      <w:r w:rsidR="00097BBB" w:rsidRPr="00B07150">
        <w:rPr>
          <w:noProof/>
          <w:lang w:val="en-IE"/>
        </w:rPr>
        <w:t>priority</w:t>
      </w:r>
      <w:r w:rsidR="006F2B45" w:rsidRPr="00B07150">
        <w:rPr>
          <w:noProof/>
          <w:lang w:val="en-IE"/>
        </w:rPr>
        <w:t xml:space="preserve"> </w:t>
      </w:r>
      <w:r w:rsidR="00097BBB" w:rsidRPr="00B07150">
        <w:rPr>
          <w:noProof/>
          <w:lang w:val="en-IE"/>
        </w:rPr>
        <w:t>projects</w:t>
      </w:r>
      <w:r w:rsidR="006F2B45" w:rsidRPr="00B07150">
        <w:rPr>
          <w:noProof/>
          <w:lang w:val="en-IE"/>
        </w:rPr>
        <w:t xml:space="preserve"> </w:t>
      </w:r>
      <w:r w:rsidR="00097BBB" w:rsidRPr="00B07150">
        <w:rPr>
          <w:noProof/>
          <w:lang w:val="en-IE"/>
        </w:rPr>
        <w:t>to the extent that sufficient AI comput</w:t>
      </w:r>
      <w:r w:rsidR="00A671E8" w:rsidRPr="00B07150">
        <w:rPr>
          <w:noProof/>
          <w:lang w:val="en-IE"/>
        </w:rPr>
        <w:t>ing</w:t>
      </w:r>
      <w:r w:rsidR="00097BBB" w:rsidRPr="00B07150">
        <w:rPr>
          <w:noProof/>
          <w:lang w:val="en-IE"/>
        </w:rPr>
        <w:t xml:space="preserve"> capacity is available within the Union’s share of</w:t>
      </w:r>
      <w:r w:rsidR="006F2B45" w:rsidRPr="00B07150">
        <w:rPr>
          <w:noProof/>
          <w:lang w:val="en-IE"/>
        </w:rPr>
        <w:t xml:space="preserve"> </w:t>
      </w:r>
      <w:r w:rsidR="007E4ED9" w:rsidRPr="00D62FBA">
        <w:rPr>
          <w:noProof/>
          <w:lang w:val="en-IE"/>
        </w:rPr>
        <w:t xml:space="preserve">European </w:t>
      </w:r>
      <w:r w:rsidR="007B615E">
        <w:rPr>
          <w:noProof/>
          <w:lang w:val="en-IE"/>
        </w:rPr>
        <w:t>h</w:t>
      </w:r>
      <w:r w:rsidR="007E4ED9" w:rsidRPr="00D62FBA">
        <w:rPr>
          <w:noProof/>
          <w:lang w:val="en-IE"/>
        </w:rPr>
        <w:t xml:space="preserve">igh </w:t>
      </w:r>
      <w:r w:rsidR="007B615E">
        <w:rPr>
          <w:noProof/>
          <w:lang w:val="en-IE"/>
        </w:rPr>
        <w:t>p</w:t>
      </w:r>
      <w:r w:rsidR="007E4ED9" w:rsidRPr="00D62FBA">
        <w:rPr>
          <w:noProof/>
          <w:lang w:val="en-IE"/>
        </w:rPr>
        <w:t xml:space="preserve">erformance </w:t>
      </w:r>
      <w:r w:rsidR="007B615E">
        <w:rPr>
          <w:noProof/>
          <w:lang w:val="en-IE"/>
        </w:rPr>
        <w:t>c</w:t>
      </w:r>
      <w:r w:rsidR="007E4ED9" w:rsidRPr="00D62FBA">
        <w:rPr>
          <w:noProof/>
          <w:lang w:val="en-IE"/>
        </w:rPr>
        <w:t xml:space="preserve">omputing </w:t>
      </w:r>
      <w:r w:rsidR="00097BBB" w:rsidRPr="00B07150">
        <w:rPr>
          <w:noProof/>
          <w:lang w:val="en-IE"/>
        </w:rPr>
        <w:t>access time.</w:t>
      </w:r>
    </w:p>
    <w:p w14:paraId="54099C88" w14:textId="7EEA9200" w:rsidR="00C051BB" w:rsidRPr="00B07150" w:rsidRDefault="0092766A" w:rsidP="004B6172">
      <w:pPr>
        <w:pStyle w:val="ManualNumPar1"/>
        <w:rPr>
          <w:noProof/>
          <w:lang w:val="en-IE"/>
        </w:rPr>
      </w:pPr>
      <w:r>
        <w:rPr>
          <w:noProof/>
        </w:rPr>
        <w:t>3.</w:t>
      </w:r>
      <w:r>
        <w:rPr>
          <w:noProof/>
        </w:rPr>
        <w:tab/>
      </w:r>
      <w:r>
        <w:rPr>
          <w:noProof/>
          <w:lang w:val="en-IE"/>
        </w:rPr>
        <w:t>The Union and the Member States shall endeavour to provide sufficient computing resource for AI industrial innovation, physical AI and public sector AI projects.</w:t>
      </w:r>
      <w:r w:rsidR="00C35D70" w:rsidRPr="00B07150">
        <w:rPr>
          <w:noProof/>
        </w:rPr>
        <w:t xml:space="preserve"> </w:t>
      </w:r>
    </w:p>
    <w:p w14:paraId="0FC6E9DF" w14:textId="653077BC" w:rsidR="00236395" w:rsidRPr="005D71D1" w:rsidRDefault="08E64412" w:rsidP="00BF3A1D">
      <w:pPr>
        <w:pStyle w:val="PartTitle"/>
        <w:rPr>
          <w:noProof/>
          <w:lang w:val="it-IT"/>
        </w:rPr>
      </w:pPr>
      <w:bookmarkStart w:id="20" w:name="_Ref228278030"/>
      <w:r w:rsidRPr="005D71D1">
        <w:rPr>
          <w:noProof/>
          <w:lang w:val="it-IT"/>
        </w:rPr>
        <w:t xml:space="preserve">TITLE III </w:t>
      </w:r>
      <w:r w:rsidR="00507EB3" w:rsidRPr="005D71D1">
        <w:rPr>
          <w:noProof/>
          <w:lang w:val="it-IT"/>
        </w:rPr>
        <w:br/>
      </w:r>
      <w:r w:rsidR="18234047" w:rsidRPr="005D71D1">
        <w:rPr>
          <w:noProof/>
          <w:lang w:val="it-IT"/>
        </w:rPr>
        <w:t xml:space="preserve">DATA CENTRE </w:t>
      </w:r>
      <w:r w:rsidRPr="005D71D1">
        <w:rPr>
          <w:noProof/>
          <w:lang w:val="it-IT"/>
        </w:rPr>
        <w:t>CAPACIT</w:t>
      </w:r>
      <w:r w:rsidR="78C72901" w:rsidRPr="005D71D1">
        <w:rPr>
          <w:noProof/>
          <w:lang w:val="it-IT"/>
        </w:rPr>
        <w:t>IES</w:t>
      </w:r>
      <w:bookmarkEnd w:id="20"/>
      <w:r w:rsidR="00F73E8E" w:rsidRPr="005D71D1">
        <w:rPr>
          <w:b w:val="0"/>
          <w:i/>
          <w:noProof/>
          <w:lang w:val="it-IT"/>
        </w:rPr>
        <w:t xml:space="preserve"> </w:t>
      </w:r>
    </w:p>
    <w:p w14:paraId="5D06C908" w14:textId="77777777" w:rsidR="00FD723B" w:rsidRPr="005D71D1" w:rsidRDefault="00FD723B" w:rsidP="00236395">
      <w:pPr>
        <w:pStyle w:val="ChapterTitle"/>
        <w:rPr>
          <w:noProof/>
          <w:lang w:val="it-IT"/>
        </w:rPr>
      </w:pPr>
      <w:r w:rsidRPr="005D71D1">
        <w:rPr>
          <w:noProof/>
          <w:lang w:val="it-IT"/>
        </w:rPr>
        <w:t xml:space="preserve">Chapter I </w:t>
      </w:r>
      <w:r w:rsidR="00236395" w:rsidRPr="005D71D1">
        <w:rPr>
          <w:noProof/>
          <w:lang w:val="it-IT"/>
        </w:rPr>
        <w:br/>
      </w:r>
      <w:r w:rsidRPr="005D71D1">
        <w:rPr>
          <w:noProof/>
          <w:lang w:val="it-IT"/>
        </w:rPr>
        <w:t>Data centre acceleration zones</w:t>
      </w:r>
    </w:p>
    <w:p w14:paraId="685B1A82" w14:textId="0F6A0403" w:rsidR="003D098F" w:rsidRPr="008775E6" w:rsidRDefault="00507EB3" w:rsidP="00CE36D5">
      <w:pPr>
        <w:pStyle w:val="Titrearticle"/>
        <w:rPr>
          <w:noProof/>
          <w:lang w:val="en-IE"/>
        </w:rPr>
      </w:pPr>
      <w:bookmarkStart w:id="21" w:name="_Ref227158409"/>
      <w:r w:rsidRPr="008775E6">
        <w:rPr>
          <w:noProof/>
          <w:lang w:val="en-IE"/>
        </w:rPr>
        <w:t xml:space="preserve">Article </w:t>
      </w:r>
      <w:r w:rsidR="005840F9" w:rsidRPr="38DFCB7A">
        <w:rPr>
          <w:noProof/>
          <w:lang w:val="en-IE"/>
        </w:rPr>
        <w:t>1</w:t>
      </w:r>
      <w:r w:rsidR="00AB1948">
        <w:rPr>
          <w:noProof/>
          <w:lang w:val="en-IE"/>
        </w:rPr>
        <w:t>0</w:t>
      </w:r>
      <w:r w:rsidR="009F2916">
        <w:rPr>
          <w:noProof/>
        </w:rPr>
        <w:br/>
      </w:r>
      <w:r w:rsidR="003D098F" w:rsidRPr="008775E6">
        <w:rPr>
          <w:b/>
          <w:i w:val="0"/>
          <w:noProof/>
          <w:lang w:val="en-IE"/>
        </w:rPr>
        <w:t>Designation of data centre acceleration zones</w:t>
      </w:r>
      <w:bookmarkEnd w:id="21"/>
    </w:p>
    <w:p w14:paraId="0A14EEEE" w14:textId="24E2996A" w:rsidR="003D098F" w:rsidRPr="004B6172" w:rsidRDefault="003D098F" w:rsidP="00BF6086">
      <w:pPr>
        <w:pStyle w:val="ManualNumPar1"/>
        <w:rPr>
          <w:noProof/>
          <w:lang w:val="en-IE" w:eastAsia="ja-JP"/>
        </w:rPr>
      </w:pPr>
      <w:r>
        <w:rPr>
          <w:noProof/>
        </w:rPr>
        <w:t>1.</w:t>
      </w:r>
      <w:r>
        <w:rPr>
          <w:noProof/>
        </w:rPr>
        <w:tab/>
      </w:r>
      <w:r w:rsidRPr="008775E6">
        <w:rPr>
          <w:noProof/>
          <w:lang w:eastAsia="ja-JP"/>
        </w:rPr>
        <w:t xml:space="preserve">Where </w:t>
      </w:r>
      <w:r w:rsidR="004C165D" w:rsidRPr="008775E6">
        <w:rPr>
          <w:noProof/>
          <w:lang w:eastAsia="ja-JP"/>
        </w:rPr>
        <w:t xml:space="preserve">data centre capacity is being deployed </w:t>
      </w:r>
      <w:r w:rsidR="0012148C" w:rsidRPr="008775E6">
        <w:rPr>
          <w:noProof/>
          <w:lang w:eastAsia="ja-JP"/>
        </w:rPr>
        <w:t>with</w:t>
      </w:r>
      <w:r w:rsidR="004C165D" w:rsidRPr="008775E6">
        <w:rPr>
          <w:noProof/>
          <w:lang w:eastAsia="ja-JP"/>
        </w:rPr>
        <w:t xml:space="preserve">in </w:t>
      </w:r>
      <w:r w:rsidR="00742B63" w:rsidRPr="008775E6">
        <w:rPr>
          <w:noProof/>
          <w:lang w:eastAsia="ja-JP"/>
        </w:rPr>
        <w:t xml:space="preserve">the </w:t>
      </w:r>
      <w:r w:rsidR="00067060" w:rsidRPr="008775E6">
        <w:rPr>
          <w:noProof/>
          <w:lang w:eastAsia="ja-JP"/>
        </w:rPr>
        <w:t>territory of a</w:t>
      </w:r>
      <w:r w:rsidR="00742B63" w:rsidRPr="008775E6">
        <w:rPr>
          <w:noProof/>
          <w:lang w:eastAsia="ja-JP"/>
        </w:rPr>
        <w:t xml:space="preserve"> </w:t>
      </w:r>
      <w:r w:rsidRPr="008775E6">
        <w:rPr>
          <w:noProof/>
          <w:lang w:eastAsia="ja-JP"/>
        </w:rPr>
        <w:t>Member State, that Member State shall designate at least one data centre acceleration zone (</w:t>
      </w:r>
      <w:r w:rsidR="00341392" w:rsidRPr="008775E6">
        <w:rPr>
          <w:noProof/>
          <w:lang w:eastAsia="ja-JP"/>
        </w:rPr>
        <w:t>‘</w:t>
      </w:r>
      <w:r w:rsidRPr="008775E6">
        <w:rPr>
          <w:noProof/>
          <w:lang w:eastAsia="ja-JP"/>
        </w:rPr>
        <w:t>acceleration zone</w:t>
      </w:r>
      <w:r w:rsidR="00341392" w:rsidRPr="008775E6">
        <w:rPr>
          <w:noProof/>
          <w:lang w:eastAsia="ja-JP"/>
        </w:rPr>
        <w:t>’</w:t>
      </w:r>
      <w:r w:rsidRPr="008775E6">
        <w:rPr>
          <w:noProof/>
          <w:lang w:eastAsia="ja-JP"/>
        </w:rPr>
        <w:t xml:space="preserve">) </w:t>
      </w:r>
      <w:r w:rsidR="000C43FE" w:rsidRPr="008775E6">
        <w:rPr>
          <w:noProof/>
          <w:lang w:eastAsia="ja-JP"/>
        </w:rPr>
        <w:t>within its</w:t>
      </w:r>
      <w:r w:rsidRPr="008775E6">
        <w:rPr>
          <w:noProof/>
          <w:lang w:eastAsia="ja-JP"/>
        </w:rPr>
        <w:t xml:space="preserve"> territory </w:t>
      </w:r>
      <w:r w:rsidRPr="00954934">
        <w:rPr>
          <w:noProof/>
          <w:lang w:eastAsia="ja-JP"/>
        </w:rPr>
        <w:t>by [</w:t>
      </w:r>
      <w:r w:rsidR="00AD5F4C" w:rsidRPr="004B6172">
        <w:rPr>
          <w:noProof/>
          <w:lang w:eastAsia="ja-JP"/>
        </w:rPr>
        <w:t xml:space="preserve">P.O. </w:t>
      </w:r>
      <w:r w:rsidR="00FA7685" w:rsidRPr="004B6172">
        <w:rPr>
          <w:noProof/>
          <w:lang w:eastAsia="ja-JP"/>
        </w:rPr>
        <w:t>insert</w:t>
      </w:r>
      <w:r w:rsidR="00AD5F4C" w:rsidRPr="004B6172">
        <w:rPr>
          <w:noProof/>
          <w:lang w:eastAsia="ja-JP"/>
        </w:rPr>
        <w:t xml:space="preserve"> </w:t>
      </w:r>
      <w:r w:rsidR="00F41CF3" w:rsidRPr="004B6172">
        <w:rPr>
          <w:noProof/>
          <w:lang w:eastAsia="ja-JP"/>
        </w:rPr>
        <w:t xml:space="preserve">the </w:t>
      </w:r>
      <w:r w:rsidR="00FA7685" w:rsidRPr="004B6172">
        <w:rPr>
          <w:noProof/>
          <w:lang w:eastAsia="ja-JP"/>
        </w:rPr>
        <w:t>date of</w:t>
      </w:r>
      <w:r w:rsidRPr="004B6172">
        <w:rPr>
          <w:noProof/>
          <w:lang w:eastAsia="ja-JP"/>
        </w:rPr>
        <w:t xml:space="preserve"> entry into force of this Regulation</w:t>
      </w:r>
      <w:r w:rsidR="00CB0261" w:rsidRPr="004B6172">
        <w:rPr>
          <w:noProof/>
          <w:lang w:eastAsia="ja-JP"/>
        </w:rPr>
        <w:t xml:space="preserve"> plus </w:t>
      </w:r>
      <w:r w:rsidR="00546A5D" w:rsidRPr="004B6172">
        <w:rPr>
          <w:noProof/>
          <w:lang w:eastAsia="ja-JP"/>
        </w:rPr>
        <w:t>6 months</w:t>
      </w:r>
      <w:r w:rsidRPr="004B6172">
        <w:rPr>
          <w:noProof/>
          <w:lang w:eastAsia="ja-JP"/>
        </w:rPr>
        <w:t>]</w:t>
      </w:r>
      <w:r w:rsidRPr="008775E6">
        <w:rPr>
          <w:noProof/>
          <w:lang w:eastAsia="ja-JP"/>
        </w:rPr>
        <w:t xml:space="preserve">. </w:t>
      </w:r>
      <w:r w:rsidRPr="004B6172">
        <w:rPr>
          <w:rFonts w:eastAsia="Times New Roman"/>
          <w:noProof/>
          <w:color w:val="000000" w:themeColor="text1"/>
          <w:lang w:val="en-IE" w:eastAsia="ja-JP"/>
        </w:rPr>
        <w:t xml:space="preserve">Member States </w:t>
      </w:r>
      <w:r w:rsidR="601B7400" w:rsidRPr="004B6172">
        <w:rPr>
          <w:rFonts w:eastAsia="Times New Roman"/>
          <w:noProof/>
          <w:color w:val="000000" w:themeColor="text1"/>
          <w:lang w:val="en-IE" w:eastAsia="ja-JP"/>
        </w:rPr>
        <w:t xml:space="preserve">shall  </w:t>
      </w:r>
      <w:r w:rsidRPr="004B6172">
        <w:rPr>
          <w:rFonts w:eastAsia="Times New Roman"/>
          <w:noProof/>
          <w:color w:val="000000" w:themeColor="text1"/>
          <w:lang w:val="en-IE" w:eastAsia="ja-JP"/>
        </w:rPr>
        <w:t xml:space="preserve">consider the following </w:t>
      </w:r>
      <w:r w:rsidR="00754828" w:rsidRPr="004B6172">
        <w:rPr>
          <w:rFonts w:eastAsia="Times New Roman"/>
          <w:noProof/>
          <w:color w:val="000000" w:themeColor="text1"/>
          <w:lang w:val="en-IE" w:eastAsia="ja-JP"/>
        </w:rPr>
        <w:t xml:space="preserve">aspects </w:t>
      </w:r>
      <w:r w:rsidRPr="004B6172">
        <w:rPr>
          <w:rFonts w:eastAsia="Times New Roman"/>
          <w:noProof/>
          <w:color w:val="000000" w:themeColor="text1"/>
          <w:lang w:val="en-IE" w:eastAsia="ja-JP"/>
        </w:rPr>
        <w:t>when designating acceleration zones:</w:t>
      </w:r>
    </w:p>
    <w:p w14:paraId="601EE40B" w14:textId="77777777" w:rsidR="003D098F" w:rsidRPr="00DD440A" w:rsidRDefault="003D098F" w:rsidP="001E680D">
      <w:pPr>
        <w:pStyle w:val="Point1"/>
        <w:rPr>
          <w:noProof/>
          <w:lang w:val="en-IE" w:eastAsia="ja-JP"/>
        </w:rPr>
      </w:pPr>
      <w:r>
        <w:rPr>
          <w:noProof/>
        </w:rPr>
        <w:t>(a)</w:t>
      </w:r>
      <w:r>
        <w:rPr>
          <w:noProof/>
        </w:rPr>
        <w:tab/>
      </w:r>
      <w:r w:rsidRPr="00DD440A">
        <w:rPr>
          <w:noProof/>
          <w:lang w:val="en-IE" w:eastAsia="ja-JP"/>
        </w:rPr>
        <w:t>the location and dimension of the site or area, and the minimum and maximum size of the facilities that could be built on that site or area;</w:t>
      </w:r>
    </w:p>
    <w:p w14:paraId="1C1F740F" w14:textId="12613FC9" w:rsidR="00007E09" w:rsidRPr="00E008B5" w:rsidRDefault="003D098F" w:rsidP="001E680D">
      <w:pPr>
        <w:pStyle w:val="Point1"/>
        <w:rPr>
          <w:noProof/>
          <w:lang w:val="en-IE" w:eastAsia="ja-JP"/>
        </w:rPr>
      </w:pPr>
      <w:r>
        <w:rPr>
          <w:noProof/>
        </w:rPr>
        <w:t>(b)</w:t>
      </w:r>
      <w:r>
        <w:rPr>
          <w:noProof/>
        </w:rPr>
        <w:tab/>
      </w:r>
      <w:r w:rsidRPr="00DD440A">
        <w:rPr>
          <w:noProof/>
          <w:lang w:val="en-IE" w:eastAsia="ja-JP"/>
        </w:rPr>
        <w:t xml:space="preserve">the available and future </w:t>
      </w:r>
      <w:r w:rsidR="00386ECD" w:rsidRPr="00DD440A">
        <w:rPr>
          <w:noProof/>
          <w:lang w:val="en-IE" w:eastAsia="ja-JP"/>
        </w:rPr>
        <w:t xml:space="preserve">power </w:t>
      </w:r>
      <w:r w:rsidRPr="00DD440A">
        <w:rPr>
          <w:noProof/>
          <w:lang w:val="en-IE" w:eastAsia="ja-JP"/>
        </w:rPr>
        <w:t>grid capacity and the possibility and conditions for on</w:t>
      </w:r>
      <w:r w:rsidR="00133E1C">
        <w:rPr>
          <w:noProof/>
          <w:lang w:val="en-IE" w:eastAsia="ja-JP"/>
        </w:rPr>
        <w:t>-</w:t>
      </w:r>
      <w:r w:rsidRPr="00DD440A">
        <w:rPr>
          <w:noProof/>
          <w:lang w:val="en-IE" w:eastAsia="ja-JP"/>
        </w:rPr>
        <w:t xml:space="preserve">site </w:t>
      </w:r>
      <w:r w:rsidR="00C1462E">
        <w:rPr>
          <w:noProof/>
          <w:lang w:val="en-IE" w:eastAsia="ja-JP"/>
        </w:rPr>
        <w:t>st</w:t>
      </w:r>
      <w:r w:rsidR="00EF4D46">
        <w:rPr>
          <w:noProof/>
          <w:lang w:val="en-IE" w:eastAsia="ja-JP"/>
        </w:rPr>
        <w:t xml:space="preserve">orage and clean </w:t>
      </w:r>
      <w:r w:rsidRPr="00DD440A">
        <w:rPr>
          <w:noProof/>
          <w:lang w:val="en-IE" w:eastAsia="ja-JP"/>
        </w:rPr>
        <w:t>energy generation</w:t>
      </w:r>
      <w:r w:rsidR="00007E09" w:rsidRPr="00007E09">
        <w:rPr>
          <w:noProof/>
          <w:lang w:eastAsia="ja-JP"/>
        </w:rPr>
        <w:t>;</w:t>
      </w:r>
    </w:p>
    <w:p w14:paraId="7DB412CD" w14:textId="77777777" w:rsidR="003D098F" w:rsidRPr="00DD440A" w:rsidRDefault="003D098F" w:rsidP="001E680D">
      <w:pPr>
        <w:pStyle w:val="Point1"/>
        <w:rPr>
          <w:noProof/>
          <w:lang w:val="en-IE" w:eastAsia="ja-JP"/>
        </w:rPr>
      </w:pPr>
      <w:r>
        <w:rPr>
          <w:noProof/>
        </w:rPr>
        <w:t>(c)</w:t>
      </w:r>
      <w:r>
        <w:rPr>
          <w:noProof/>
        </w:rPr>
        <w:tab/>
      </w:r>
      <w:r w:rsidRPr="00DD440A">
        <w:rPr>
          <w:noProof/>
          <w:lang w:val="en-IE" w:eastAsia="ja-JP"/>
        </w:rPr>
        <w:t xml:space="preserve">the available and future </w:t>
      </w:r>
      <w:r w:rsidR="00712172" w:rsidRPr="00DD440A">
        <w:rPr>
          <w:noProof/>
          <w:lang w:val="en-IE" w:eastAsia="ja-JP"/>
        </w:rPr>
        <w:t xml:space="preserve">network </w:t>
      </w:r>
      <w:r w:rsidRPr="00DD440A">
        <w:rPr>
          <w:noProof/>
          <w:lang w:val="en-IE" w:eastAsia="ja-JP"/>
        </w:rPr>
        <w:t>connectivity capacity;</w:t>
      </w:r>
    </w:p>
    <w:p w14:paraId="00423AE3" w14:textId="77777777" w:rsidR="003C423C" w:rsidRPr="003C423C" w:rsidRDefault="003C423C" w:rsidP="001E680D">
      <w:pPr>
        <w:pStyle w:val="Point1"/>
        <w:rPr>
          <w:noProof/>
          <w:lang w:val="en-IE" w:eastAsia="ja-JP"/>
        </w:rPr>
      </w:pPr>
      <w:r>
        <w:rPr>
          <w:noProof/>
        </w:rPr>
        <w:t>(d)</w:t>
      </w:r>
      <w:r>
        <w:rPr>
          <w:noProof/>
        </w:rPr>
        <w:tab/>
      </w:r>
      <w:r>
        <w:rPr>
          <w:noProof/>
          <w:lang w:val="en-IE" w:eastAsia="ja-JP"/>
        </w:rPr>
        <w:t xml:space="preserve">the </w:t>
      </w:r>
      <w:r w:rsidR="000C2690">
        <w:rPr>
          <w:noProof/>
          <w:lang w:val="en-IE" w:eastAsia="ja-JP"/>
        </w:rPr>
        <w:t xml:space="preserve">capacity of the zone to </w:t>
      </w:r>
      <w:r w:rsidR="00AC0E59">
        <w:rPr>
          <w:noProof/>
          <w:lang w:val="en-IE" w:eastAsia="ja-JP"/>
        </w:rPr>
        <w:t>support the</w:t>
      </w:r>
      <w:r>
        <w:rPr>
          <w:noProof/>
          <w:lang w:val="en-IE" w:eastAsia="ja-JP"/>
        </w:rPr>
        <w:t xml:space="preserve"> </w:t>
      </w:r>
      <w:r w:rsidRPr="00AC0E59">
        <w:rPr>
          <w:noProof/>
          <w:lang w:val="en-IE" w:eastAsia="ja-JP"/>
        </w:rPr>
        <w:t xml:space="preserve">phasing out </w:t>
      </w:r>
      <w:r w:rsidR="00AC0E59">
        <w:rPr>
          <w:noProof/>
          <w:lang w:val="en-IE" w:eastAsia="ja-JP"/>
        </w:rPr>
        <w:t xml:space="preserve">of </w:t>
      </w:r>
      <w:r w:rsidRPr="00AC0E59">
        <w:rPr>
          <w:noProof/>
          <w:lang w:val="en-IE" w:eastAsia="ja-JP"/>
        </w:rPr>
        <w:t>legacy copper networks</w:t>
      </w:r>
      <w:r>
        <w:rPr>
          <w:noProof/>
          <w:lang w:val="en-IE" w:eastAsia="ja-JP"/>
        </w:rPr>
        <w:t>;</w:t>
      </w:r>
    </w:p>
    <w:p w14:paraId="07D9C60C" w14:textId="77777777" w:rsidR="003D098F" w:rsidRPr="00DD440A" w:rsidRDefault="003D098F" w:rsidP="001E680D">
      <w:pPr>
        <w:pStyle w:val="Point1"/>
        <w:rPr>
          <w:noProof/>
          <w:lang w:val="en-IE" w:eastAsia="ja-JP"/>
        </w:rPr>
      </w:pPr>
      <w:r>
        <w:rPr>
          <w:noProof/>
        </w:rPr>
        <w:t>(e)</w:t>
      </w:r>
      <w:r>
        <w:rPr>
          <w:noProof/>
        </w:rPr>
        <w:tab/>
      </w:r>
      <w:r w:rsidRPr="00DD440A">
        <w:rPr>
          <w:noProof/>
          <w:lang w:val="en-IE" w:eastAsia="ja-JP"/>
        </w:rPr>
        <w:t>the available and future facilities that can reuse data centre waste heat;</w:t>
      </w:r>
    </w:p>
    <w:p w14:paraId="488F7AF3" w14:textId="77777777" w:rsidR="003D098F" w:rsidRPr="00DD440A" w:rsidRDefault="003D098F" w:rsidP="001E680D">
      <w:pPr>
        <w:pStyle w:val="Point1"/>
        <w:rPr>
          <w:noProof/>
          <w:lang w:val="en-IE" w:eastAsia="ja-JP"/>
        </w:rPr>
      </w:pPr>
      <w:r>
        <w:rPr>
          <w:noProof/>
        </w:rPr>
        <w:t>(f)</w:t>
      </w:r>
      <w:r>
        <w:rPr>
          <w:noProof/>
        </w:rPr>
        <w:tab/>
      </w:r>
      <w:r w:rsidRPr="00DD440A">
        <w:rPr>
          <w:noProof/>
          <w:lang w:val="en-IE" w:eastAsia="ja-JP"/>
        </w:rPr>
        <w:t>all the measures taken to accelerate the granting of the necessary permits for constructing and operating data centres within the given zone;</w:t>
      </w:r>
    </w:p>
    <w:p w14:paraId="436C9429" w14:textId="77777777" w:rsidR="003D098F" w:rsidRPr="00DD440A" w:rsidRDefault="003D098F" w:rsidP="001E680D">
      <w:pPr>
        <w:pStyle w:val="Point1"/>
        <w:rPr>
          <w:noProof/>
          <w:lang w:val="en-IE" w:eastAsia="ja-JP"/>
        </w:rPr>
      </w:pPr>
      <w:r>
        <w:rPr>
          <w:noProof/>
        </w:rPr>
        <w:t>(g)</w:t>
      </w:r>
      <w:r>
        <w:rPr>
          <w:noProof/>
        </w:rPr>
        <w:tab/>
      </w:r>
      <w:r w:rsidRPr="00DD440A">
        <w:rPr>
          <w:noProof/>
          <w:lang w:val="en-IE" w:eastAsia="ja-JP"/>
        </w:rPr>
        <w:t xml:space="preserve">the preference </w:t>
      </w:r>
      <w:r w:rsidR="00246A99">
        <w:rPr>
          <w:noProof/>
          <w:lang w:val="en-IE" w:eastAsia="ja-JP"/>
        </w:rPr>
        <w:t>for</w:t>
      </w:r>
      <w:r w:rsidR="00246A99" w:rsidRPr="00DD440A">
        <w:rPr>
          <w:noProof/>
          <w:lang w:val="en-IE" w:eastAsia="ja-JP"/>
        </w:rPr>
        <w:t xml:space="preserve"> </w:t>
      </w:r>
      <w:r w:rsidRPr="00DD440A">
        <w:rPr>
          <w:noProof/>
          <w:lang w:val="en-IE" w:eastAsia="ja-JP"/>
        </w:rPr>
        <w:t>reus</w:t>
      </w:r>
      <w:r w:rsidR="00DD1C41">
        <w:rPr>
          <w:noProof/>
          <w:lang w:val="en-IE" w:eastAsia="ja-JP"/>
        </w:rPr>
        <w:t>ing</w:t>
      </w:r>
      <w:r w:rsidRPr="00DD440A">
        <w:rPr>
          <w:noProof/>
          <w:lang w:val="en-IE" w:eastAsia="ja-JP"/>
        </w:rPr>
        <w:t xml:space="preserve"> brownfield sites over </w:t>
      </w:r>
      <w:r w:rsidR="00F56036">
        <w:rPr>
          <w:noProof/>
          <w:lang w:val="en-IE" w:eastAsia="ja-JP"/>
        </w:rPr>
        <w:t xml:space="preserve">using </w:t>
      </w:r>
      <w:r w:rsidRPr="00DD440A">
        <w:rPr>
          <w:noProof/>
          <w:lang w:val="en-IE" w:eastAsia="ja-JP"/>
        </w:rPr>
        <w:t>greenfield sites;</w:t>
      </w:r>
    </w:p>
    <w:p w14:paraId="377CB5EC" w14:textId="69029D3D" w:rsidR="003D098F" w:rsidRPr="00C247FB" w:rsidRDefault="003D098F" w:rsidP="001E680D">
      <w:pPr>
        <w:pStyle w:val="Point1"/>
        <w:rPr>
          <w:noProof/>
          <w:lang w:val="en-IE" w:eastAsia="ja-JP"/>
        </w:rPr>
      </w:pPr>
      <w:r>
        <w:rPr>
          <w:noProof/>
        </w:rPr>
        <w:t>(h)</w:t>
      </w:r>
      <w:r>
        <w:rPr>
          <w:noProof/>
        </w:rPr>
        <w:tab/>
      </w:r>
      <w:r w:rsidRPr="00DD440A">
        <w:rPr>
          <w:noProof/>
          <w:lang w:val="en-IE" w:eastAsia="ja-JP"/>
        </w:rPr>
        <w:t xml:space="preserve">the ability of the site or area to function sustainably, particularly </w:t>
      </w:r>
      <w:r w:rsidR="00786F86">
        <w:rPr>
          <w:noProof/>
          <w:lang w:val="en-IE" w:eastAsia="ja-JP"/>
        </w:rPr>
        <w:t xml:space="preserve">as </w:t>
      </w:r>
      <w:r w:rsidRPr="00DD440A">
        <w:rPr>
          <w:noProof/>
          <w:lang w:val="en-IE" w:eastAsia="ja-JP"/>
        </w:rPr>
        <w:t>regard</w:t>
      </w:r>
      <w:r w:rsidR="00786F86">
        <w:rPr>
          <w:noProof/>
          <w:lang w:val="en-IE" w:eastAsia="ja-JP"/>
        </w:rPr>
        <w:t>s</w:t>
      </w:r>
      <w:r w:rsidRPr="00DD440A">
        <w:rPr>
          <w:noProof/>
          <w:lang w:val="en-IE" w:eastAsia="ja-JP"/>
        </w:rPr>
        <w:t xml:space="preserve"> preventin</w:t>
      </w:r>
      <w:r w:rsidR="00786F86">
        <w:rPr>
          <w:noProof/>
          <w:lang w:val="en-IE" w:eastAsia="ja-JP"/>
        </w:rPr>
        <w:t>g</w:t>
      </w:r>
      <w:r w:rsidRPr="00DD440A">
        <w:rPr>
          <w:noProof/>
          <w:lang w:val="en-IE" w:eastAsia="ja-JP"/>
        </w:rPr>
        <w:t xml:space="preserve"> or minimis</w:t>
      </w:r>
      <w:r w:rsidR="00786F86">
        <w:rPr>
          <w:noProof/>
          <w:lang w:val="en-IE" w:eastAsia="ja-JP"/>
        </w:rPr>
        <w:t>ing</w:t>
      </w:r>
      <w:r w:rsidRPr="00DD440A">
        <w:rPr>
          <w:noProof/>
          <w:lang w:val="en-IE" w:eastAsia="ja-JP"/>
        </w:rPr>
        <w:t xml:space="preserve"> environmental impacts and support</w:t>
      </w:r>
      <w:r w:rsidR="00786F86">
        <w:rPr>
          <w:noProof/>
          <w:lang w:val="en-IE" w:eastAsia="ja-JP"/>
        </w:rPr>
        <w:t>ing</w:t>
      </w:r>
      <w:r w:rsidRPr="00DD440A">
        <w:rPr>
          <w:noProof/>
          <w:lang w:val="en-IE" w:eastAsia="ja-JP"/>
        </w:rPr>
        <w:t xml:space="preserve"> </w:t>
      </w:r>
      <w:r w:rsidR="00786F86">
        <w:rPr>
          <w:noProof/>
          <w:lang w:val="en-IE" w:eastAsia="ja-JP"/>
        </w:rPr>
        <w:t xml:space="preserve">the </w:t>
      </w:r>
      <w:r w:rsidRPr="00DD440A">
        <w:rPr>
          <w:noProof/>
          <w:lang w:val="en-IE" w:eastAsia="ja-JP"/>
        </w:rPr>
        <w:t>reduc</w:t>
      </w:r>
      <w:r w:rsidR="00786F86">
        <w:rPr>
          <w:noProof/>
          <w:lang w:val="en-IE" w:eastAsia="ja-JP"/>
        </w:rPr>
        <w:t xml:space="preserve">tion </w:t>
      </w:r>
      <w:r w:rsidR="00786F86" w:rsidRPr="00C247FB">
        <w:rPr>
          <w:noProof/>
          <w:lang w:val="en-IE" w:eastAsia="ja-JP"/>
        </w:rPr>
        <w:t>of</w:t>
      </w:r>
      <w:r w:rsidRPr="00C247FB">
        <w:rPr>
          <w:noProof/>
          <w:lang w:val="en-IE" w:eastAsia="ja-JP"/>
        </w:rPr>
        <w:t xml:space="preserve"> carbon emissions</w:t>
      </w:r>
      <w:r w:rsidR="009B22D2">
        <w:rPr>
          <w:noProof/>
          <w:lang w:val="en-IE" w:eastAsia="ja-JP"/>
        </w:rPr>
        <w:t xml:space="preserve"> and </w:t>
      </w:r>
      <w:r w:rsidR="00185517">
        <w:rPr>
          <w:noProof/>
          <w:lang w:val="en-IE" w:eastAsia="ja-JP"/>
        </w:rPr>
        <w:t>its climate resilience</w:t>
      </w:r>
      <w:r w:rsidRPr="00C247FB">
        <w:rPr>
          <w:noProof/>
          <w:lang w:val="en-IE" w:eastAsia="ja-JP"/>
        </w:rPr>
        <w:t>.</w:t>
      </w:r>
    </w:p>
    <w:p w14:paraId="465BEE15" w14:textId="0C50BF0B" w:rsidR="00F34370" w:rsidRPr="00C247FB" w:rsidRDefault="006C779A" w:rsidP="004B6172">
      <w:pPr>
        <w:pStyle w:val="ManualNumPar1"/>
        <w:rPr>
          <w:noProof/>
          <w:lang w:val="en-IE" w:eastAsia="ja-JP"/>
        </w:rPr>
      </w:pPr>
      <w:r>
        <w:rPr>
          <w:noProof/>
        </w:rPr>
        <w:t>2.</w:t>
      </w:r>
      <w:r>
        <w:rPr>
          <w:noProof/>
        </w:rPr>
        <w:tab/>
      </w:r>
      <w:r w:rsidRPr="00C247FB">
        <w:rPr>
          <w:noProof/>
          <w:lang w:eastAsia="ja-JP"/>
        </w:rPr>
        <w:t>Member States</w:t>
      </w:r>
      <w:r w:rsidR="00DF32B4" w:rsidRPr="00C247FB">
        <w:rPr>
          <w:noProof/>
          <w:lang w:eastAsia="ja-JP"/>
        </w:rPr>
        <w:t>, where appropriate</w:t>
      </w:r>
      <w:r w:rsidR="00065F1B" w:rsidRPr="00C247FB">
        <w:rPr>
          <w:noProof/>
          <w:lang w:eastAsia="ja-JP"/>
        </w:rPr>
        <w:t xml:space="preserve"> to facilitate the development </w:t>
      </w:r>
      <w:r w:rsidR="00065F1B" w:rsidRPr="21D4656B">
        <w:rPr>
          <w:noProof/>
          <w:lang w:eastAsia="ja-JP"/>
        </w:rPr>
        <w:t xml:space="preserve">of </w:t>
      </w:r>
      <w:r w:rsidR="00065F1B" w:rsidRPr="406E0EF1">
        <w:rPr>
          <w:noProof/>
          <w:lang w:eastAsia="ja-JP"/>
        </w:rPr>
        <w:t>acceleration</w:t>
      </w:r>
      <w:r w:rsidR="00065F1B" w:rsidRPr="21D4656B">
        <w:rPr>
          <w:noProof/>
          <w:lang w:eastAsia="ja-JP"/>
        </w:rPr>
        <w:t xml:space="preserve"> zones</w:t>
      </w:r>
      <w:r w:rsidR="00E569C7" w:rsidRPr="21D4656B">
        <w:rPr>
          <w:noProof/>
          <w:lang w:eastAsia="ja-JP"/>
        </w:rPr>
        <w:t>, shall</w:t>
      </w:r>
      <w:r w:rsidR="00F34370" w:rsidRPr="21D4656B">
        <w:rPr>
          <w:noProof/>
          <w:lang w:eastAsia="ja-JP"/>
        </w:rPr>
        <w:t>:</w:t>
      </w:r>
      <w:r w:rsidRPr="21D4656B">
        <w:rPr>
          <w:noProof/>
          <w:lang w:eastAsia="ja-JP"/>
        </w:rPr>
        <w:t xml:space="preserve"> </w:t>
      </w:r>
    </w:p>
    <w:p w14:paraId="4FC9832E" w14:textId="2B1D99E7" w:rsidR="00F34370" w:rsidRPr="005D71D1" w:rsidRDefault="00A87D5B" w:rsidP="002A2715">
      <w:pPr>
        <w:pStyle w:val="Point1"/>
        <w:rPr>
          <w:noProof/>
        </w:rPr>
      </w:pPr>
      <w:r>
        <w:rPr>
          <w:noProof/>
        </w:rPr>
        <w:t>(a)</w:t>
      </w:r>
      <w:r>
        <w:rPr>
          <w:noProof/>
        </w:rPr>
        <w:tab/>
      </w:r>
      <w:r w:rsidRPr="00C247FB">
        <w:rPr>
          <w:noProof/>
          <w:lang w:eastAsia="ja-JP"/>
        </w:rPr>
        <w:t xml:space="preserve">conduct, and review at least every three years, a comprehensive analysis of the energy needs </w:t>
      </w:r>
      <w:r w:rsidR="004C77C4" w:rsidRPr="004C77C4">
        <w:rPr>
          <w:noProof/>
          <w:lang w:eastAsia="ja-JP"/>
        </w:rPr>
        <w:t>and their respective impacts on greenhouse gas emissions,</w:t>
      </w:r>
      <w:r w:rsidR="004C77C4">
        <w:rPr>
          <w:noProof/>
          <w:lang w:eastAsia="ja-JP"/>
        </w:rPr>
        <w:t xml:space="preserve"> </w:t>
      </w:r>
      <w:r w:rsidRPr="00C247FB">
        <w:rPr>
          <w:noProof/>
          <w:lang w:eastAsia="ja-JP"/>
        </w:rPr>
        <w:t xml:space="preserve">of </w:t>
      </w:r>
      <w:r w:rsidR="00F53FDE" w:rsidRPr="00C247FB">
        <w:rPr>
          <w:noProof/>
          <w:lang w:eastAsia="ja-JP"/>
        </w:rPr>
        <w:t xml:space="preserve">current and future </w:t>
      </w:r>
      <w:r w:rsidRPr="00C247FB">
        <w:rPr>
          <w:noProof/>
          <w:lang w:eastAsia="ja-JP"/>
        </w:rPr>
        <w:t>acceleration zone</w:t>
      </w:r>
      <w:r w:rsidR="00F53FDE" w:rsidRPr="00C247FB">
        <w:rPr>
          <w:noProof/>
          <w:lang w:eastAsia="ja-JP"/>
        </w:rPr>
        <w:t>s</w:t>
      </w:r>
      <w:r w:rsidRPr="00C247FB">
        <w:rPr>
          <w:noProof/>
          <w:lang w:eastAsia="ja-JP"/>
        </w:rPr>
        <w:t xml:space="preserve"> and identify the required energy</w:t>
      </w:r>
      <w:r w:rsidR="00A82A19" w:rsidRPr="00C247FB">
        <w:rPr>
          <w:noProof/>
          <w:lang w:eastAsia="ja-JP"/>
        </w:rPr>
        <w:t xml:space="preserve"> infrastructure capacity for the proper functioning and development of </w:t>
      </w:r>
      <w:r w:rsidR="003714C0" w:rsidRPr="00C247FB">
        <w:rPr>
          <w:noProof/>
          <w:lang w:eastAsia="ja-JP"/>
        </w:rPr>
        <w:t>data centre</w:t>
      </w:r>
      <w:r w:rsidR="00A82A19" w:rsidRPr="00C247FB">
        <w:rPr>
          <w:noProof/>
          <w:lang w:eastAsia="ja-JP"/>
        </w:rPr>
        <w:t xml:space="preserve"> projects located in the acceleration </w:t>
      </w:r>
      <w:r w:rsidR="003714C0" w:rsidRPr="00C247FB">
        <w:rPr>
          <w:noProof/>
          <w:lang w:eastAsia="ja-JP"/>
        </w:rPr>
        <w:t>zone</w:t>
      </w:r>
      <w:r w:rsidR="007C0D1C" w:rsidRPr="00C247FB">
        <w:rPr>
          <w:noProof/>
          <w:lang w:eastAsia="ja-JP"/>
        </w:rPr>
        <w:t>s</w:t>
      </w:r>
      <w:r w:rsidR="00A82A19" w:rsidRPr="00C247FB">
        <w:rPr>
          <w:noProof/>
          <w:lang w:eastAsia="ja-JP"/>
        </w:rPr>
        <w:t>.</w:t>
      </w:r>
      <w:r w:rsidR="00AA5CFA" w:rsidRPr="00C247FB">
        <w:rPr>
          <w:noProof/>
          <w:lang w:eastAsia="ja-JP"/>
        </w:rPr>
        <w:t xml:space="preserve"> Such analysis shall be conducted, at least, when designating the acceleration zones pursuant to paragraph 1</w:t>
      </w:r>
      <w:r w:rsidR="00F34370" w:rsidRPr="00C247FB">
        <w:rPr>
          <w:noProof/>
          <w:lang w:eastAsia="ja-JP"/>
        </w:rPr>
        <w:t>;</w:t>
      </w:r>
      <w:r w:rsidR="00AA5CFA" w:rsidRPr="00C247FB">
        <w:rPr>
          <w:noProof/>
          <w:lang w:eastAsia="ja-JP"/>
        </w:rPr>
        <w:t xml:space="preserve"> </w:t>
      </w:r>
    </w:p>
    <w:p w14:paraId="00BA569A" w14:textId="77777777" w:rsidR="00E008B5" w:rsidRPr="005D71D1" w:rsidRDefault="00E008B5" w:rsidP="005D71D1">
      <w:pPr>
        <w:pStyle w:val="Point1"/>
        <w:rPr>
          <w:noProof/>
        </w:rPr>
      </w:pPr>
      <w:r>
        <w:rPr>
          <w:noProof/>
        </w:rPr>
        <w:t>(b)</w:t>
      </w:r>
      <w:r>
        <w:rPr>
          <w:noProof/>
        </w:rPr>
        <w:tab/>
      </w:r>
      <w:r w:rsidRPr="00C247FB">
        <w:rPr>
          <w:noProof/>
          <w:lang w:eastAsia="ja-JP"/>
        </w:rPr>
        <w:t>ensure that the network development plans prepared by transmission system operators pursuant to Article 51 of Directive (EU) 2019/944 of the European Parliament and of the Council and distribution system operators pursuant to Article 32 of Directive (EU) 2019/944 take due account of the analysis prepared pursuant to point (</w:t>
      </w:r>
      <w:r w:rsidR="00F34370" w:rsidRPr="00C247FB">
        <w:rPr>
          <w:noProof/>
          <w:lang w:eastAsia="ja-JP"/>
        </w:rPr>
        <w:t>a</w:t>
      </w:r>
      <w:r w:rsidRPr="00C247FB">
        <w:rPr>
          <w:noProof/>
          <w:lang w:eastAsia="ja-JP"/>
        </w:rPr>
        <w:t>) of this paragraph, considering the potential of anticipatory investments to accommodate future system needs</w:t>
      </w:r>
      <w:r w:rsidR="00193A8B" w:rsidRPr="00C247FB">
        <w:rPr>
          <w:noProof/>
          <w:lang w:eastAsia="ja-JP"/>
        </w:rPr>
        <w:t>.</w:t>
      </w:r>
    </w:p>
    <w:p w14:paraId="7466F429" w14:textId="15DB5C92" w:rsidR="00FB7F5E" w:rsidRDefault="0CCF9A40" w:rsidP="004B6172">
      <w:pPr>
        <w:pStyle w:val="ManualNumPar1"/>
        <w:rPr>
          <w:noProof/>
          <w:lang w:val="en-IE" w:eastAsia="ja-JP"/>
        </w:rPr>
      </w:pPr>
      <w:r>
        <w:rPr>
          <w:noProof/>
        </w:rPr>
        <w:t>3.</w:t>
      </w:r>
      <w:r>
        <w:rPr>
          <w:noProof/>
        </w:rPr>
        <w:tab/>
      </w:r>
      <w:r w:rsidRPr="00C247FB">
        <w:rPr>
          <w:noProof/>
          <w:lang w:val="en-IE" w:eastAsia="ja-JP"/>
        </w:rPr>
        <w:t>National, regional and local authorities responsible for preparing</w:t>
      </w:r>
      <w:r w:rsidR="00B55797" w:rsidRPr="00C247FB">
        <w:rPr>
          <w:noProof/>
          <w:lang w:val="en-IE" w:eastAsia="ja-JP"/>
        </w:rPr>
        <w:t xml:space="preserve"> spatial and development</w:t>
      </w:r>
      <w:r w:rsidRPr="00C247FB">
        <w:rPr>
          <w:noProof/>
          <w:lang w:val="en-IE" w:eastAsia="ja-JP"/>
        </w:rPr>
        <w:t xml:space="preserve"> plans shall consider including</w:t>
      </w:r>
      <w:r w:rsidR="00D7458E" w:rsidRPr="00C247FB">
        <w:rPr>
          <w:noProof/>
          <w:lang w:val="en-IE" w:eastAsia="ja-JP"/>
        </w:rPr>
        <w:t>,</w:t>
      </w:r>
      <w:r w:rsidRPr="00C247FB">
        <w:rPr>
          <w:noProof/>
          <w:lang w:val="en-IE" w:eastAsia="ja-JP"/>
        </w:rPr>
        <w:t xml:space="preserve"> in </w:t>
      </w:r>
      <w:r w:rsidR="00D7458E" w:rsidRPr="00C247FB">
        <w:rPr>
          <w:noProof/>
          <w:lang w:val="en-IE" w:eastAsia="ja-JP"/>
        </w:rPr>
        <w:t>those</w:t>
      </w:r>
      <w:r w:rsidRPr="00C247FB">
        <w:rPr>
          <w:noProof/>
          <w:lang w:val="en-IE" w:eastAsia="ja-JP"/>
        </w:rPr>
        <w:t xml:space="preserve"> plans</w:t>
      </w:r>
      <w:r w:rsidR="00682DA4" w:rsidRPr="00C247FB">
        <w:rPr>
          <w:noProof/>
          <w:lang w:val="en-IE" w:eastAsia="ja-JP"/>
        </w:rPr>
        <w:t>,</w:t>
      </w:r>
      <w:r w:rsidRPr="00C247FB" w:rsidDel="006E16DF">
        <w:rPr>
          <w:noProof/>
          <w:lang w:val="en-IE" w:eastAsia="ja-JP"/>
        </w:rPr>
        <w:t xml:space="preserve"> </w:t>
      </w:r>
      <w:r w:rsidRPr="00C247FB">
        <w:rPr>
          <w:noProof/>
          <w:lang w:val="en-IE" w:eastAsia="ja-JP"/>
        </w:rPr>
        <w:t>provisions for the development of data centre projects</w:t>
      </w:r>
      <w:r w:rsidRPr="008775E6">
        <w:rPr>
          <w:noProof/>
          <w:lang w:val="en-IE" w:eastAsia="ja-JP"/>
        </w:rPr>
        <w:t xml:space="preserve"> deployed in acceleration zones, </w:t>
      </w:r>
      <w:r w:rsidR="005C536C">
        <w:rPr>
          <w:noProof/>
          <w:lang w:val="en-IE" w:eastAsia="ja-JP"/>
        </w:rPr>
        <w:t xml:space="preserve">and of </w:t>
      </w:r>
      <w:r w:rsidRPr="008775E6">
        <w:rPr>
          <w:noProof/>
          <w:lang w:val="en-IE" w:eastAsia="ja-JP"/>
        </w:rPr>
        <w:t xml:space="preserve">the necessary infrastructure. Member States shall ensure that all relevant spatial planning data </w:t>
      </w:r>
      <w:r w:rsidR="00781C7B">
        <w:rPr>
          <w:noProof/>
          <w:lang w:val="en-IE" w:eastAsia="ja-JP"/>
        </w:rPr>
        <w:t>are</w:t>
      </w:r>
      <w:r w:rsidRPr="008775E6">
        <w:rPr>
          <w:noProof/>
          <w:lang w:val="en-IE" w:eastAsia="ja-JP"/>
        </w:rPr>
        <w:t xml:space="preserve"> available</w:t>
      </w:r>
      <w:r w:rsidR="00B906E4">
        <w:rPr>
          <w:noProof/>
          <w:lang w:val="en-IE" w:eastAsia="ja-JP"/>
        </w:rPr>
        <w:t xml:space="preserve"> to data centre operators</w:t>
      </w:r>
      <w:r w:rsidRPr="008775E6">
        <w:rPr>
          <w:noProof/>
          <w:lang w:val="en-IE" w:eastAsia="ja-JP"/>
        </w:rPr>
        <w:t xml:space="preserve">. Where </w:t>
      </w:r>
      <w:r w:rsidR="000B1014">
        <w:rPr>
          <w:noProof/>
          <w:lang w:val="en-IE" w:eastAsia="ja-JP"/>
        </w:rPr>
        <w:t>those</w:t>
      </w:r>
      <w:r w:rsidRPr="008775E6">
        <w:rPr>
          <w:noProof/>
          <w:lang w:val="en-IE" w:eastAsia="ja-JP"/>
        </w:rPr>
        <w:t xml:space="preserve"> plans are subject to an assessment pursuant to Directive 2001/42/EC</w:t>
      </w:r>
      <w:r w:rsidR="004C56A2">
        <w:rPr>
          <w:noProof/>
          <w:lang w:val="en-IE" w:eastAsia="ja-JP"/>
        </w:rPr>
        <w:t xml:space="preserve"> </w:t>
      </w:r>
      <w:r w:rsidR="004C56A2" w:rsidRPr="004C56A2">
        <w:rPr>
          <w:noProof/>
          <w:lang w:eastAsia="ja-JP"/>
        </w:rPr>
        <w:t>of the European Parliament and of the Council</w:t>
      </w:r>
      <w:r w:rsidRPr="008775E6">
        <w:rPr>
          <w:noProof/>
          <w:lang w:val="en-IE" w:eastAsia="ja-JP"/>
        </w:rPr>
        <w:t xml:space="preserve"> and Article 6 of Directive 92/43/EEC, those assessments shall be combined. Where applicable, the combined assessment shall also address the impact on potentially affected water bodies referred to in Directive 2000/60/EC</w:t>
      </w:r>
      <w:r w:rsidR="004C56A2">
        <w:rPr>
          <w:noProof/>
          <w:lang w:val="en-IE" w:eastAsia="ja-JP"/>
        </w:rPr>
        <w:t xml:space="preserve"> </w:t>
      </w:r>
      <w:r w:rsidR="004C56A2" w:rsidRPr="004C56A2">
        <w:rPr>
          <w:noProof/>
          <w:lang w:eastAsia="ja-JP"/>
        </w:rPr>
        <w:t>of the European Parliament and of the Council</w:t>
      </w:r>
      <w:r w:rsidRPr="008775E6">
        <w:rPr>
          <w:noProof/>
          <w:lang w:val="en-IE" w:eastAsia="ja-JP"/>
        </w:rPr>
        <w:t>.</w:t>
      </w:r>
    </w:p>
    <w:p w14:paraId="16579C0E" w14:textId="6C1E0587" w:rsidR="005056C6" w:rsidRPr="0014763E" w:rsidRDefault="00CA1C86" w:rsidP="004B6172">
      <w:pPr>
        <w:pStyle w:val="ManualNumPar1"/>
        <w:rPr>
          <w:noProof/>
          <w:lang w:val="en-IE" w:eastAsia="ja-JP"/>
        </w:rPr>
      </w:pPr>
      <w:r>
        <w:rPr>
          <w:noProof/>
        </w:rPr>
        <w:t>4.</w:t>
      </w:r>
      <w:r>
        <w:rPr>
          <w:noProof/>
        </w:rPr>
        <w:tab/>
      </w:r>
      <w:r w:rsidRPr="0014763E">
        <w:rPr>
          <w:noProof/>
          <w:lang w:val="en-IE" w:eastAsia="ja-JP"/>
        </w:rPr>
        <w:t>When</w:t>
      </w:r>
      <w:r w:rsidR="003D098F" w:rsidRPr="0014763E">
        <w:rPr>
          <w:noProof/>
          <w:lang w:val="en-IE" w:eastAsia="ja-JP"/>
        </w:rPr>
        <w:t xml:space="preserve"> designating acceleration zones, Member States shall ensure the involvement of and coordination among all relevant national, regional and local authorities and entities, including operators as defined in Article 2, </w:t>
      </w:r>
      <w:r w:rsidR="00275077" w:rsidRPr="0014763E">
        <w:rPr>
          <w:noProof/>
          <w:lang w:val="en-IE" w:eastAsia="ja-JP"/>
        </w:rPr>
        <w:t>point</w:t>
      </w:r>
      <w:r w:rsidR="003D098F" w:rsidRPr="0014763E">
        <w:rPr>
          <w:noProof/>
          <w:lang w:val="en-IE" w:eastAsia="ja-JP"/>
        </w:rPr>
        <w:t xml:space="preserve"> </w:t>
      </w:r>
      <w:r w:rsidRPr="0014763E">
        <w:rPr>
          <w:noProof/>
          <w:lang w:val="en-IE" w:eastAsia="ja-JP"/>
        </w:rPr>
        <w:t>(</w:t>
      </w:r>
      <w:r w:rsidR="003D098F" w:rsidRPr="0014763E">
        <w:rPr>
          <w:noProof/>
          <w:lang w:val="en-IE" w:eastAsia="ja-JP"/>
        </w:rPr>
        <w:t>29</w:t>
      </w:r>
      <w:r w:rsidRPr="0014763E">
        <w:rPr>
          <w:noProof/>
          <w:lang w:val="en-IE" w:eastAsia="ja-JP"/>
        </w:rPr>
        <w:t>),</w:t>
      </w:r>
      <w:r w:rsidR="003D098F" w:rsidRPr="0014763E">
        <w:rPr>
          <w:noProof/>
          <w:lang w:val="en-IE" w:eastAsia="ja-JP"/>
        </w:rPr>
        <w:t xml:space="preserve"> of Directive (EU) 2018/1972</w:t>
      </w:r>
      <w:r w:rsidR="00D83B37" w:rsidRPr="0014763E">
        <w:rPr>
          <w:noProof/>
          <w:lang w:val="en-IE" w:eastAsia="ja-JP"/>
        </w:rPr>
        <w:t xml:space="preserve"> of the European Parliament and of the Council</w:t>
      </w:r>
      <w:r w:rsidR="003D098F" w:rsidRPr="0014763E">
        <w:rPr>
          <w:noProof/>
          <w:lang w:val="en-IE" w:eastAsia="ja-JP"/>
        </w:rPr>
        <w:t xml:space="preserve">, </w:t>
      </w:r>
      <w:r w:rsidR="00275077" w:rsidRPr="0014763E">
        <w:rPr>
          <w:noProof/>
          <w:lang w:val="en-IE" w:eastAsia="ja-JP"/>
        </w:rPr>
        <w:t>t</w:t>
      </w:r>
      <w:r w:rsidR="003D098F" w:rsidRPr="0014763E">
        <w:rPr>
          <w:noProof/>
          <w:lang w:val="en-IE" w:eastAsia="ja-JP"/>
        </w:rPr>
        <w:t xml:space="preserve">ransmission </w:t>
      </w:r>
      <w:r w:rsidR="00275077" w:rsidRPr="0014763E">
        <w:rPr>
          <w:noProof/>
          <w:lang w:val="en-IE" w:eastAsia="ja-JP"/>
        </w:rPr>
        <w:t>s</w:t>
      </w:r>
      <w:r w:rsidR="003D098F" w:rsidRPr="0014763E">
        <w:rPr>
          <w:noProof/>
          <w:lang w:val="en-IE" w:eastAsia="ja-JP"/>
        </w:rPr>
        <w:t xml:space="preserve">ystem </w:t>
      </w:r>
      <w:r w:rsidR="00275077" w:rsidRPr="0014763E">
        <w:rPr>
          <w:noProof/>
          <w:lang w:val="en-IE" w:eastAsia="ja-JP"/>
        </w:rPr>
        <w:t>o</w:t>
      </w:r>
      <w:r w:rsidR="003D098F" w:rsidRPr="0014763E">
        <w:rPr>
          <w:noProof/>
          <w:lang w:val="en-IE" w:eastAsia="ja-JP"/>
        </w:rPr>
        <w:t xml:space="preserve">perators </w:t>
      </w:r>
      <w:r w:rsidR="00624480" w:rsidRPr="0014763E">
        <w:rPr>
          <w:noProof/>
          <w:lang w:val="en-IE" w:eastAsia="ja-JP"/>
        </w:rPr>
        <w:t xml:space="preserve">as defined in </w:t>
      </w:r>
      <w:r w:rsidR="001C56F2" w:rsidRPr="0014763E">
        <w:rPr>
          <w:noProof/>
          <w:lang w:val="en-IE" w:eastAsia="ja-JP"/>
        </w:rPr>
        <w:t xml:space="preserve">Article 2, point </w:t>
      </w:r>
      <w:r w:rsidRPr="0014763E">
        <w:rPr>
          <w:noProof/>
          <w:lang w:val="en-IE" w:eastAsia="ja-JP"/>
        </w:rPr>
        <w:t>(</w:t>
      </w:r>
      <w:r w:rsidR="00331184" w:rsidRPr="0014763E">
        <w:rPr>
          <w:noProof/>
          <w:lang w:val="en-IE" w:eastAsia="ja-JP"/>
        </w:rPr>
        <w:t>35</w:t>
      </w:r>
      <w:r w:rsidRPr="0014763E">
        <w:rPr>
          <w:noProof/>
          <w:lang w:val="en-IE" w:eastAsia="ja-JP"/>
        </w:rPr>
        <w:t>),</w:t>
      </w:r>
      <w:r w:rsidR="001C56F2" w:rsidRPr="0014763E">
        <w:rPr>
          <w:noProof/>
          <w:lang w:val="en-IE" w:eastAsia="ja-JP"/>
        </w:rPr>
        <w:t xml:space="preserve"> of Directive (EU) 2019/944</w:t>
      </w:r>
      <w:r w:rsidR="003D098F" w:rsidRPr="0014763E">
        <w:rPr>
          <w:noProof/>
          <w:lang w:val="en-IE" w:eastAsia="ja-JP"/>
        </w:rPr>
        <w:t xml:space="preserve"> and </w:t>
      </w:r>
      <w:r w:rsidR="00275077" w:rsidRPr="0014763E">
        <w:rPr>
          <w:noProof/>
          <w:lang w:val="en-IE" w:eastAsia="ja-JP"/>
        </w:rPr>
        <w:t>d</w:t>
      </w:r>
      <w:r w:rsidR="003D098F" w:rsidRPr="0014763E">
        <w:rPr>
          <w:noProof/>
          <w:lang w:val="en-IE" w:eastAsia="ja-JP"/>
        </w:rPr>
        <w:t xml:space="preserve">istribution </w:t>
      </w:r>
      <w:r w:rsidR="00275077" w:rsidRPr="0014763E">
        <w:rPr>
          <w:noProof/>
          <w:lang w:val="en-IE" w:eastAsia="ja-JP"/>
        </w:rPr>
        <w:t>s</w:t>
      </w:r>
      <w:r w:rsidR="003D098F" w:rsidRPr="0014763E">
        <w:rPr>
          <w:noProof/>
          <w:lang w:val="en-IE" w:eastAsia="ja-JP"/>
        </w:rPr>
        <w:t xml:space="preserve">ystem </w:t>
      </w:r>
      <w:r w:rsidR="00275077" w:rsidRPr="0014763E">
        <w:rPr>
          <w:noProof/>
          <w:lang w:val="en-IE" w:eastAsia="ja-JP"/>
        </w:rPr>
        <w:t>o</w:t>
      </w:r>
      <w:r w:rsidR="003D098F" w:rsidRPr="0014763E">
        <w:rPr>
          <w:noProof/>
          <w:lang w:val="en-IE" w:eastAsia="ja-JP"/>
        </w:rPr>
        <w:t>perators</w:t>
      </w:r>
      <w:r w:rsidR="001C56F2" w:rsidRPr="0014763E">
        <w:rPr>
          <w:noProof/>
          <w:lang w:val="en-IE" w:eastAsia="ja-JP"/>
        </w:rPr>
        <w:t xml:space="preserve"> as defined in Article 2, point </w:t>
      </w:r>
      <w:r w:rsidRPr="0014763E">
        <w:rPr>
          <w:noProof/>
          <w:lang w:val="en-IE" w:eastAsia="ja-JP"/>
        </w:rPr>
        <w:t>(</w:t>
      </w:r>
      <w:r w:rsidR="001C56F2" w:rsidRPr="0014763E">
        <w:rPr>
          <w:noProof/>
          <w:lang w:val="en-IE" w:eastAsia="ja-JP"/>
        </w:rPr>
        <w:t>29</w:t>
      </w:r>
      <w:r w:rsidRPr="0014763E">
        <w:rPr>
          <w:noProof/>
          <w:lang w:val="en-IE" w:eastAsia="ja-JP"/>
        </w:rPr>
        <w:t>),</w:t>
      </w:r>
      <w:r w:rsidR="001C56F2" w:rsidRPr="0014763E">
        <w:rPr>
          <w:noProof/>
          <w:lang w:val="en-IE" w:eastAsia="ja-JP"/>
        </w:rPr>
        <w:t xml:space="preserve"> of Directive (EU) 2019/944</w:t>
      </w:r>
      <w:r w:rsidR="003D098F" w:rsidRPr="0014763E">
        <w:rPr>
          <w:noProof/>
          <w:lang w:val="en-IE" w:eastAsia="ja-JP"/>
        </w:rPr>
        <w:t xml:space="preserve">. </w:t>
      </w:r>
    </w:p>
    <w:p w14:paraId="3A0A7DB2" w14:textId="294FCAA3" w:rsidR="0035415D" w:rsidRPr="0014763E" w:rsidRDefault="004B7CBC" w:rsidP="00330EBC">
      <w:pPr>
        <w:pStyle w:val="Titrearticle"/>
        <w:spacing w:before="0"/>
        <w:rPr>
          <w:noProof/>
          <w:lang w:val="en-IE"/>
        </w:rPr>
      </w:pPr>
      <w:r w:rsidRPr="000D3305">
        <w:rPr>
          <w:noProof/>
          <w:lang w:val="en-IE" w:eastAsia="ja-JP"/>
        </w:rPr>
        <w:t xml:space="preserve">Article </w:t>
      </w:r>
      <w:r w:rsidR="00583B54" w:rsidRPr="000D3305">
        <w:rPr>
          <w:noProof/>
          <w:lang w:val="en-IE" w:eastAsia="ja-JP"/>
        </w:rPr>
        <w:t>1</w:t>
      </w:r>
      <w:r w:rsidR="0069629A" w:rsidRPr="000D3305">
        <w:rPr>
          <w:noProof/>
          <w:lang w:val="en-IE" w:eastAsia="ja-JP"/>
        </w:rPr>
        <w:t>1</w:t>
      </w:r>
      <w:r w:rsidR="00F94D04" w:rsidRPr="0014763E">
        <w:rPr>
          <w:noProof/>
          <w:lang w:val="en-IE"/>
        </w:rPr>
        <w:br/>
      </w:r>
      <w:r w:rsidR="003F78F3" w:rsidRPr="0014763E">
        <w:rPr>
          <w:b/>
          <w:i w:val="0"/>
          <w:noProof/>
          <w:lang w:val="en-IE"/>
        </w:rPr>
        <w:t xml:space="preserve">Conditions </w:t>
      </w:r>
      <w:r w:rsidR="006F3C20" w:rsidRPr="0014763E">
        <w:rPr>
          <w:b/>
          <w:i w:val="0"/>
          <w:noProof/>
          <w:lang w:val="en-IE"/>
        </w:rPr>
        <w:t>within</w:t>
      </w:r>
      <w:r w:rsidR="003F78F3" w:rsidRPr="0014763E">
        <w:rPr>
          <w:b/>
          <w:i w:val="0"/>
          <w:noProof/>
          <w:lang w:val="en-IE"/>
        </w:rPr>
        <w:t xml:space="preserve"> acceleration zones</w:t>
      </w:r>
    </w:p>
    <w:p w14:paraId="3F84E520" w14:textId="51600651" w:rsidR="003D098F" w:rsidRPr="004B6172" w:rsidRDefault="00EC77C2" w:rsidP="00BF6086">
      <w:pPr>
        <w:pStyle w:val="ManualNumPar1"/>
        <w:rPr>
          <w:noProof/>
          <w:lang w:val="en-IE" w:eastAsia="ja-JP"/>
        </w:rPr>
      </w:pPr>
      <w:r>
        <w:rPr>
          <w:noProof/>
        </w:rPr>
        <w:t>1.</w:t>
      </w:r>
      <w:r>
        <w:rPr>
          <w:noProof/>
        </w:rPr>
        <w:tab/>
      </w:r>
      <w:r w:rsidRPr="004B6172">
        <w:rPr>
          <w:noProof/>
          <w:lang w:val="en-IE" w:eastAsia="ja-JP"/>
        </w:rPr>
        <w:t xml:space="preserve">When </w:t>
      </w:r>
      <w:r w:rsidR="005F6563" w:rsidRPr="004B6172">
        <w:rPr>
          <w:noProof/>
          <w:lang w:val="en-IE" w:eastAsia="ja-JP"/>
        </w:rPr>
        <w:t xml:space="preserve">setting </w:t>
      </w:r>
      <w:r w:rsidR="00527C2F" w:rsidRPr="004B6172">
        <w:rPr>
          <w:noProof/>
          <w:lang w:val="en-IE" w:eastAsia="ja-JP"/>
        </w:rPr>
        <w:t>sustainability requirements</w:t>
      </w:r>
      <w:r w:rsidR="0083736B" w:rsidRPr="004B6172">
        <w:rPr>
          <w:noProof/>
          <w:lang w:val="en-IE" w:eastAsia="ja-JP"/>
        </w:rPr>
        <w:t xml:space="preserve"> for data centres deployed in acceleration zones</w:t>
      </w:r>
      <w:r w:rsidR="00527C2F" w:rsidRPr="004B6172">
        <w:rPr>
          <w:noProof/>
          <w:lang w:val="en-IE" w:eastAsia="ja-JP"/>
        </w:rPr>
        <w:t>,</w:t>
      </w:r>
      <w:r w:rsidRPr="004B6172">
        <w:rPr>
          <w:noProof/>
          <w:lang w:val="en-IE" w:eastAsia="ja-JP"/>
        </w:rPr>
        <w:t xml:space="preserve"> </w:t>
      </w:r>
      <w:r w:rsidR="003D098F" w:rsidRPr="004B6172">
        <w:rPr>
          <w:noProof/>
          <w:lang w:val="en-IE" w:eastAsia="ja-JP"/>
        </w:rPr>
        <w:t xml:space="preserve">Member States shall </w:t>
      </w:r>
      <w:r w:rsidR="00544BEB" w:rsidRPr="004B6172">
        <w:rPr>
          <w:noProof/>
          <w:lang w:val="en-IE" w:eastAsia="ja-JP"/>
        </w:rPr>
        <w:t>use</w:t>
      </w:r>
      <w:r w:rsidR="00C5357E" w:rsidRPr="004B6172">
        <w:rPr>
          <w:noProof/>
          <w:lang w:val="en-IE" w:eastAsia="ja-JP"/>
        </w:rPr>
        <w:t xml:space="preserve"> </w:t>
      </w:r>
      <w:r w:rsidR="007466EF" w:rsidRPr="004B6172">
        <w:rPr>
          <w:noProof/>
          <w:lang w:val="en-IE" w:eastAsia="ja-JP"/>
        </w:rPr>
        <w:t>the key performance indicators</w:t>
      </w:r>
      <w:r w:rsidR="004E012C" w:rsidRPr="004B6172">
        <w:rPr>
          <w:noProof/>
          <w:lang w:val="en-IE" w:eastAsia="ja-JP"/>
        </w:rPr>
        <w:t xml:space="preserve"> </w:t>
      </w:r>
      <w:r w:rsidR="00B03131" w:rsidRPr="004B6172">
        <w:rPr>
          <w:noProof/>
          <w:lang w:val="en-IE" w:eastAsia="ja-JP"/>
        </w:rPr>
        <w:t xml:space="preserve">specified </w:t>
      </w:r>
      <w:r w:rsidR="003051FA" w:rsidRPr="004B6172">
        <w:rPr>
          <w:noProof/>
          <w:lang w:val="en-IE" w:eastAsia="ja-JP"/>
        </w:rPr>
        <w:t>in</w:t>
      </w:r>
      <w:r w:rsidR="00424F66" w:rsidRPr="004B6172">
        <w:rPr>
          <w:noProof/>
          <w:lang w:val="en-IE" w:eastAsia="ja-JP"/>
        </w:rPr>
        <w:t xml:space="preserve"> </w:t>
      </w:r>
      <w:r w:rsidR="003D098F" w:rsidRPr="004B6172">
        <w:rPr>
          <w:noProof/>
          <w:lang w:val="en-IE" w:eastAsia="ja-JP"/>
        </w:rPr>
        <w:t xml:space="preserve">Delegated Regulation </w:t>
      </w:r>
      <w:r w:rsidR="004E4ECF" w:rsidRPr="004B6172">
        <w:rPr>
          <w:noProof/>
          <w:lang w:val="en-IE" w:eastAsia="ja-JP"/>
        </w:rPr>
        <w:t xml:space="preserve">(EU) </w:t>
      </w:r>
      <w:r w:rsidR="003D098F" w:rsidRPr="004B6172">
        <w:rPr>
          <w:noProof/>
          <w:lang w:val="en-IE" w:eastAsia="ja-JP"/>
        </w:rPr>
        <w:t>2024/1364</w:t>
      </w:r>
      <w:r w:rsidR="00FC25D4" w:rsidRPr="004B6172">
        <w:rPr>
          <w:noProof/>
          <w:lang w:val="en-IE" w:eastAsia="ja-JP"/>
        </w:rPr>
        <w:t xml:space="preserve"> pursuant to </w:t>
      </w:r>
      <w:r w:rsidR="00424F66" w:rsidRPr="004B6172">
        <w:rPr>
          <w:noProof/>
          <w:lang w:val="en-IE" w:eastAsia="ja-JP"/>
        </w:rPr>
        <w:t>Directive (EU) 2023/</w:t>
      </w:r>
      <w:r w:rsidR="003051FA" w:rsidRPr="004B6172">
        <w:rPr>
          <w:noProof/>
          <w:lang w:val="en-IE" w:eastAsia="ja-JP"/>
        </w:rPr>
        <w:t>1791</w:t>
      </w:r>
      <w:r w:rsidR="00735512" w:rsidRPr="004B6172">
        <w:rPr>
          <w:noProof/>
          <w:lang w:val="en-IE" w:eastAsia="ja-JP"/>
        </w:rPr>
        <w:t xml:space="preserve"> under Annex II, from (a) to </w:t>
      </w:r>
      <w:r w:rsidR="00970842" w:rsidRPr="004B6172">
        <w:rPr>
          <w:noProof/>
          <w:lang w:val="en-IE" w:eastAsia="ja-JP"/>
        </w:rPr>
        <w:t>(n).</w:t>
      </w:r>
      <w:r w:rsidR="00C97EDB" w:rsidRPr="004B6172">
        <w:rPr>
          <w:noProof/>
          <w:lang w:val="en-IE" w:eastAsia="ja-JP"/>
        </w:rPr>
        <w:tab/>
      </w:r>
    </w:p>
    <w:p w14:paraId="6856DB7B" w14:textId="219C27DC" w:rsidR="001F5E61" w:rsidRPr="008775E6" w:rsidRDefault="003D098F" w:rsidP="004B6172">
      <w:pPr>
        <w:pStyle w:val="ManualNumPar1"/>
        <w:rPr>
          <w:noProof/>
          <w:lang w:val="en-IE" w:eastAsia="ja-JP"/>
        </w:rPr>
      </w:pPr>
      <w:r>
        <w:rPr>
          <w:noProof/>
        </w:rPr>
        <w:t>2.</w:t>
      </w:r>
      <w:r>
        <w:rPr>
          <w:noProof/>
        </w:rPr>
        <w:tab/>
      </w:r>
      <w:r w:rsidRPr="0014763E">
        <w:rPr>
          <w:noProof/>
          <w:lang w:val="en-IE" w:eastAsia="ja-JP"/>
        </w:rPr>
        <w:t>Member States shall ensure that the allocation and use of resources within acceleration</w:t>
      </w:r>
      <w:r w:rsidRPr="008775E6">
        <w:rPr>
          <w:noProof/>
          <w:lang w:val="en-IE" w:eastAsia="ja-JP"/>
        </w:rPr>
        <w:t xml:space="preserve"> zones takes place on fair, reasonable and non-discriminatory terms and does not give rise to speculative reservation or foreclosure practices capable of impeding effective competition or the effective development or use of those zones.</w:t>
      </w:r>
    </w:p>
    <w:p w14:paraId="672EFC3C" w14:textId="77777777" w:rsidR="00507EB3" w:rsidRPr="008775E6" w:rsidRDefault="00507EB3" w:rsidP="00507EB3">
      <w:pPr>
        <w:pStyle w:val="Titrearticle"/>
        <w:rPr>
          <w:noProof/>
          <w:lang w:val="en-IE"/>
        </w:rPr>
      </w:pPr>
      <w:bookmarkStart w:id="22" w:name="_Ref227158433"/>
      <w:r w:rsidRPr="008775E6">
        <w:rPr>
          <w:noProof/>
          <w:lang w:val="en-IE"/>
        </w:rPr>
        <w:t xml:space="preserve">Article </w:t>
      </w:r>
      <w:r w:rsidR="3C484FA3" w:rsidRPr="0D211F22">
        <w:rPr>
          <w:noProof/>
          <w:lang w:val="en-IE"/>
        </w:rPr>
        <w:t>1</w:t>
      </w:r>
      <w:r w:rsidR="00E575F4">
        <w:rPr>
          <w:noProof/>
          <w:lang w:val="en-IE"/>
        </w:rPr>
        <w:t>2</w:t>
      </w:r>
      <w:r w:rsidR="00CA02AC">
        <w:rPr>
          <w:noProof/>
        </w:rPr>
        <w:br/>
      </w:r>
      <w:r w:rsidRPr="008775E6">
        <w:rPr>
          <w:b/>
          <w:bCs/>
          <w:i w:val="0"/>
          <w:iCs/>
          <w:noProof/>
          <w:lang w:val="en-IE"/>
        </w:rPr>
        <w:t xml:space="preserve">Single </w:t>
      </w:r>
      <w:r w:rsidR="004270B0">
        <w:rPr>
          <w:b/>
          <w:bCs/>
          <w:i w:val="0"/>
          <w:iCs/>
          <w:noProof/>
          <w:lang w:val="en-IE"/>
        </w:rPr>
        <w:t>information p</w:t>
      </w:r>
      <w:r w:rsidRPr="008775E6">
        <w:rPr>
          <w:b/>
          <w:bCs/>
          <w:i w:val="0"/>
          <w:iCs/>
          <w:noProof/>
          <w:lang w:val="en-IE"/>
        </w:rPr>
        <w:t>oints</w:t>
      </w:r>
    </w:p>
    <w:p w14:paraId="108F81FC" w14:textId="2E4DC8D7" w:rsidR="002B5EFD" w:rsidRPr="004B6172" w:rsidRDefault="002B5EFD" w:rsidP="00BF6086">
      <w:pPr>
        <w:pStyle w:val="ManualNumPar1"/>
        <w:rPr>
          <w:noProof/>
          <w:lang w:val="en-IE" w:eastAsia="ja-JP"/>
        </w:rPr>
      </w:pPr>
      <w:r>
        <w:rPr>
          <w:noProof/>
        </w:rPr>
        <w:t>1.</w:t>
      </w:r>
      <w:r>
        <w:rPr>
          <w:noProof/>
        </w:rPr>
        <w:tab/>
      </w:r>
      <w:r w:rsidRPr="004B6172">
        <w:rPr>
          <w:noProof/>
          <w:lang w:val="en-IE" w:eastAsia="ja-JP"/>
        </w:rPr>
        <w:t xml:space="preserve">The </w:t>
      </w:r>
      <w:r w:rsidR="00E905F3" w:rsidRPr="004B6172">
        <w:rPr>
          <w:noProof/>
          <w:lang w:val="en-IE" w:eastAsia="ja-JP"/>
        </w:rPr>
        <w:t>data centre operator shall have the right</w:t>
      </w:r>
      <w:r w:rsidR="007C25FA" w:rsidRPr="004B6172">
        <w:rPr>
          <w:noProof/>
          <w:lang w:val="en-IE" w:eastAsia="ja-JP"/>
        </w:rPr>
        <w:t xml:space="preserve">, upon request, </w:t>
      </w:r>
      <w:r w:rsidR="00A12264" w:rsidRPr="004B6172">
        <w:rPr>
          <w:noProof/>
          <w:lang w:val="en-IE" w:eastAsia="ja-JP"/>
        </w:rPr>
        <w:t xml:space="preserve">to </w:t>
      </w:r>
      <w:r w:rsidR="007C25FA" w:rsidRPr="004B6172">
        <w:rPr>
          <w:noProof/>
          <w:lang w:val="en-IE" w:eastAsia="ja-JP"/>
        </w:rPr>
        <w:t xml:space="preserve">be </w:t>
      </w:r>
      <w:r w:rsidR="003274B1" w:rsidRPr="004B6172">
        <w:rPr>
          <w:noProof/>
          <w:lang w:val="en-IE" w:eastAsia="ja-JP"/>
        </w:rPr>
        <w:t xml:space="preserve">assisted </w:t>
      </w:r>
      <w:r w:rsidR="007C25FA" w:rsidRPr="004B6172">
        <w:rPr>
          <w:noProof/>
          <w:lang w:val="en-IE" w:eastAsia="ja-JP"/>
        </w:rPr>
        <w:t xml:space="preserve">by a </w:t>
      </w:r>
      <w:r w:rsidRPr="004B6172">
        <w:rPr>
          <w:noProof/>
          <w:lang w:val="en-IE" w:eastAsia="ja-JP"/>
        </w:rPr>
        <w:t xml:space="preserve">single </w:t>
      </w:r>
      <w:r w:rsidR="00280D22" w:rsidRPr="004B6172">
        <w:rPr>
          <w:noProof/>
          <w:lang w:val="en-IE" w:eastAsia="ja-JP"/>
        </w:rPr>
        <w:t xml:space="preserve">information </w:t>
      </w:r>
      <w:r w:rsidRPr="004B6172">
        <w:rPr>
          <w:noProof/>
          <w:lang w:val="en-IE" w:eastAsia="ja-JP"/>
        </w:rPr>
        <w:t>point throughout the entire lifecycle of the data centre project in a</w:t>
      </w:r>
      <w:r w:rsidR="00280D22" w:rsidRPr="004B6172">
        <w:rPr>
          <w:noProof/>
          <w:lang w:val="en-IE" w:eastAsia="ja-JP"/>
        </w:rPr>
        <w:t>n</w:t>
      </w:r>
      <w:r w:rsidRPr="004B6172">
        <w:rPr>
          <w:noProof/>
          <w:lang w:val="en-IE" w:eastAsia="ja-JP"/>
        </w:rPr>
        <w:t xml:space="preserve"> acceleration zone with respect to all authorisations required for the deployment of the data centre. </w:t>
      </w:r>
      <w:r w:rsidR="00EA5C4F" w:rsidRPr="004B6172">
        <w:rPr>
          <w:noProof/>
          <w:lang w:val="en-IE" w:eastAsia="ja-JP"/>
        </w:rPr>
        <w:t xml:space="preserve">For that purpose, </w:t>
      </w:r>
      <w:r w:rsidRPr="004B6172">
        <w:rPr>
          <w:noProof/>
          <w:lang w:val="en-IE" w:eastAsia="ja-JP"/>
        </w:rPr>
        <w:t xml:space="preserve">Member States </w:t>
      </w:r>
      <w:r w:rsidR="002717F6" w:rsidRPr="004B6172">
        <w:rPr>
          <w:noProof/>
          <w:lang w:val="en-IE" w:eastAsia="ja-JP"/>
        </w:rPr>
        <w:t xml:space="preserve">shall </w:t>
      </w:r>
      <w:r w:rsidR="00EA5C4F" w:rsidRPr="004B6172">
        <w:rPr>
          <w:noProof/>
          <w:lang w:val="en-IE" w:eastAsia="ja-JP"/>
        </w:rPr>
        <w:t xml:space="preserve">designate one or more single information points </w:t>
      </w:r>
      <w:r w:rsidR="00B16362" w:rsidRPr="004B6172">
        <w:rPr>
          <w:noProof/>
          <w:lang w:val="en-IE" w:eastAsia="ja-JP"/>
        </w:rPr>
        <w:t>for data centre operators of data centre projects in acceleration zones</w:t>
      </w:r>
      <w:r w:rsidR="00D8261E" w:rsidRPr="004B6172">
        <w:rPr>
          <w:noProof/>
          <w:lang w:val="en-IE" w:eastAsia="ja-JP"/>
        </w:rPr>
        <w:t xml:space="preserve">. The Member States may </w:t>
      </w:r>
      <w:r w:rsidR="00C415A6" w:rsidRPr="004B6172">
        <w:rPr>
          <w:noProof/>
          <w:lang w:val="en-IE" w:eastAsia="ja-JP"/>
        </w:rPr>
        <w:t>designate for this purpose</w:t>
      </w:r>
      <w:r w:rsidR="00F16C3E" w:rsidRPr="004B6172">
        <w:rPr>
          <w:noProof/>
          <w:lang w:val="en-IE" w:eastAsia="ja-JP"/>
        </w:rPr>
        <w:t xml:space="preserve"> </w:t>
      </w:r>
      <w:r w:rsidR="00754C20" w:rsidRPr="004B6172">
        <w:rPr>
          <w:noProof/>
          <w:lang w:val="en-IE" w:eastAsia="ja-JP"/>
        </w:rPr>
        <w:t xml:space="preserve">a </w:t>
      </w:r>
      <w:r w:rsidRPr="004B6172">
        <w:rPr>
          <w:noProof/>
          <w:lang w:val="en-IE" w:eastAsia="ja-JP"/>
        </w:rPr>
        <w:t xml:space="preserve">single </w:t>
      </w:r>
      <w:r w:rsidR="0089758E" w:rsidRPr="004B6172">
        <w:rPr>
          <w:noProof/>
          <w:lang w:val="en-IE" w:eastAsia="ja-JP"/>
        </w:rPr>
        <w:t xml:space="preserve">information </w:t>
      </w:r>
      <w:r w:rsidRPr="004B6172">
        <w:rPr>
          <w:noProof/>
          <w:lang w:val="en-IE" w:eastAsia="ja-JP"/>
        </w:rPr>
        <w:t xml:space="preserve">point </w:t>
      </w:r>
      <w:r w:rsidR="0063377C" w:rsidRPr="004B6172">
        <w:rPr>
          <w:noProof/>
          <w:lang w:val="en-IE" w:eastAsia="ja-JP"/>
        </w:rPr>
        <w:t>established under Regulation (EU) 2024/1309</w:t>
      </w:r>
      <w:r w:rsidR="00AB1D31" w:rsidRPr="004B6172">
        <w:rPr>
          <w:noProof/>
          <w:lang w:val="en-IE" w:eastAsia="ja-JP"/>
        </w:rPr>
        <w:t>. The functions,</w:t>
      </w:r>
      <w:r w:rsidR="00952A3D" w:rsidRPr="004B6172">
        <w:rPr>
          <w:noProof/>
          <w:lang w:val="en-IE" w:eastAsia="ja-JP"/>
        </w:rPr>
        <w:t xml:space="preserve"> procedures </w:t>
      </w:r>
      <w:r w:rsidR="00AB1D31" w:rsidRPr="004B6172">
        <w:rPr>
          <w:noProof/>
          <w:lang w:val="en-IE" w:eastAsia="ja-JP"/>
        </w:rPr>
        <w:t xml:space="preserve">and </w:t>
      </w:r>
      <w:r w:rsidR="00952A3D" w:rsidRPr="004B6172">
        <w:rPr>
          <w:noProof/>
          <w:lang w:val="en-IE" w:eastAsia="ja-JP"/>
        </w:rPr>
        <w:t xml:space="preserve">mechanisms </w:t>
      </w:r>
      <w:r w:rsidR="00810759" w:rsidRPr="004B6172">
        <w:rPr>
          <w:noProof/>
          <w:lang w:val="en-IE" w:eastAsia="ja-JP"/>
        </w:rPr>
        <w:t>applicable to such single information points</w:t>
      </w:r>
      <w:r w:rsidR="00006CDC" w:rsidRPr="004B6172">
        <w:rPr>
          <w:noProof/>
          <w:lang w:val="en-IE" w:eastAsia="ja-JP"/>
        </w:rPr>
        <w:t xml:space="preserve"> under Regulation (EU) 2024/1309</w:t>
      </w:r>
      <w:r w:rsidR="00CC0C12" w:rsidRPr="004B6172">
        <w:rPr>
          <w:noProof/>
          <w:lang w:val="en-IE" w:eastAsia="ja-JP"/>
        </w:rPr>
        <w:t>, including</w:t>
      </w:r>
      <w:r w:rsidR="00D12D04" w:rsidRPr="004B6172">
        <w:rPr>
          <w:noProof/>
          <w:lang w:val="en-IE" w:eastAsia="ja-JP"/>
        </w:rPr>
        <w:t xml:space="preserve"> those relating to digital access,</w:t>
      </w:r>
      <w:r w:rsidR="00006CDC" w:rsidRPr="004B6172">
        <w:rPr>
          <w:noProof/>
          <w:lang w:val="en-IE" w:eastAsia="ja-JP"/>
        </w:rPr>
        <w:t xml:space="preserve"> administrative coordination and dispute settlement, shall also apply</w:t>
      </w:r>
      <w:r w:rsidR="00810759" w:rsidRPr="004B6172">
        <w:rPr>
          <w:noProof/>
          <w:lang w:val="en-IE" w:eastAsia="ja-JP"/>
        </w:rPr>
        <w:t xml:space="preserve">. </w:t>
      </w:r>
    </w:p>
    <w:p w14:paraId="6C7A6182" w14:textId="1C0157C0" w:rsidR="002B5EFD" w:rsidRPr="008775E6" w:rsidRDefault="002B5EFD" w:rsidP="004B6172">
      <w:pPr>
        <w:pStyle w:val="ManualNumPar1"/>
        <w:rPr>
          <w:noProof/>
          <w:lang w:val="en-IE" w:eastAsia="ja-JP"/>
        </w:rPr>
      </w:pPr>
      <w:r>
        <w:rPr>
          <w:noProof/>
        </w:rPr>
        <w:t>2.</w:t>
      </w:r>
      <w:r>
        <w:rPr>
          <w:noProof/>
        </w:rPr>
        <w:tab/>
      </w:r>
      <w:r w:rsidRPr="008775E6">
        <w:rPr>
          <w:noProof/>
          <w:lang w:val="en-IE" w:eastAsia="ja-JP"/>
        </w:rPr>
        <w:t xml:space="preserve">The role of a single </w:t>
      </w:r>
      <w:r w:rsidR="00280D22">
        <w:rPr>
          <w:noProof/>
          <w:lang w:val="en-IE" w:eastAsia="ja-JP"/>
        </w:rPr>
        <w:t xml:space="preserve">information </w:t>
      </w:r>
      <w:r w:rsidRPr="008775E6">
        <w:rPr>
          <w:noProof/>
          <w:lang w:val="en-IE" w:eastAsia="ja-JP"/>
        </w:rPr>
        <w:t xml:space="preserve">point </w:t>
      </w:r>
      <w:r w:rsidR="00D86C13">
        <w:rPr>
          <w:noProof/>
          <w:lang w:val="en-IE" w:eastAsia="ja-JP"/>
        </w:rPr>
        <w:t>may</w:t>
      </w:r>
      <w:r w:rsidR="00D86C13" w:rsidRPr="008775E6">
        <w:rPr>
          <w:noProof/>
          <w:lang w:val="en-IE" w:eastAsia="ja-JP"/>
        </w:rPr>
        <w:t xml:space="preserve"> </w:t>
      </w:r>
      <w:r w:rsidRPr="008775E6">
        <w:rPr>
          <w:noProof/>
          <w:lang w:val="en-IE" w:eastAsia="ja-JP"/>
        </w:rPr>
        <w:t xml:space="preserve">include, </w:t>
      </w:r>
      <w:r w:rsidR="004C46F8">
        <w:rPr>
          <w:noProof/>
          <w:lang w:val="en-IE" w:eastAsia="ja-JP"/>
        </w:rPr>
        <w:t>among other things</w:t>
      </w:r>
      <w:r w:rsidRPr="008775E6">
        <w:rPr>
          <w:noProof/>
          <w:lang w:val="en-IE" w:eastAsia="ja-JP"/>
        </w:rPr>
        <w:t>, coordinatin</w:t>
      </w:r>
      <w:r w:rsidR="00452FE4">
        <w:rPr>
          <w:noProof/>
          <w:lang w:val="en-IE" w:eastAsia="ja-JP"/>
        </w:rPr>
        <w:t>g</w:t>
      </w:r>
      <w:r w:rsidRPr="008775E6">
        <w:rPr>
          <w:noProof/>
          <w:lang w:val="en-IE" w:eastAsia="ja-JP"/>
        </w:rPr>
        <w:t>, facilitatin</w:t>
      </w:r>
      <w:r w:rsidR="003B3E22">
        <w:rPr>
          <w:noProof/>
          <w:lang w:val="en-IE" w:eastAsia="ja-JP"/>
        </w:rPr>
        <w:t>g</w:t>
      </w:r>
      <w:r w:rsidRPr="008775E6">
        <w:rPr>
          <w:noProof/>
          <w:lang w:val="en-IE" w:eastAsia="ja-JP"/>
        </w:rPr>
        <w:t xml:space="preserve">, </w:t>
      </w:r>
      <w:r w:rsidR="003B3E22">
        <w:rPr>
          <w:noProof/>
          <w:lang w:val="en-IE" w:eastAsia="ja-JP"/>
        </w:rPr>
        <w:t xml:space="preserve">monitoring </w:t>
      </w:r>
      <w:r w:rsidR="00BF7724">
        <w:rPr>
          <w:noProof/>
          <w:lang w:val="en-IE" w:eastAsia="ja-JP"/>
        </w:rPr>
        <w:t xml:space="preserve">and </w:t>
      </w:r>
      <w:r w:rsidR="004D0FA9">
        <w:rPr>
          <w:noProof/>
          <w:lang w:val="en-IE" w:eastAsia="ja-JP"/>
        </w:rPr>
        <w:t>sharing</w:t>
      </w:r>
      <w:r w:rsidR="00BF7724">
        <w:rPr>
          <w:noProof/>
          <w:lang w:val="en-IE" w:eastAsia="ja-JP"/>
        </w:rPr>
        <w:t xml:space="preserve"> information on</w:t>
      </w:r>
      <w:r w:rsidR="004D0FA9">
        <w:rPr>
          <w:noProof/>
          <w:lang w:val="en-IE" w:eastAsia="ja-JP"/>
        </w:rPr>
        <w:t xml:space="preserve"> </w:t>
      </w:r>
      <w:r w:rsidRPr="008775E6">
        <w:rPr>
          <w:noProof/>
          <w:lang w:val="en-IE" w:eastAsia="ja-JP"/>
        </w:rPr>
        <w:t>the procedure relating to:</w:t>
      </w:r>
    </w:p>
    <w:p w14:paraId="2DFBA493" w14:textId="77777777" w:rsidR="002B5EFD" w:rsidRPr="008775E6" w:rsidRDefault="002B5EFD" w:rsidP="009E3E62">
      <w:pPr>
        <w:pStyle w:val="Point1"/>
        <w:rPr>
          <w:noProof/>
          <w:lang w:val="en-IE" w:eastAsia="ja-JP"/>
        </w:rPr>
      </w:pPr>
      <w:r>
        <w:rPr>
          <w:noProof/>
        </w:rPr>
        <w:t>(a)</w:t>
      </w:r>
      <w:r>
        <w:rPr>
          <w:noProof/>
        </w:rPr>
        <w:tab/>
      </w:r>
      <w:r w:rsidRPr="008775E6">
        <w:rPr>
          <w:noProof/>
          <w:lang w:val="en-IE" w:eastAsia="ja-JP"/>
        </w:rPr>
        <w:t>spatial planning and building permits;</w:t>
      </w:r>
    </w:p>
    <w:p w14:paraId="29E5680E" w14:textId="3C8ACD40" w:rsidR="002B5EFD" w:rsidRPr="008775E6" w:rsidRDefault="002B5EFD" w:rsidP="009E3E62">
      <w:pPr>
        <w:pStyle w:val="Point1"/>
        <w:rPr>
          <w:noProof/>
          <w:lang w:val="en-IE" w:eastAsia="ja-JP"/>
        </w:rPr>
      </w:pPr>
      <w:r w:rsidRPr="58C7F4E1">
        <w:rPr>
          <w:noProof/>
        </w:rPr>
        <w:t>(b)</w:t>
      </w:r>
      <w:r>
        <w:rPr>
          <w:noProof/>
        </w:rPr>
        <w:tab/>
      </w:r>
      <w:r w:rsidRPr="58C7F4E1">
        <w:rPr>
          <w:noProof/>
          <w:lang w:val="en-IE" w:eastAsia="ja-JP"/>
        </w:rPr>
        <w:t>environmental assessments</w:t>
      </w:r>
      <w:r w:rsidR="34D9D987" w:rsidRPr="58C7F4E1">
        <w:rPr>
          <w:noProof/>
          <w:lang w:val="en-IE" w:eastAsia="ja-JP"/>
        </w:rPr>
        <w:t>, in accordance with Regulation (EU) 2026/XXXX [on speeding-up environmental assessments]</w:t>
      </w:r>
      <w:r w:rsidRPr="58C7F4E1">
        <w:rPr>
          <w:noProof/>
          <w:lang w:val="en-IE" w:eastAsia="ja-JP"/>
        </w:rPr>
        <w:t>;</w:t>
      </w:r>
    </w:p>
    <w:p w14:paraId="60D5B3F4" w14:textId="77777777" w:rsidR="002B5EFD" w:rsidRPr="008775E6" w:rsidRDefault="002B5EFD" w:rsidP="009E3E62">
      <w:pPr>
        <w:pStyle w:val="Point1"/>
        <w:rPr>
          <w:noProof/>
          <w:lang w:val="en-IE" w:eastAsia="ja-JP"/>
        </w:rPr>
      </w:pPr>
      <w:r>
        <w:rPr>
          <w:noProof/>
        </w:rPr>
        <w:t>(c)</w:t>
      </w:r>
      <w:r>
        <w:rPr>
          <w:noProof/>
        </w:rPr>
        <w:tab/>
      </w:r>
      <w:r w:rsidRPr="008775E6">
        <w:rPr>
          <w:noProof/>
          <w:lang w:val="en-IE" w:eastAsia="ja-JP"/>
        </w:rPr>
        <w:t xml:space="preserve">authorisations regarding water abstraction, wastewater discharge, and heat utilisation and recovery; </w:t>
      </w:r>
    </w:p>
    <w:p w14:paraId="016593CD" w14:textId="77777777" w:rsidR="002B5EFD" w:rsidRPr="008775E6" w:rsidRDefault="002B5EFD" w:rsidP="009E3E62">
      <w:pPr>
        <w:pStyle w:val="Point1"/>
        <w:rPr>
          <w:noProof/>
          <w:lang w:val="en-IE" w:eastAsia="ja-JP"/>
        </w:rPr>
      </w:pPr>
      <w:r>
        <w:rPr>
          <w:noProof/>
        </w:rPr>
        <w:t>(d)</w:t>
      </w:r>
      <w:r>
        <w:rPr>
          <w:noProof/>
        </w:rPr>
        <w:tab/>
      </w:r>
      <w:r w:rsidRPr="008775E6">
        <w:rPr>
          <w:noProof/>
          <w:lang w:val="en-IE" w:eastAsia="ja-JP"/>
        </w:rPr>
        <w:t>compliance with applicable administrative and reporting obligations;</w:t>
      </w:r>
    </w:p>
    <w:p w14:paraId="30E3D220" w14:textId="77777777" w:rsidR="002B5EFD" w:rsidRPr="008775E6" w:rsidRDefault="002B5EFD" w:rsidP="009E3E62">
      <w:pPr>
        <w:pStyle w:val="Point1"/>
        <w:rPr>
          <w:noProof/>
          <w:lang w:val="en-IE" w:eastAsia="ja-JP"/>
        </w:rPr>
      </w:pPr>
      <w:r>
        <w:rPr>
          <w:noProof/>
        </w:rPr>
        <w:t>(e)</w:t>
      </w:r>
      <w:r>
        <w:rPr>
          <w:noProof/>
        </w:rPr>
        <w:tab/>
      </w:r>
      <w:r w:rsidRPr="008775E6">
        <w:rPr>
          <w:noProof/>
          <w:lang w:val="en-IE" w:eastAsia="ja-JP"/>
        </w:rPr>
        <w:t xml:space="preserve">information to the public, with the aim of increasing public acceptance of the data centre project; </w:t>
      </w:r>
    </w:p>
    <w:p w14:paraId="2F00E760" w14:textId="77777777" w:rsidR="002B5EFD" w:rsidRPr="00250053" w:rsidRDefault="002B5EFD" w:rsidP="009E3E62">
      <w:pPr>
        <w:pStyle w:val="Point1"/>
        <w:rPr>
          <w:noProof/>
          <w:lang w:val="en-IE" w:eastAsia="ja-JP"/>
        </w:rPr>
      </w:pPr>
      <w:r>
        <w:rPr>
          <w:noProof/>
        </w:rPr>
        <w:t>(f)</w:t>
      </w:r>
      <w:r>
        <w:rPr>
          <w:noProof/>
        </w:rPr>
        <w:tab/>
      </w:r>
      <w:r w:rsidRPr="008775E6">
        <w:rPr>
          <w:noProof/>
          <w:lang w:val="en-IE" w:eastAsia="ja-JP"/>
        </w:rPr>
        <w:t xml:space="preserve">applications for </w:t>
      </w:r>
      <w:r w:rsidRPr="0047154D">
        <w:rPr>
          <w:noProof/>
          <w:lang w:val="en-IE" w:eastAsia="ja-JP"/>
        </w:rPr>
        <w:t>connection to the electricity, heat</w:t>
      </w:r>
      <w:r w:rsidRPr="008775E6">
        <w:rPr>
          <w:noProof/>
          <w:lang w:val="en-IE" w:eastAsia="ja-JP"/>
        </w:rPr>
        <w:t xml:space="preserve"> </w:t>
      </w:r>
      <w:r w:rsidR="003F72B9">
        <w:rPr>
          <w:noProof/>
          <w:lang w:val="en-IE" w:eastAsia="ja-JP"/>
        </w:rPr>
        <w:t>or</w:t>
      </w:r>
      <w:r w:rsidRPr="008775E6">
        <w:rPr>
          <w:noProof/>
          <w:lang w:val="en-IE" w:eastAsia="ja-JP"/>
        </w:rPr>
        <w:t xml:space="preserve"> communication</w:t>
      </w:r>
      <w:r w:rsidR="00963172">
        <w:rPr>
          <w:noProof/>
          <w:lang w:val="en-IE" w:eastAsia="ja-JP"/>
        </w:rPr>
        <w:t>s</w:t>
      </w:r>
      <w:r w:rsidRPr="008775E6">
        <w:rPr>
          <w:noProof/>
          <w:lang w:val="en-IE" w:eastAsia="ja-JP"/>
        </w:rPr>
        <w:t xml:space="preserve"> </w:t>
      </w:r>
      <w:r w:rsidRPr="00250053">
        <w:rPr>
          <w:noProof/>
          <w:lang w:val="en-IE" w:eastAsia="ja-JP"/>
        </w:rPr>
        <w:t xml:space="preserve">networks, or </w:t>
      </w:r>
      <w:r w:rsidR="00963172" w:rsidRPr="00250053">
        <w:rPr>
          <w:noProof/>
          <w:lang w:val="en-IE" w:eastAsia="ja-JP"/>
        </w:rPr>
        <w:t xml:space="preserve">to </w:t>
      </w:r>
      <w:r w:rsidRPr="00250053">
        <w:rPr>
          <w:noProof/>
          <w:lang w:val="en-IE" w:eastAsia="ja-JP"/>
        </w:rPr>
        <w:t xml:space="preserve">other relevant networks. </w:t>
      </w:r>
    </w:p>
    <w:p w14:paraId="50B9135F" w14:textId="6C6EA569" w:rsidR="002B5EFD" w:rsidRPr="004B6172" w:rsidRDefault="002B5EFD" w:rsidP="004B6172">
      <w:pPr>
        <w:pStyle w:val="ManualNumPar1"/>
        <w:rPr>
          <w:noProof/>
          <w:lang w:val="en-IE" w:eastAsia="ja-JP"/>
        </w:rPr>
      </w:pPr>
      <w:r>
        <w:rPr>
          <w:noProof/>
        </w:rPr>
        <w:t>3.</w:t>
      </w:r>
      <w:r>
        <w:rPr>
          <w:noProof/>
        </w:rPr>
        <w:tab/>
      </w:r>
      <w:r w:rsidRPr="004B6172">
        <w:rPr>
          <w:noProof/>
          <w:lang w:val="en-IE" w:eastAsia="ja-JP"/>
        </w:rPr>
        <w:t xml:space="preserve">The single </w:t>
      </w:r>
      <w:r w:rsidR="00280D22" w:rsidRPr="004B6172">
        <w:rPr>
          <w:noProof/>
          <w:lang w:val="en-IE" w:eastAsia="ja-JP"/>
        </w:rPr>
        <w:t xml:space="preserve">information </w:t>
      </w:r>
      <w:r w:rsidRPr="004B6172">
        <w:rPr>
          <w:noProof/>
          <w:lang w:val="en-IE" w:eastAsia="ja-JP"/>
        </w:rPr>
        <w:t xml:space="preserve">point shall </w:t>
      </w:r>
      <w:r w:rsidR="00C468DF" w:rsidRPr="004B6172">
        <w:rPr>
          <w:noProof/>
          <w:lang w:val="en-IE" w:eastAsia="ja-JP"/>
        </w:rPr>
        <w:t xml:space="preserve">assist in </w:t>
      </w:r>
      <w:r w:rsidRPr="004B6172">
        <w:rPr>
          <w:noProof/>
          <w:lang w:val="en-IE" w:eastAsia="ja-JP"/>
        </w:rPr>
        <w:t xml:space="preserve">assessing whether a data centre project may qualify as </w:t>
      </w:r>
      <w:r w:rsidR="007E4B85" w:rsidRPr="004B6172">
        <w:rPr>
          <w:noProof/>
          <w:lang w:val="en-IE" w:eastAsia="ja-JP"/>
        </w:rPr>
        <w:t>a</w:t>
      </w:r>
      <w:r w:rsidRPr="004B6172">
        <w:rPr>
          <w:noProof/>
          <w:lang w:val="en-IE" w:eastAsia="ja-JP"/>
        </w:rPr>
        <w:t xml:space="preserve"> </w:t>
      </w:r>
      <w:r w:rsidR="009C1224" w:rsidRPr="004B6172">
        <w:rPr>
          <w:noProof/>
          <w:lang w:val="en-IE" w:eastAsia="ja-JP"/>
        </w:rPr>
        <w:t xml:space="preserve">strategic </w:t>
      </w:r>
      <w:r w:rsidRPr="004B6172">
        <w:rPr>
          <w:noProof/>
          <w:lang w:val="en-IE" w:eastAsia="ja-JP"/>
        </w:rPr>
        <w:t>project under</w:t>
      </w:r>
      <w:r w:rsidR="00E14FA5" w:rsidRPr="004B6172">
        <w:rPr>
          <w:noProof/>
          <w:lang w:val="en-IE" w:eastAsia="ja-JP"/>
        </w:rPr>
        <w:t xml:space="preserve"> Article </w:t>
      </w:r>
      <w:r w:rsidR="009C1224" w:rsidRPr="004B6172">
        <w:rPr>
          <w:noProof/>
          <w:lang w:val="en-IE" w:eastAsia="ja-JP"/>
        </w:rPr>
        <w:t>1</w:t>
      </w:r>
      <w:r>
        <w:rPr>
          <w:noProof/>
          <w:lang w:val="en-IE" w:eastAsia="ja-JP"/>
        </w:rPr>
        <w:t>4</w:t>
      </w:r>
      <w:r w:rsidR="007426BB" w:rsidRPr="004B6172">
        <w:rPr>
          <w:noProof/>
          <w:lang w:val="en-IE" w:eastAsia="ja-JP"/>
        </w:rPr>
        <w:t>.</w:t>
      </w:r>
      <w:r w:rsidRPr="004B6172">
        <w:rPr>
          <w:noProof/>
          <w:lang w:val="en-IE" w:eastAsia="ja-JP"/>
        </w:rPr>
        <w:t xml:space="preserve"> </w:t>
      </w:r>
    </w:p>
    <w:p w14:paraId="6728FC43" w14:textId="74748C46" w:rsidR="002B5EFD" w:rsidRPr="008775E6" w:rsidRDefault="002B5EFD" w:rsidP="004B6172">
      <w:pPr>
        <w:pStyle w:val="ManualNumPar1"/>
        <w:rPr>
          <w:noProof/>
          <w:lang w:val="en-IE" w:eastAsia="ja-JP"/>
        </w:rPr>
      </w:pPr>
      <w:r>
        <w:rPr>
          <w:noProof/>
        </w:rPr>
        <w:t>4.</w:t>
      </w:r>
      <w:r>
        <w:rPr>
          <w:noProof/>
        </w:rPr>
        <w:tab/>
      </w:r>
      <w:r w:rsidRPr="008775E6">
        <w:rPr>
          <w:noProof/>
          <w:lang w:val="en-IE" w:eastAsia="ja-JP"/>
        </w:rPr>
        <w:t xml:space="preserve">When providing the administrative support and the assistance referred to in this Article, the single point of contact shall pay particular attention to SMEs and, where appropriate, establish a dedicated channel for communication with SMEs to provide guidance and respond to queries related to the implementation of this Regulation.  </w:t>
      </w:r>
    </w:p>
    <w:p w14:paraId="2A628948" w14:textId="77777777" w:rsidR="002B5EFD" w:rsidRPr="008775E6" w:rsidRDefault="002B5EFD" w:rsidP="00CE36D5">
      <w:pPr>
        <w:pStyle w:val="Titrearticle"/>
        <w:rPr>
          <w:noProof/>
          <w:lang w:val="en-IE"/>
        </w:rPr>
      </w:pPr>
      <w:bookmarkStart w:id="23" w:name="_Ref227158438"/>
      <w:r w:rsidRPr="008775E6">
        <w:rPr>
          <w:noProof/>
          <w:lang w:val="en-IE"/>
        </w:rPr>
        <w:t xml:space="preserve">Article </w:t>
      </w:r>
      <w:r w:rsidR="5525608C" w:rsidRPr="2728D011">
        <w:rPr>
          <w:noProof/>
          <w:lang w:val="en-IE"/>
        </w:rPr>
        <w:t>1</w:t>
      </w:r>
      <w:r w:rsidR="009608FF">
        <w:rPr>
          <w:noProof/>
          <w:lang w:val="en-IE"/>
        </w:rPr>
        <w:t>3</w:t>
      </w:r>
      <w:r w:rsidR="00746CCD">
        <w:rPr>
          <w:noProof/>
        </w:rPr>
        <w:br/>
      </w:r>
      <w:r w:rsidRPr="008775E6">
        <w:rPr>
          <w:b/>
          <w:bCs/>
          <w:i w:val="0"/>
          <w:iCs/>
          <w:noProof/>
          <w:lang w:val="en-IE"/>
        </w:rPr>
        <w:t>Facilitating administrative and permit-granting processes</w:t>
      </w:r>
      <w:bookmarkEnd w:id="23"/>
    </w:p>
    <w:p w14:paraId="21395B10" w14:textId="3A7760B7" w:rsidR="002B5EFD" w:rsidRPr="004B6172" w:rsidRDefault="002B5EFD" w:rsidP="00BF6086">
      <w:pPr>
        <w:pStyle w:val="ManualNumPar1"/>
        <w:rPr>
          <w:noProof/>
          <w:lang w:val="en-IE" w:eastAsia="ja-JP"/>
        </w:rPr>
      </w:pPr>
      <w:r>
        <w:rPr>
          <w:noProof/>
        </w:rPr>
        <w:t>1.</w:t>
      </w:r>
      <w:r>
        <w:rPr>
          <w:noProof/>
        </w:rPr>
        <w:tab/>
      </w:r>
      <w:r w:rsidRPr="004B6172">
        <w:rPr>
          <w:noProof/>
          <w:lang w:val="en-IE" w:eastAsia="ja-JP"/>
        </w:rPr>
        <w:t xml:space="preserve">Data centre projects deployed in acceleration zones shall be considered as strategic projects within the meaning of Article 14 of Regulation (EU) </w:t>
      </w:r>
      <w:r w:rsidR="0044564C" w:rsidRPr="004B6172">
        <w:rPr>
          <w:noProof/>
          <w:lang w:val="en-IE" w:eastAsia="ja-JP"/>
        </w:rPr>
        <w:t>2026/XXX</w:t>
      </w:r>
      <w:r w:rsidRPr="004B6172">
        <w:rPr>
          <w:noProof/>
          <w:lang w:val="en-IE" w:eastAsia="ja-JP"/>
        </w:rPr>
        <w:t xml:space="preserve"> </w:t>
      </w:r>
      <w:r w:rsidR="00647294" w:rsidRPr="004B6172">
        <w:rPr>
          <w:noProof/>
          <w:lang w:val="en-IE"/>
        </w:rPr>
        <w:t>[</w:t>
      </w:r>
      <w:r w:rsidRPr="004B6172">
        <w:rPr>
          <w:noProof/>
          <w:lang w:val="en-IE" w:eastAsia="ja-JP"/>
        </w:rPr>
        <w:t>on speeding-up environmental assessments</w:t>
      </w:r>
      <w:r w:rsidR="00647294" w:rsidRPr="004B6172">
        <w:rPr>
          <w:noProof/>
          <w:lang w:val="en-IE"/>
        </w:rPr>
        <w:t>]</w:t>
      </w:r>
      <w:r w:rsidR="007E4B85" w:rsidRPr="004B6172">
        <w:rPr>
          <w:noProof/>
          <w:lang w:val="en-IE" w:eastAsia="ja-JP"/>
        </w:rPr>
        <w:t xml:space="preserve"> </w:t>
      </w:r>
      <w:r w:rsidRPr="004B6172">
        <w:rPr>
          <w:noProof/>
          <w:lang w:val="en-IE" w:eastAsia="ja-JP"/>
        </w:rPr>
        <w:t xml:space="preserve">and shall benefit from the toolbox </w:t>
      </w:r>
      <w:r w:rsidR="009E69E6" w:rsidRPr="004B6172">
        <w:rPr>
          <w:noProof/>
          <w:lang w:val="en-IE" w:eastAsia="ja-JP"/>
        </w:rPr>
        <w:t xml:space="preserve">set </w:t>
      </w:r>
      <w:r w:rsidRPr="004B6172">
        <w:rPr>
          <w:noProof/>
          <w:lang w:val="en-IE" w:eastAsia="ja-JP"/>
        </w:rPr>
        <w:t xml:space="preserve">out in the Annex </w:t>
      </w:r>
      <w:r w:rsidR="009E45CD" w:rsidRPr="004B6172">
        <w:rPr>
          <w:noProof/>
          <w:lang w:val="en-IE" w:eastAsia="ja-JP"/>
        </w:rPr>
        <w:t>to that</w:t>
      </w:r>
      <w:r w:rsidRPr="004B6172">
        <w:rPr>
          <w:noProof/>
          <w:lang w:val="en-IE" w:eastAsia="ja-JP"/>
        </w:rPr>
        <w:t xml:space="preserve"> Regulation.</w:t>
      </w:r>
      <w:r w:rsidR="0080598E" w:rsidRPr="004B6172">
        <w:rPr>
          <w:noProof/>
          <w:lang w:val="en-IE" w:eastAsia="ja-JP"/>
        </w:rPr>
        <w:t xml:space="preserve"> </w:t>
      </w:r>
    </w:p>
    <w:p w14:paraId="3067285D" w14:textId="75459D00" w:rsidR="002B5EFD" w:rsidRPr="008775E6" w:rsidRDefault="00D17D5B" w:rsidP="004B6172">
      <w:pPr>
        <w:pStyle w:val="ManualNumPar1"/>
        <w:rPr>
          <w:noProof/>
          <w:lang w:val="en-IE" w:eastAsia="ja-JP"/>
        </w:rPr>
      </w:pPr>
      <w:r>
        <w:rPr>
          <w:noProof/>
        </w:rPr>
        <w:t>2.</w:t>
      </w:r>
      <w:r>
        <w:rPr>
          <w:noProof/>
        </w:rPr>
        <w:tab/>
      </w:r>
      <w:r w:rsidRPr="008775E6">
        <w:rPr>
          <w:noProof/>
          <w:lang w:val="en-IE" w:eastAsia="ja-JP"/>
        </w:rPr>
        <w:t xml:space="preserve">For each designated acceleration zone, </w:t>
      </w:r>
      <w:r w:rsidR="002B5EFD" w:rsidRPr="008775E6">
        <w:rPr>
          <w:noProof/>
          <w:lang w:val="en-IE" w:eastAsia="ja-JP"/>
        </w:rPr>
        <w:t xml:space="preserve">Member States shall prepare </w:t>
      </w:r>
      <w:r w:rsidR="009E021E" w:rsidRPr="008775E6">
        <w:rPr>
          <w:noProof/>
          <w:lang w:val="en-IE" w:eastAsia="ja-JP"/>
        </w:rPr>
        <w:t xml:space="preserve">and issue </w:t>
      </w:r>
      <w:r w:rsidR="002B5EFD" w:rsidRPr="008775E6">
        <w:rPr>
          <w:noProof/>
          <w:lang w:val="en-IE" w:eastAsia="ja-JP"/>
        </w:rPr>
        <w:t xml:space="preserve">an aggregated baseline permit </w:t>
      </w:r>
      <w:r w:rsidR="00035206" w:rsidRPr="008775E6">
        <w:rPr>
          <w:noProof/>
          <w:lang w:val="en-IE" w:eastAsia="ja-JP"/>
        </w:rPr>
        <w:t>authorising</w:t>
      </w:r>
      <w:r w:rsidR="002B5EFD" w:rsidRPr="008775E6">
        <w:rPr>
          <w:noProof/>
          <w:lang w:val="en-IE" w:eastAsia="ja-JP"/>
        </w:rPr>
        <w:t xml:space="preserve"> the deployment of data centres</w:t>
      </w:r>
      <w:r w:rsidR="00EA18C0" w:rsidRPr="008775E6">
        <w:rPr>
          <w:noProof/>
          <w:lang w:val="en-IE" w:eastAsia="ja-JP"/>
        </w:rPr>
        <w:t xml:space="preserve"> in </w:t>
      </w:r>
      <w:r w:rsidR="009955C7">
        <w:rPr>
          <w:noProof/>
          <w:lang w:val="en-IE" w:eastAsia="ja-JP"/>
        </w:rPr>
        <w:t xml:space="preserve">that </w:t>
      </w:r>
      <w:r w:rsidR="00EA18C0" w:rsidRPr="008775E6">
        <w:rPr>
          <w:noProof/>
          <w:lang w:val="en-IE" w:eastAsia="ja-JP"/>
        </w:rPr>
        <w:t>acceleration zone</w:t>
      </w:r>
      <w:r w:rsidR="00F36AAD">
        <w:rPr>
          <w:noProof/>
          <w:lang w:val="en-IE" w:eastAsia="ja-JP"/>
        </w:rPr>
        <w:t xml:space="preserve">. </w:t>
      </w:r>
      <w:r w:rsidR="002B5EFD" w:rsidRPr="008775E6">
        <w:rPr>
          <w:noProof/>
          <w:lang w:val="en-IE" w:eastAsia="ja-JP"/>
        </w:rPr>
        <w:t xml:space="preserve"> </w:t>
      </w:r>
      <w:r w:rsidR="00B9571D" w:rsidRPr="008775E6">
        <w:rPr>
          <w:noProof/>
          <w:lang w:eastAsia="ja-JP"/>
        </w:rPr>
        <w:t>This aggregated baseline permit shall cover the permits and administrative authorisations required for the data centre projects</w:t>
      </w:r>
      <w:r w:rsidR="004312F4" w:rsidRPr="008775E6">
        <w:rPr>
          <w:noProof/>
          <w:lang w:eastAsia="ja-JP"/>
        </w:rPr>
        <w:t xml:space="preserve"> located within the acceleration zone, excluding </w:t>
      </w:r>
      <w:r w:rsidR="00BA66FB" w:rsidRPr="008775E6">
        <w:rPr>
          <w:noProof/>
          <w:lang w:eastAsia="ja-JP"/>
        </w:rPr>
        <w:t>installation</w:t>
      </w:r>
      <w:r w:rsidR="00BA66FB">
        <w:rPr>
          <w:noProof/>
          <w:lang w:eastAsia="ja-JP"/>
        </w:rPr>
        <w:t>-</w:t>
      </w:r>
      <w:r w:rsidR="00BA66FB" w:rsidRPr="008775E6">
        <w:rPr>
          <w:noProof/>
          <w:lang w:eastAsia="ja-JP"/>
        </w:rPr>
        <w:t>specific</w:t>
      </w:r>
      <w:r w:rsidR="00BA66FB" w:rsidRPr="008775E6" w:rsidDel="00BA66FB">
        <w:rPr>
          <w:noProof/>
          <w:lang w:eastAsia="ja-JP"/>
        </w:rPr>
        <w:t xml:space="preserve"> </w:t>
      </w:r>
      <w:r w:rsidR="004312F4" w:rsidRPr="008775E6">
        <w:rPr>
          <w:noProof/>
          <w:lang w:eastAsia="ja-JP"/>
        </w:rPr>
        <w:t>permits.</w:t>
      </w:r>
    </w:p>
    <w:p w14:paraId="0084506E" w14:textId="0D280465" w:rsidR="002B5EFD" w:rsidRPr="008775E6" w:rsidRDefault="007C1D10" w:rsidP="004B6172">
      <w:pPr>
        <w:pStyle w:val="ManualNumPar1"/>
        <w:rPr>
          <w:noProof/>
          <w:lang w:val="en-IE" w:eastAsia="ja-JP"/>
        </w:rPr>
      </w:pPr>
      <w:r>
        <w:rPr>
          <w:noProof/>
        </w:rPr>
        <w:t>3.</w:t>
      </w:r>
      <w:r>
        <w:rPr>
          <w:noProof/>
        </w:rPr>
        <w:tab/>
      </w:r>
      <w:r w:rsidRPr="008775E6">
        <w:rPr>
          <w:noProof/>
          <w:lang w:val="en-IE" w:eastAsia="ja-JP"/>
        </w:rPr>
        <w:t>Before issuing</w:t>
      </w:r>
      <w:r w:rsidR="002B5EFD" w:rsidRPr="008775E6">
        <w:rPr>
          <w:noProof/>
          <w:lang w:val="en-IE" w:eastAsia="ja-JP"/>
        </w:rPr>
        <w:t xml:space="preserve"> the aggregated baseline permit referred to in paragraph 2</w:t>
      </w:r>
      <w:r w:rsidR="005D72C3" w:rsidRPr="008775E6">
        <w:rPr>
          <w:noProof/>
          <w:lang w:val="en-IE" w:eastAsia="ja-JP"/>
        </w:rPr>
        <w:t>,</w:t>
      </w:r>
      <w:r w:rsidR="002B5EFD" w:rsidRPr="008775E6">
        <w:rPr>
          <w:noProof/>
          <w:lang w:val="en-IE" w:eastAsia="ja-JP"/>
        </w:rPr>
        <w:t xml:space="preserve"> Member States </w:t>
      </w:r>
      <w:r w:rsidRPr="008775E6">
        <w:rPr>
          <w:noProof/>
          <w:lang w:val="en-IE" w:eastAsia="ja-JP"/>
        </w:rPr>
        <w:t>shall carry out all</w:t>
      </w:r>
      <w:r w:rsidR="002B5EFD" w:rsidRPr="008775E6">
        <w:rPr>
          <w:noProof/>
          <w:lang w:val="en-IE" w:eastAsia="ja-JP"/>
        </w:rPr>
        <w:t xml:space="preserve"> necessary </w:t>
      </w:r>
      <w:r w:rsidR="00C65160">
        <w:rPr>
          <w:noProof/>
          <w:lang w:val="en-IE" w:eastAsia="ja-JP"/>
        </w:rPr>
        <w:t xml:space="preserve">procedures </w:t>
      </w:r>
      <w:r w:rsidR="00AA475C">
        <w:rPr>
          <w:noProof/>
          <w:lang w:val="en-IE" w:eastAsia="ja-JP"/>
        </w:rPr>
        <w:t xml:space="preserve">and </w:t>
      </w:r>
      <w:r w:rsidR="002B5EFD" w:rsidRPr="008775E6">
        <w:rPr>
          <w:noProof/>
          <w:lang w:val="en-IE" w:eastAsia="ja-JP"/>
        </w:rPr>
        <w:t xml:space="preserve">assessments, including </w:t>
      </w:r>
      <w:r w:rsidR="00AA475C">
        <w:rPr>
          <w:noProof/>
          <w:lang w:val="en-IE" w:eastAsia="ja-JP"/>
        </w:rPr>
        <w:t xml:space="preserve">any </w:t>
      </w:r>
      <w:r w:rsidR="002B5EFD" w:rsidRPr="008775E6">
        <w:rPr>
          <w:noProof/>
          <w:lang w:val="en-IE" w:eastAsia="ja-JP"/>
        </w:rPr>
        <w:t>relevant environmental assessments, planning</w:t>
      </w:r>
      <w:r w:rsidRPr="008775E6">
        <w:rPr>
          <w:noProof/>
          <w:lang w:val="en-IE" w:eastAsia="ja-JP"/>
        </w:rPr>
        <w:t xml:space="preserve"> procedures</w:t>
      </w:r>
      <w:r w:rsidR="002B5EFD" w:rsidRPr="008775E6">
        <w:rPr>
          <w:noProof/>
          <w:lang w:val="en-IE" w:eastAsia="ja-JP"/>
        </w:rPr>
        <w:t xml:space="preserve"> and evaluations </w:t>
      </w:r>
      <w:r w:rsidRPr="008775E6">
        <w:rPr>
          <w:noProof/>
          <w:lang w:val="en-IE" w:eastAsia="ja-JP"/>
        </w:rPr>
        <w:t xml:space="preserve">applicable at the level </w:t>
      </w:r>
      <w:r w:rsidR="002B5EFD" w:rsidRPr="008775E6">
        <w:rPr>
          <w:noProof/>
          <w:lang w:val="en-IE" w:eastAsia="ja-JP"/>
        </w:rPr>
        <w:t>of the acceleration zone.</w:t>
      </w:r>
      <w:r w:rsidRPr="008775E6">
        <w:rPr>
          <w:noProof/>
          <w:lang w:val="en-IE" w:eastAsia="ja-JP"/>
        </w:rPr>
        <w:t xml:space="preserve"> </w:t>
      </w:r>
    </w:p>
    <w:p w14:paraId="6F0E3ADD" w14:textId="13CB9EE4" w:rsidR="00D452D9" w:rsidRDefault="002B5EFD" w:rsidP="004B6172">
      <w:pPr>
        <w:pStyle w:val="ManualNumPar1"/>
        <w:rPr>
          <w:noProof/>
          <w:lang w:val="en-IE" w:eastAsia="ja-JP"/>
        </w:rPr>
      </w:pPr>
      <w:r>
        <w:rPr>
          <w:noProof/>
        </w:rPr>
        <w:t>4.</w:t>
      </w:r>
      <w:r>
        <w:rPr>
          <w:noProof/>
        </w:rPr>
        <w:tab/>
      </w:r>
      <w:r w:rsidRPr="008775E6">
        <w:rPr>
          <w:noProof/>
          <w:lang w:val="en-IE" w:eastAsia="ja-JP"/>
        </w:rPr>
        <w:t xml:space="preserve">Data centres deployed in acceleration zones shall be required to obtain additional permits only for activities falling outside the aggregated baseline permit referred to in paragraph 2. </w:t>
      </w:r>
    </w:p>
    <w:p w14:paraId="5CCAF4AE" w14:textId="0035B02E" w:rsidR="004F09E8" w:rsidRPr="004B6172" w:rsidRDefault="00931F9E" w:rsidP="004B6172">
      <w:pPr>
        <w:pStyle w:val="ManualNumPar1"/>
        <w:rPr>
          <w:noProof/>
          <w:lang w:val="en-IE" w:eastAsia="ja-JP"/>
        </w:rPr>
      </w:pPr>
      <w:r>
        <w:rPr>
          <w:noProof/>
        </w:rPr>
        <w:t>5.</w:t>
      </w:r>
      <w:r>
        <w:rPr>
          <w:noProof/>
        </w:rPr>
        <w:tab/>
      </w:r>
      <w:r w:rsidRPr="00F57E76">
        <w:rPr>
          <w:noProof/>
          <w:lang w:val="en-IE" w:eastAsia="ja-JP"/>
        </w:rPr>
        <w:t xml:space="preserve">Member States shall ensure that administrative applications related to the planning, construction and </w:t>
      </w:r>
      <w:r w:rsidR="00AC48E8">
        <w:rPr>
          <w:noProof/>
          <w:lang w:val="en-IE" w:eastAsia="ja-JP"/>
        </w:rPr>
        <w:t xml:space="preserve">the </w:t>
      </w:r>
      <w:r w:rsidRPr="00F57E76">
        <w:rPr>
          <w:noProof/>
          <w:lang w:val="en-IE" w:eastAsia="ja-JP"/>
        </w:rPr>
        <w:t xml:space="preserve">operation of </w:t>
      </w:r>
      <w:r w:rsidR="005B2AC1">
        <w:rPr>
          <w:noProof/>
          <w:lang w:val="en-IE" w:eastAsia="ja-JP"/>
        </w:rPr>
        <w:t>data centre deployed in acceleration zones</w:t>
      </w:r>
      <w:r w:rsidRPr="00F57E76">
        <w:rPr>
          <w:noProof/>
          <w:lang w:val="en-IE" w:eastAsia="ja-JP"/>
        </w:rPr>
        <w:t xml:space="preserve"> are processed in an efficient, transparent and timely manner.</w:t>
      </w:r>
      <w:r w:rsidR="00792F25">
        <w:rPr>
          <w:noProof/>
          <w:lang w:val="en-IE" w:eastAsia="ja-JP"/>
        </w:rPr>
        <w:t xml:space="preserve"> </w:t>
      </w:r>
      <w:r w:rsidRPr="00F57E76">
        <w:rPr>
          <w:noProof/>
          <w:lang w:val="en-IE" w:eastAsia="ja-JP"/>
        </w:rPr>
        <w:t xml:space="preserve">The permit-granting procedure for </w:t>
      </w:r>
      <w:r w:rsidR="00792F25" w:rsidRPr="00F57E76">
        <w:rPr>
          <w:noProof/>
          <w:lang w:val="en-IE" w:eastAsia="ja-JP"/>
        </w:rPr>
        <w:t>data centre</w:t>
      </w:r>
      <w:r w:rsidRPr="00F57E76">
        <w:rPr>
          <w:noProof/>
          <w:lang w:val="en-IE" w:eastAsia="ja-JP"/>
        </w:rPr>
        <w:t xml:space="preserve"> projects </w:t>
      </w:r>
      <w:r w:rsidR="00792F25" w:rsidRPr="00F57E76">
        <w:rPr>
          <w:noProof/>
          <w:lang w:val="en-IE" w:eastAsia="ja-JP"/>
        </w:rPr>
        <w:t>deployed in data centre acceleration zones</w:t>
      </w:r>
      <w:r w:rsidRPr="00F57E76">
        <w:rPr>
          <w:noProof/>
          <w:lang w:val="en-IE" w:eastAsia="ja-JP"/>
        </w:rPr>
        <w:t xml:space="preserve"> shall not exceed 12 months, from the moment a comprehensive application has been submitted. </w:t>
      </w:r>
      <w:r w:rsidR="00112C01" w:rsidRPr="00F57E76">
        <w:rPr>
          <w:noProof/>
          <w:lang w:val="en-IE" w:eastAsia="ja-JP"/>
        </w:rPr>
        <w:t xml:space="preserve"> </w:t>
      </w:r>
      <w:r w:rsidRPr="00F57E76">
        <w:rPr>
          <w:noProof/>
          <w:lang w:val="en-IE" w:eastAsia="ja-JP"/>
        </w:rPr>
        <w:t xml:space="preserve">The time limit shall be without prejudice to any shorter time limits set by Member States. Where such a status exists in national law, </w:t>
      </w:r>
      <w:r w:rsidR="00B15A65" w:rsidRPr="00F57E76">
        <w:rPr>
          <w:noProof/>
          <w:lang w:val="en-IE" w:eastAsia="ja-JP"/>
        </w:rPr>
        <w:t>data centre</w:t>
      </w:r>
      <w:r w:rsidRPr="00F57E76">
        <w:rPr>
          <w:noProof/>
          <w:lang w:val="en-IE" w:eastAsia="ja-JP"/>
        </w:rPr>
        <w:t xml:space="preserve"> projects shall be allocated the status of highest national significance possible and be treated as such in permit-granting processes. This paragraph shall apply only where such status exists in national law and shall not create an obligation for Member States to introduce such status.</w:t>
      </w:r>
    </w:p>
    <w:p w14:paraId="71198DD3" w14:textId="77777777" w:rsidR="009C5397" w:rsidRDefault="004F09E8" w:rsidP="004F09E8">
      <w:pPr>
        <w:pStyle w:val="ChapterTitle"/>
        <w:rPr>
          <w:noProof/>
          <w:lang w:val="en-IE"/>
        </w:rPr>
      </w:pPr>
      <w:r w:rsidRPr="00AA737C">
        <w:rPr>
          <w:noProof/>
          <w:lang w:val="en-IE"/>
        </w:rPr>
        <w:t>Chapter II</w:t>
      </w:r>
      <w:r>
        <w:rPr>
          <w:noProof/>
        </w:rPr>
        <w:br/>
      </w:r>
      <w:r w:rsidRPr="00AA737C">
        <w:rPr>
          <w:noProof/>
          <w:lang w:val="en-IE"/>
        </w:rPr>
        <w:t>Strategic projects</w:t>
      </w:r>
    </w:p>
    <w:p w14:paraId="7C62D6F4" w14:textId="77777777" w:rsidR="00D032B0" w:rsidRPr="00D032B0" w:rsidRDefault="007F5F81" w:rsidP="007F5F81">
      <w:pPr>
        <w:pStyle w:val="SectionTitle"/>
        <w:rPr>
          <w:noProof/>
          <w:lang w:val="en-IE"/>
        </w:rPr>
      </w:pPr>
      <w:r w:rsidRPr="007319A8">
        <w:rPr>
          <w:noProof/>
          <w:lang w:val="en-IE"/>
        </w:rPr>
        <w:t xml:space="preserve">Section 1 </w:t>
      </w:r>
      <w:r w:rsidRPr="007319A8">
        <w:rPr>
          <w:noProof/>
          <w:lang w:val="en-IE"/>
        </w:rPr>
        <w:br/>
      </w:r>
      <w:r>
        <w:rPr>
          <w:noProof/>
          <w:lang w:val="en-IE"/>
        </w:rPr>
        <w:t xml:space="preserve">Designation of </w:t>
      </w:r>
      <w:r w:rsidR="000A6F91">
        <w:rPr>
          <w:noProof/>
          <w:lang w:val="en-IE"/>
        </w:rPr>
        <w:t>data centre strategic projects</w:t>
      </w:r>
      <w:r w:rsidRPr="007319A8">
        <w:rPr>
          <w:noProof/>
          <w:lang w:val="en-IE"/>
        </w:rPr>
        <w:t xml:space="preserve"> </w:t>
      </w:r>
    </w:p>
    <w:p w14:paraId="76DD3FDB" w14:textId="02F8DA20" w:rsidR="00492C4F" w:rsidRPr="005E18A9" w:rsidRDefault="00492C4F" w:rsidP="00492C4F">
      <w:pPr>
        <w:pStyle w:val="Titrearticle"/>
        <w:spacing w:before="0"/>
        <w:rPr>
          <w:noProof/>
          <w:lang w:val="en-IE"/>
        </w:rPr>
      </w:pPr>
      <w:r w:rsidRPr="00AA737C">
        <w:rPr>
          <w:noProof/>
          <w:lang w:val="en-IE"/>
        </w:rPr>
        <w:t xml:space="preserve">Article </w:t>
      </w:r>
      <w:r>
        <w:rPr>
          <w:noProof/>
          <w:lang w:val="en-IE"/>
        </w:rPr>
        <w:t>14</w:t>
      </w:r>
      <w:r w:rsidR="00A84544">
        <w:rPr>
          <w:noProof/>
        </w:rPr>
        <w:br/>
      </w:r>
      <w:r w:rsidR="00A84544">
        <w:rPr>
          <w:b/>
          <w:i w:val="0"/>
          <w:noProof/>
          <w:lang w:val="en-IE"/>
        </w:rPr>
        <w:t xml:space="preserve">Designation </w:t>
      </w:r>
      <w:r w:rsidR="003E3244">
        <w:rPr>
          <w:b/>
          <w:i w:val="0"/>
          <w:noProof/>
          <w:lang w:val="en-IE"/>
        </w:rPr>
        <w:t>of data centre strategic projects</w:t>
      </w:r>
    </w:p>
    <w:p w14:paraId="20E7A015" w14:textId="10716E8D" w:rsidR="00492C4F" w:rsidRPr="004B6172" w:rsidRDefault="00492C4F" w:rsidP="00BF6086">
      <w:pPr>
        <w:pStyle w:val="ManualNumPar1"/>
        <w:rPr>
          <w:noProof/>
          <w:lang w:val="en-IE" w:eastAsia="ja-JP"/>
        </w:rPr>
      </w:pPr>
      <w:r>
        <w:rPr>
          <w:noProof/>
        </w:rPr>
        <w:t>1.</w:t>
      </w:r>
      <w:r>
        <w:rPr>
          <w:noProof/>
        </w:rPr>
        <w:tab/>
      </w:r>
      <w:r w:rsidRPr="004B6172">
        <w:rPr>
          <w:noProof/>
          <w:lang w:val="en-IE" w:eastAsia="ja-JP"/>
        </w:rPr>
        <w:t xml:space="preserve">The Commission may, by means of a decision, designate as strategic projects, </w:t>
      </w:r>
      <w:r w:rsidR="005C430C" w:rsidRPr="004B6172">
        <w:rPr>
          <w:noProof/>
          <w:lang w:val="en-IE" w:eastAsia="ja-JP"/>
        </w:rPr>
        <w:t xml:space="preserve">data centre </w:t>
      </w:r>
      <w:r w:rsidRPr="004B6172">
        <w:rPr>
          <w:noProof/>
          <w:lang w:val="en-IE" w:eastAsia="ja-JP"/>
        </w:rPr>
        <w:t>projects selected through open calls for expressions of interest that fulfil at least two</w:t>
      </w:r>
      <w:r w:rsidR="00A2759D" w:rsidRPr="004B6172">
        <w:rPr>
          <w:noProof/>
          <w:lang w:val="en-IE" w:eastAsia="ja-JP"/>
        </w:rPr>
        <w:t xml:space="preserve"> of the following </w:t>
      </w:r>
      <w:r w:rsidR="00685B06" w:rsidRPr="004B6172">
        <w:rPr>
          <w:noProof/>
          <w:lang w:val="en-IE" w:eastAsia="ja-JP"/>
        </w:rPr>
        <w:t>criteria:</w:t>
      </w:r>
    </w:p>
    <w:p w14:paraId="70F51247" w14:textId="77777777" w:rsidR="000E3D42" w:rsidRPr="002D6F33" w:rsidRDefault="000E3D42" w:rsidP="001E680D">
      <w:pPr>
        <w:pStyle w:val="Point1"/>
        <w:rPr>
          <w:noProof/>
          <w:szCs w:val="24"/>
          <w:lang w:val="en-IE" w:eastAsia="ja-JP"/>
        </w:rPr>
      </w:pPr>
      <w:r>
        <w:rPr>
          <w:noProof/>
        </w:rPr>
        <w:t>(a)</w:t>
      </w:r>
      <w:r>
        <w:rPr>
          <w:noProof/>
        </w:rPr>
        <w:tab/>
      </w:r>
      <w:r w:rsidRPr="002D6F33">
        <w:rPr>
          <w:noProof/>
          <w:szCs w:val="24"/>
          <w:lang w:val="en-IE" w:eastAsia="ja-JP"/>
        </w:rPr>
        <w:t>the project establishes and operates infrastructure that directly supports and enhances essential public sector functions, including research and education, healthcare, public safety and security;</w:t>
      </w:r>
    </w:p>
    <w:p w14:paraId="04CB2708" w14:textId="77777777" w:rsidR="000E3D42" w:rsidRDefault="000E3D42" w:rsidP="001E680D">
      <w:pPr>
        <w:pStyle w:val="Point1"/>
        <w:rPr>
          <w:noProof/>
          <w:szCs w:val="24"/>
          <w:lang w:val="en-IE" w:eastAsia="ja-JP"/>
        </w:rPr>
      </w:pPr>
      <w:r>
        <w:rPr>
          <w:noProof/>
        </w:rPr>
        <w:t>(b)</w:t>
      </w:r>
      <w:r>
        <w:rPr>
          <w:noProof/>
        </w:rPr>
        <w:tab/>
      </w:r>
      <w:r w:rsidRPr="002D6F33">
        <w:rPr>
          <w:noProof/>
          <w:szCs w:val="24"/>
          <w:lang w:val="en-IE" w:eastAsia="ja-JP"/>
        </w:rPr>
        <w:t>the project includes highly sustainable or innovative features, including technologies and solutions developed under Title II;</w:t>
      </w:r>
    </w:p>
    <w:p w14:paraId="00A50D7D" w14:textId="23E9E90E" w:rsidR="000E3D42" w:rsidRPr="002D6F33" w:rsidRDefault="000E3D42" w:rsidP="001E680D">
      <w:pPr>
        <w:pStyle w:val="Point1"/>
        <w:rPr>
          <w:noProof/>
          <w:szCs w:val="24"/>
          <w:lang w:val="en-IE" w:eastAsia="ja-JP"/>
        </w:rPr>
      </w:pPr>
      <w:r>
        <w:rPr>
          <w:noProof/>
        </w:rPr>
        <w:t>(c)</w:t>
      </w:r>
      <w:r>
        <w:rPr>
          <w:noProof/>
        </w:rPr>
        <w:tab/>
      </w:r>
      <w:r w:rsidRPr="006B32E5">
        <w:rPr>
          <w:noProof/>
          <w:szCs w:val="24"/>
          <w:lang w:eastAsia="ja-JP"/>
        </w:rPr>
        <w:t xml:space="preserve">the project contributes to the security, safety, and stability of the electricity grid and contributes to the electricity system needs as evaluated by the relevant </w:t>
      </w:r>
      <w:r w:rsidRPr="00791BB2">
        <w:rPr>
          <w:noProof/>
          <w:szCs w:val="24"/>
          <w:lang w:eastAsia="ja-JP"/>
        </w:rPr>
        <w:t xml:space="preserve">system operator, in particular for projects involving the colocation of large </w:t>
      </w:r>
      <w:r w:rsidR="0015468D">
        <w:rPr>
          <w:noProof/>
          <w:szCs w:val="24"/>
          <w:lang w:eastAsia="ja-JP"/>
        </w:rPr>
        <w:t>clean</w:t>
      </w:r>
      <w:r w:rsidR="0015468D" w:rsidRPr="00791BB2">
        <w:rPr>
          <w:noProof/>
          <w:szCs w:val="24"/>
          <w:lang w:eastAsia="ja-JP"/>
        </w:rPr>
        <w:t xml:space="preserve"> </w:t>
      </w:r>
      <w:r w:rsidRPr="00791BB2">
        <w:rPr>
          <w:noProof/>
          <w:szCs w:val="24"/>
          <w:lang w:eastAsia="ja-JP"/>
        </w:rPr>
        <w:t>energy generation</w:t>
      </w:r>
      <w:r w:rsidRPr="006B32E5">
        <w:rPr>
          <w:noProof/>
          <w:szCs w:val="24"/>
          <w:lang w:eastAsia="ja-JP"/>
        </w:rPr>
        <w:t xml:space="preserve"> and storage facilities;   </w:t>
      </w:r>
    </w:p>
    <w:p w14:paraId="570334FF" w14:textId="77777777" w:rsidR="000E3D42" w:rsidRPr="002D6F33" w:rsidRDefault="000E3D42" w:rsidP="001E680D">
      <w:pPr>
        <w:pStyle w:val="Point1"/>
        <w:rPr>
          <w:noProof/>
          <w:szCs w:val="24"/>
          <w:lang w:val="en-IE" w:eastAsia="ja-JP"/>
        </w:rPr>
      </w:pPr>
      <w:r>
        <w:rPr>
          <w:noProof/>
        </w:rPr>
        <w:t>(d)</w:t>
      </w:r>
      <w:r>
        <w:rPr>
          <w:noProof/>
        </w:rPr>
        <w:tab/>
      </w:r>
      <w:r w:rsidRPr="002D6F33">
        <w:rPr>
          <w:noProof/>
          <w:szCs w:val="24"/>
          <w:lang w:val="en-IE" w:eastAsia="ja-JP"/>
        </w:rPr>
        <w:t>the project supports the integration of chips, processors and accelerators, servers or quantum computers designed and/or manufactured in the Union into data centre systems or data centre facility management, thereby strengthening the Union semiconductor, quantum and data centre supply chains and contributing to the objectives of this Regulation and of Regulation (EU) 2023/1781;</w:t>
      </w:r>
    </w:p>
    <w:p w14:paraId="31150A82" w14:textId="6E63A7DE" w:rsidR="000E3D42" w:rsidRPr="002D6F33" w:rsidRDefault="000E3D42" w:rsidP="001E680D">
      <w:pPr>
        <w:pStyle w:val="Point1"/>
        <w:rPr>
          <w:noProof/>
          <w:szCs w:val="24"/>
          <w:lang w:val="en-IE" w:eastAsia="ja-JP"/>
        </w:rPr>
      </w:pPr>
      <w:r>
        <w:rPr>
          <w:noProof/>
        </w:rPr>
        <w:t>(e)</w:t>
      </w:r>
      <w:r>
        <w:rPr>
          <w:noProof/>
        </w:rPr>
        <w:tab/>
      </w:r>
      <w:r w:rsidRPr="002D6F33">
        <w:rPr>
          <w:noProof/>
          <w:szCs w:val="24"/>
          <w:lang w:val="en-IE" w:eastAsia="ja-JP"/>
        </w:rPr>
        <w:t xml:space="preserve">the project addresses a major shortage of compute capacity in an area identified as having such a shortage </w:t>
      </w:r>
      <w:r w:rsidRPr="00756A22">
        <w:rPr>
          <w:noProof/>
          <w:szCs w:val="24"/>
          <w:lang w:val="en-IE" w:eastAsia="ja-JP"/>
        </w:rPr>
        <w:t>under Article 1</w:t>
      </w:r>
      <w:r>
        <w:rPr>
          <w:noProof/>
          <w:szCs w:val="24"/>
          <w:lang w:val="en-IE" w:eastAsia="ja-JP"/>
        </w:rPr>
        <w:t>5</w:t>
      </w:r>
      <w:r w:rsidRPr="00756A22">
        <w:rPr>
          <w:noProof/>
          <w:szCs w:val="24"/>
          <w:lang w:val="en-IE" w:eastAsia="ja-JP"/>
        </w:rPr>
        <w:t xml:space="preserve"> and contributes</w:t>
      </w:r>
      <w:r w:rsidRPr="002D6F33">
        <w:rPr>
          <w:noProof/>
          <w:szCs w:val="24"/>
          <w:lang w:val="en-IE" w:eastAsia="ja-JP"/>
        </w:rPr>
        <w:t xml:space="preserve"> significantly to the growth, development and promotion of the local economy.</w:t>
      </w:r>
    </w:p>
    <w:p w14:paraId="0F40E370" w14:textId="6E0FFA8C" w:rsidR="000E3D42" w:rsidRPr="000E3D42" w:rsidRDefault="000E3D42" w:rsidP="004B6172">
      <w:pPr>
        <w:pStyle w:val="ManualNumPar1"/>
        <w:rPr>
          <w:noProof/>
          <w:lang w:val="en-IE" w:eastAsia="ja-JP"/>
        </w:rPr>
      </w:pPr>
      <w:r>
        <w:rPr>
          <w:noProof/>
        </w:rPr>
        <w:t>2.</w:t>
      </w:r>
      <w:r>
        <w:rPr>
          <w:noProof/>
        </w:rPr>
        <w:tab/>
      </w:r>
      <w:r w:rsidRPr="000E3D42">
        <w:rPr>
          <w:noProof/>
          <w:lang w:val="en-IE" w:eastAsia="ja-JP"/>
        </w:rPr>
        <w:t>In its proposal, the applicant shall provide all the necessary and relevant information to demonstrate that the project fulfils the relevant criteria.</w:t>
      </w:r>
    </w:p>
    <w:p w14:paraId="4761FABB" w14:textId="614865F8" w:rsidR="000E3D42" w:rsidRPr="00B86719" w:rsidRDefault="000E3D42" w:rsidP="004B6172">
      <w:pPr>
        <w:pStyle w:val="ManualNumPar1"/>
        <w:rPr>
          <w:noProof/>
          <w:lang w:val="en-IE" w:eastAsia="ja-JP"/>
        </w:rPr>
      </w:pPr>
      <w:r>
        <w:rPr>
          <w:noProof/>
        </w:rPr>
        <w:t>3.</w:t>
      </w:r>
      <w:r>
        <w:rPr>
          <w:noProof/>
        </w:rPr>
        <w:tab/>
      </w:r>
      <w:r w:rsidRPr="00B86719">
        <w:rPr>
          <w:noProof/>
          <w:lang w:val="en-IE" w:eastAsia="ja-JP"/>
        </w:rPr>
        <w:t>The duration of the designation as a strategic project shall be based on the predicted lifetime of the project. The applicant shall include in the proposal the information necessary to substantiate the predicted lifetime of the project, on the basis of which the duration of the designation as strategic project shall be determined.</w:t>
      </w:r>
    </w:p>
    <w:p w14:paraId="726041CE" w14:textId="2F7F0A69" w:rsidR="00AA5F5F" w:rsidRPr="004B6172" w:rsidRDefault="000E3D42" w:rsidP="004B6172">
      <w:pPr>
        <w:pStyle w:val="ManualNumPar1"/>
        <w:rPr>
          <w:noProof/>
          <w:lang w:val="en-IE" w:eastAsia="ja-JP"/>
        </w:rPr>
      </w:pPr>
      <w:r>
        <w:rPr>
          <w:noProof/>
        </w:rPr>
        <w:t>4.</w:t>
      </w:r>
      <w:r>
        <w:rPr>
          <w:noProof/>
        </w:rPr>
        <w:tab/>
      </w:r>
      <w:r w:rsidRPr="00B86719">
        <w:rPr>
          <w:noProof/>
          <w:lang w:val="en-IE" w:eastAsia="ja-JP"/>
        </w:rPr>
        <w:t>Where the Commission finds that a project designated as a strategic project no longer fulfils the relevant criteria, or where its designation was based on an application containing incorrect information affecting compliance with those criteria, it may withdraw the designation of that project by means of a decision. Projects for which the designation as a strategic project has been withdrawn shall lose all rights connected to that status under this Regulation.</w:t>
      </w:r>
    </w:p>
    <w:p w14:paraId="79FB9BB0" w14:textId="3EC717AA" w:rsidR="001C2DC6" w:rsidRPr="00B63773" w:rsidRDefault="0024044F" w:rsidP="00B63773">
      <w:pPr>
        <w:pStyle w:val="ChapterTitle"/>
        <w:rPr>
          <w:noProof/>
          <w:lang w:val="en-IE"/>
        </w:rPr>
      </w:pPr>
      <w:r>
        <w:rPr>
          <w:noProof/>
        </w:rPr>
        <w:br/>
      </w:r>
      <w:bookmarkStart w:id="24" w:name="_Ref227153294"/>
      <w:bookmarkStart w:id="25" w:name="_Ref227929958"/>
      <w:bookmarkStart w:id="26" w:name="_Ref227941385"/>
      <w:bookmarkEnd w:id="22"/>
      <w:r w:rsidR="001C2DC6" w:rsidRPr="008775E6">
        <w:rPr>
          <w:noProof/>
          <w:lang w:val="en-IE"/>
        </w:rPr>
        <w:t xml:space="preserve">Chapter </w:t>
      </w:r>
      <w:r w:rsidR="00F86252" w:rsidRPr="4074158C">
        <w:rPr>
          <w:noProof/>
          <w:lang w:val="en-IE"/>
        </w:rPr>
        <w:t>I</w:t>
      </w:r>
      <w:r w:rsidR="00E82871" w:rsidRPr="4074158C">
        <w:rPr>
          <w:noProof/>
          <w:lang w:val="en-IE"/>
        </w:rPr>
        <w:t>II</w:t>
      </w:r>
      <w:r w:rsidR="001C2DC6">
        <w:rPr>
          <w:noProof/>
        </w:rPr>
        <w:br/>
      </w:r>
      <w:r w:rsidR="001C2DC6">
        <w:rPr>
          <w:noProof/>
          <w:lang w:val="en-IE"/>
        </w:rPr>
        <w:t>Monitoring</w:t>
      </w:r>
    </w:p>
    <w:p w14:paraId="4490B882" w14:textId="1AD002ED" w:rsidR="000610AF" w:rsidRPr="003C0F66" w:rsidRDefault="000610AF" w:rsidP="003C0F66">
      <w:pPr>
        <w:pStyle w:val="Titrearticle"/>
        <w:rPr>
          <w:noProof/>
          <w:lang w:val="en-IE"/>
        </w:rPr>
      </w:pPr>
      <w:r w:rsidRPr="008775E6">
        <w:rPr>
          <w:noProof/>
          <w:lang w:val="en-IE"/>
        </w:rPr>
        <w:t xml:space="preserve">Article </w:t>
      </w:r>
      <w:r>
        <w:rPr>
          <w:noProof/>
          <w:lang w:val="en-IE"/>
        </w:rPr>
        <w:t>15</w:t>
      </w:r>
      <w:r>
        <w:rPr>
          <w:noProof/>
        </w:rPr>
        <w:br/>
      </w:r>
      <w:r>
        <w:rPr>
          <w:b/>
          <w:i w:val="0"/>
          <w:noProof/>
          <w:lang w:val="en-IE"/>
        </w:rPr>
        <w:t>Monitoring the capacity gap</w:t>
      </w:r>
    </w:p>
    <w:p w14:paraId="7F031995" w14:textId="002A5835" w:rsidR="00DA291C" w:rsidRPr="004B6172" w:rsidRDefault="004B6BDF" w:rsidP="00BF6086">
      <w:pPr>
        <w:pStyle w:val="ManualNumPar1"/>
        <w:rPr>
          <w:noProof/>
          <w:lang w:val="en-IE" w:eastAsia="ja-JP"/>
        </w:rPr>
      </w:pPr>
      <w:r>
        <w:rPr>
          <w:noProof/>
        </w:rPr>
        <w:t>1.</w:t>
      </w:r>
      <w:r>
        <w:rPr>
          <w:noProof/>
        </w:rPr>
        <w:tab/>
      </w:r>
      <w:r w:rsidRPr="004B6172">
        <w:rPr>
          <w:noProof/>
          <w:lang w:val="en-IE" w:eastAsia="ja-JP"/>
        </w:rPr>
        <w:t>F</w:t>
      </w:r>
      <w:r w:rsidR="00EA1096" w:rsidRPr="004B6172">
        <w:rPr>
          <w:noProof/>
          <w:lang w:val="en-IE" w:eastAsia="ja-JP"/>
        </w:rPr>
        <w:t>o</w:t>
      </w:r>
      <w:r w:rsidRPr="004B6172">
        <w:rPr>
          <w:noProof/>
          <w:lang w:val="en-IE" w:eastAsia="ja-JP"/>
        </w:rPr>
        <w:t>r the purpose</w:t>
      </w:r>
      <w:r w:rsidR="00FF5F7F" w:rsidRPr="004B6172">
        <w:rPr>
          <w:noProof/>
          <w:lang w:val="en-IE" w:eastAsia="ja-JP"/>
        </w:rPr>
        <w:t xml:space="preserve"> </w:t>
      </w:r>
      <w:r w:rsidR="003C0F66" w:rsidRPr="004B6172">
        <w:rPr>
          <w:noProof/>
          <w:lang w:val="en-IE" w:eastAsia="ja-JP"/>
        </w:rPr>
        <w:t>of</w:t>
      </w:r>
      <w:r w:rsidR="00FF5F7F" w:rsidRPr="004B6172">
        <w:rPr>
          <w:noProof/>
          <w:lang w:val="en-IE" w:eastAsia="ja-JP"/>
        </w:rPr>
        <w:t xml:space="preserve"> monitoring progress </w:t>
      </w:r>
      <w:r w:rsidR="00E2355D" w:rsidRPr="004B6172">
        <w:rPr>
          <w:noProof/>
          <w:lang w:val="en-IE" w:eastAsia="ja-JP"/>
        </w:rPr>
        <w:t>in the achievement of</w:t>
      </w:r>
      <w:r w:rsidR="00FF5F7F" w:rsidRPr="004B6172">
        <w:rPr>
          <w:noProof/>
          <w:lang w:val="en-IE" w:eastAsia="ja-JP"/>
        </w:rPr>
        <w:t xml:space="preserve"> the objective</w:t>
      </w:r>
      <w:r w:rsidR="00E2355D" w:rsidRPr="004B6172">
        <w:rPr>
          <w:noProof/>
          <w:lang w:val="en-IE" w:eastAsia="ja-JP"/>
        </w:rPr>
        <w:t>s</w:t>
      </w:r>
      <w:r w:rsidR="00FF5F7F" w:rsidRPr="004B6172">
        <w:rPr>
          <w:noProof/>
          <w:lang w:val="en-IE" w:eastAsia="ja-JP"/>
        </w:rPr>
        <w:t xml:space="preserve"> of </w:t>
      </w:r>
      <w:r w:rsidR="00BE06D6" w:rsidRPr="004B6172">
        <w:rPr>
          <w:noProof/>
          <w:lang w:val="en-IE" w:eastAsia="ja-JP"/>
        </w:rPr>
        <w:t xml:space="preserve">Decision (EU) 2022/2481, </w:t>
      </w:r>
      <w:r w:rsidR="005F45D5" w:rsidRPr="004B6172">
        <w:rPr>
          <w:noProof/>
          <w:lang w:val="en-IE" w:eastAsia="ja-JP"/>
        </w:rPr>
        <w:t>t</w:t>
      </w:r>
      <w:r w:rsidR="00DA291C" w:rsidRPr="004B6172">
        <w:rPr>
          <w:noProof/>
          <w:lang w:val="en-IE" w:eastAsia="ja-JP"/>
        </w:rPr>
        <w:t>he Commission shall identify and monitor:</w:t>
      </w:r>
    </w:p>
    <w:p w14:paraId="34F95879" w14:textId="77777777" w:rsidR="00DA291C" w:rsidRPr="008775E6" w:rsidRDefault="00DA291C" w:rsidP="001E680D">
      <w:pPr>
        <w:pStyle w:val="Point1"/>
        <w:rPr>
          <w:noProof/>
          <w:lang w:val="en-IE" w:eastAsia="ja-JP"/>
        </w:rPr>
      </w:pPr>
      <w:r>
        <w:rPr>
          <w:noProof/>
        </w:rPr>
        <w:t>(a)</w:t>
      </w:r>
      <w:r>
        <w:rPr>
          <w:noProof/>
        </w:rPr>
        <w:tab/>
      </w:r>
      <w:r w:rsidRPr="008775E6">
        <w:rPr>
          <w:noProof/>
          <w:lang w:val="en-IE" w:eastAsia="ja-JP"/>
        </w:rPr>
        <w:t>the comput</w:t>
      </w:r>
      <w:r w:rsidR="00A14E8E">
        <w:rPr>
          <w:noProof/>
          <w:lang w:val="en-IE" w:eastAsia="ja-JP"/>
        </w:rPr>
        <w:t>e</w:t>
      </w:r>
      <w:r w:rsidRPr="008775E6">
        <w:rPr>
          <w:noProof/>
          <w:lang w:val="en-IE" w:eastAsia="ja-JP"/>
        </w:rPr>
        <w:t xml:space="preserve"> capacity available in the Union, including edge computing capacity;</w:t>
      </w:r>
    </w:p>
    <w:p w14:paraId="5CC3F0CC" w14:textId="77777777" w:rsidR="00DA291C" w:rsidRPr="00256852" w:rsidRDefault="00DA291C" w:rsidP="001E680D">
      <w:pPr>
        <w:pStyle w:val="Point1"/>
        <w:rPr>
          <w:noProof/>
          <w:lang w:val="en-IE" w:eastAsia="ja-JP"/>
        </w:rPr>
      </w:pPr>
      <w:r>
        <w:rPr>
          <w:noProof/>
        </w:rPr>
        <w:t>(b)</w:t>
      </w:r>
      <w:r>
        <w:rPr>
          <w:noProof/>
        </w:rPr>
        <w:tab/>
      </w:r>
      <w:r w:rsidRPr="00256852">
        <w:rPr>
          <w:noProof/>
          <w:lang w:val="en-IE" w:eastAsia="ja-JP"/>
        </w:rPr>
        <w:t xml:space="preserve">the volume of demand for data centre capacity; </w:t>
      </w:r>
    </w:p>
    <w:p w14:paraId="7CE0086A" w14:textId="61EDE01D" w:rsidR="00EA1096" w:rsidRPr="007753A5" w:rsidRDefault="00DA291C" w:rsidP="008B628C">
      <w:pPr>
        <w:pStyle w:val="Point1"/>
        <w:rPr>
          <w:noProof/>
          <w:lang w:val="en-IE" w:eastAsia="ja-JP"/>
        </w:rPr>
      </w:pPr>
      <w:r>
        <w:rPr>
          <w:noProof/>
        </w:rPr>
        <w:t>(c)</w:t>
      </w:r>
      <w:r>
        <w:rPr>
          <w:noProof/>
        </w:rPr>
        <w:tab/>
      </w:r>
      <w:r w:rsidRPr="008775E6">
        <w:rPr>
          <w:noProof/>
          <w:lang w:val="en-IE" w:eastAsia="ja-JP"/>
        </w:rPr>
        <w:t>the size of the capacity gap and underserved areas</w:t>
      </w:r>
      <w:r w:rsidR="004D7C90">
        <w:rPr>
          <w:noProof/>
          <w:lang w:val="en-IE" w:eastAsia="ja-JP"/>
        </w:rPr>
        <w:t xml:space="preserve"> that </w:t>
      </w:r>
      <w:r w:rsidR="00F6618F">
        <w:rPr>
          <w:noProof/>
          <w:lang w:val="en-IE" w:eastAsia="ja-JP"/>
        </w:rPr>
        <w:t>could be identified by the Commission, in cooperation with the Member States, and subsequently used as acceleration zones for the deployment of data centre capacity</w:t>
      </w:r>
      <w:r w:rsidRPr="008775E6">
        <w:rPr>
          <w:noProof/>
          <w:lang w:val="en-IE" w:eastAsia="ja-JP"/>
        </w:rPr>
        <w:t>.</w:t>
      </w:r>
    </w:p>
    <w:p w14:paraId="39AFD679" w14:textId="77777777" w:rsidR="00DA2B24" w:rsidRPr="008775E6" w:rsidRDefault="00DA2B24" w:rsidP="00125179">
      <w:pPr>
        <w:pStyle w:val="PartTitle"/>
        <w:rPr>
          <w:noProof/>
        </w:rPr>
      </w:pPr>
      <w:r w:rsidRPr="008775E6">
        <w:rPr>
          <w:noProof/>
        </w:rPr>
        <w:t xml:space="preserve">TITLE IV </w:t>
      </w:r>
      <w:r w:rsidR="0022316B" w:rsidRPr="008775E6">
        <w:rPr>
          <w:noProof/>
        </w:rPr>
        <w:br/>
      </w:r>
      <w:r w:rsidRPr="008775E6">
        <w:rPr>
          <w:noProof/>
        </w:rPr>
        <w:t xml:space="preserve">AUTONOMY </w:t>
      </w:r>
    </w:p>
    <w:p w14:paraId="29C3C57D" w14:textId="77777777" w:rsidR="00DA2B24" w:rsidRPr="008775E6" w:rsidRDefault="00DA2B24" w:rsidP="00A919F9">
      <w:pPr>
        <w:pStyle w:val="ChapterTitle"/>
        <w:rPr>
          <w:noProof/>
        </w:rPr>
      </w:pPr>
      <w:r w:rsidRPr="008775E6">
        <w:rPr>
          <w:noProof/>
        </w:rPr>
        <w:t xml:space="preserve">Chapter I </w:t>
      </w:r>
      <w:r w:rsidR="0022316B" w:rsidRPr="008775E6">
        <w:rPr>
          <w:noProof/>
        </w:rPr>
        <w:br/>
      </w:r>
      <w:r w:rsidRPr="008775E6">
        <w:rPr>
          <w:noProof/>
        </w:rPr>
        <w:t xml:space="preserve">Cloud </w:t>
      </w:r>
      <w:r w:rsidR="00646B57">
        <w:rPr>
          <w:noProof/>
        </w:rPr>
        <w:t xml:space="preserve">computing </w:t>
      </w:r>
      <w:r w:rsidR="00E63F03">
        <w:rPr>
          <w:noProof/>
        </w:rPr>
        <w:t>s</w:t>
      </w:r>
      <w:r w:rsidRPr="008775E6">
        <w:rPr>
          <w:noProof/>
        </w:rPr>
        <w:t xml:space="preserve">overeignty </w:t>
      </w:r>
      <w:r w:rsidR="00E63F03">
        <w:rPr>
          <w:noProof/>
        </w:rPr>
        <w:t>f</w:t>
      </w:r>
      <w:r w:rsidRPr="008775E6">
        <w:rPr>
          <w:noProof/>
        </w:rPr>
        <w:t>ramework</w:t>
      </w:r>
    </w:p>
    <w:p w14:paraId="567C049B" w14:textId="77777777" w:rsidR="00DA2B24" w:rsidRPr="007319A8" w:rsidRDefault="00DA2B24" w:rsidP="00A919F9">
      <w:pPr>
        <w:pStyle w:val="SectionTitle"/>
        <w:rPr>
          <w:noProof/>
          <w:lang w:val="en-IE"/>
        </w:rPr>
      </w:pPr>
      <w:r w:rsidRPr="007319A8">
        <w:rPr>
          <w:noProof/>
          <w:lang w:val="en-IE"/>
        </w:rPr>
        <w:t xml:space="preserve">Section 1 </w:t>
      </w:r>
      <w:r w:rsidR="0022316B" w:rsidRPr="007319A8">
        <w:rPr>
          <w:noProof/>
          <w:lang w:val="en-IE"/>
        </w:rPr>
        <w:br/>
      </w:r>
      <w:r w:rsidR="00FE7FBC">
        <w:rPr>
          <w:noProof/>
          <w:lang w:val="en-IE"/>
        </w:rPr>
        <w:t>Union a</w:t>
      </w:r>
      <w:r w:rsidRPr="007319A8">
        <w:rPr>
          <w:noProof/>
          <w:lang w:val="en-IE"/>
        </w:rPr>
        <w:t xml:space="preserve">ssurance </w:t>
      </w:r>
      <w:r w:rsidR="0082155D">
        <w:rPr>
          <w:noProof/>
          <w:lang w:val="en-IE"/>
        </w:rPr>
        <w:t>levels</w:t>
      </w:r>
      <w:r w:rsidR="0082155D" w:rsidRPr="007319A8">
        <w:rPr>
          <w:noProof/>
          <w:lang w:val="en-IE"/>
        </w:rPr>
        <w:t xml:space="preserve"> </w:t>
      </w:r>
    </w:p>
    <w:p w14:paraId="6EC990FD" w14:textId="7AD2B2AC" w:rsidR="0079155B" w:rsidRPr="00303C24" w:rsidRDefault="0012234F" w:rsidP="003430EC">
      <w:pPr>
        <w:pStyle w:val="Titrearticle"/>
        <w:rPr>
          <w:b/>
          <w:noProof/>
          <w:lang w:val="en-IE"/>
        </w:rPr>
      </w:pPr>
      <w:r>
        <w:rPr>
          <w:noProof/>
          <w:lang w:val="en-IE"/>
        </w:rPr>
        <w:t>Article 16</w:t>
      </w:r>
      <w:r w:rsidR="00F54703">
        <w:rPr>
          <w:noProof/>
          <w:lang w:val="en-IE"/>
        </w:rPr>
        <w:br/>
      </w:r>
      <w:r w:rsidR="00B363AD" w:rsidRPr="00303C24">
        <w:rPr>
          <w:b/>
          <w:bCs/>
          <w:i w:val="0"/>
          <w:iCs/>
          <w:noProof/>
          <w:lang w:val="en-IE"/>
        </w:rPr>
        <w:t>Scope</w:t>
      </w:r>
    </w:p>
    <w:p w14:paraId="45CC1C37" w14:textId="057AFED9" w:rsidR="00A622BD" w:rsidRPr="004B6172" w:rsidRDefault="004050E0" w:rsidP="00BF6086">
      <w:pPr>
        <w:pStyle w:val="ManualNumPar1"/>
        <w:rPr>
          <w:noProof/>
          <w:lang w:val="en-IE" w:eastAsia="ja-JP"/>
        </w:rPr>
      </w:pPr>
      <w:r>
        <w:rPr>
          <w:noProof/>
        </w:rPr>
        <w:t>1.</w:t>
      </w:r>
      <w:r>
        <w:rPr>
          <w:noProof/>
        </w:rPr>
        <w:tab/>
      </w:r>
      <w:r w:rsidRPr="004B6172">
        <w:rPr>
          <w:noProof/>
          <w:lang w:val="en-IE" w:eastAsia="ja-JP"/>
        </w:rPr>
        <w:t>This Chapter</w:t>
      </w:r>
      <w:r w:rsidR="00B363AD" w:rsidRPr="004B6172">
        <w:rPr>
          <w:noProof/>
          <w:lang w:val="en-IE" w:eastAsia="ja-JP"/>
        </w:rPr>
        <w:t xml:space="preserve"> establishes</w:t>
      </w:r>
      <w:r w:rsidR="0067652A" w:rsidRPr="004B6172">
        <w:rPr>
          <w:noProof/>
          <w:lang w:val="en-IE" w:eastAsia="ja-JP"/>
        </w:rPr>
        <w:t xml:space="preserve"> a Union</w:t>
      </w:r>
      <w:r w:rsidR="002D2625" w:rsidRPr="004B6172">
        <w:rPr>
          <w:noProof/>
          <w:lang w:val="en-IE" w:eastAsia="ja-JP"/>
        </w:rPr>
        <w:t xml:space="preserve"> </w:t>
      </w:r>
      <w:r w:rsidR="00AE16E3" w:rsidRPr="004B6172">
        <w:rPr>
          <w:noProof/>
          <w:lang w:val="en-IE" w:eastAsia="ja-JP"/>
        </w:rPr>
        <w:t xml:space="preserve">cloud </w:t>
      </w:r>
      <w:r w:rsidR="00646B57" w:rsidRPr="004B6172">
        <w:rPr>
          <w:noProof/>
          <w:lang w:val="en-IE" w:eastAsia="ja-JP"/>
        </w:rPr>
        <w:t>computing</w:t>
      </w:r>
      <w:r w:rsidR="00AE16E3" w:rsidRPr="004B6172">
        <w:rPr>
          <w:noProof/>
          <w:lang w:val="en-IE" w:eastAsia="ja-JP"/>
        </w:rPr>
        <w:t xml:space="preserve"> sovereignty</w:t>
      </w:r>
      <w:r w:rsidR="0067652A" w:rsidRPr="004B6172">
        <w:rPr>
          <w:noProof/>
          <w:lang w:val="en-IE" w:eastAsia="ja-JP"/>
        </w:rPr>
        <w:t xml:space="preserve"> framework</w:t>
      </w:r>
      <w:r w:rsidR="005C353A" w:rsidRPr="004B6172">
        <w:rPr>
          <w:noProof/>
          <w:lang w:val="en-IE" w:eastAsia="ja-JP"/>
        </w:rPr>
        <w:t xml:space="preserve"> </w:t>
      </w:r>
      <w:r w:rsidR="002030BE" w:rsidRPr="004B6172">
        <w:rPr>
          <w:noProof/>
          <w:lang w:val="en-IE" w:eastAsia="ja-JP"/>
        </w:rPr>
        <w:t xml:space="preserve">comprising </w:t>
      </w:r>
      <w:r w:rsidR="0092006A" w:rsidRPr="004B6172">
        <w:rPr>
          <w:noProof/>
          <w:lang w:val="en-IE" w:eastAsia="ja-JP"/>
        </w:rPr>
        <w:t xml:space="preserve">four </w:t>
      </w:r>
      <w:r w:rsidR="00DB21E1" w:rsidRPr="004B6172">
        <w:rPr>
          <w:noProof/>
          <w:lang w:val="en-IE" w:eastAsia="ja-JP"/>
        </w:rPr>
        <w:t xml:space="preserve">Union </w:t>
      </w:r>
      <w:r w:rsidR="00B363AD" w:rsidRPr="004B6172">
        <w:rPr>
          <w:noProof/>
          <w:lang w:val="en-IE" w:eastAsia="ja-JP"/>
        </w:rPr>
        <w:t xml:space="preserve">assurance </w:t>
      </w:r>
      <w:r w:rsidR="0092006A" w:rsidRPr="004B6172">
        <w:rPr>
          <w:noProof/>
          <w:lang w:val="en-IE" w:eastAsia="ja-JP"/>
        </w:rPr>
        <w:t>levels</w:t>
      </w:r>
      <w:r w:rsidR="007F1A0A" w:rsidRPr="004B6172">
        <w:rPr>
          <w:noProof/>
          <w:lang w:val="en-IE" w:eastAsia="ja-JP"/>
        </w:rPr>
        <w:t xml:space="preserve">, </w:t>
      </w:r>
      <w:r w:rsidR="002030BE" w:rsidRPr="004B6172">
        <w:rPr>
          <w:noProof/>
          <w:lang w:val="en-IE" w:eastAsia="ja-JP"/>
        </w:rPr>
        <w:t xml:space="preserve">the </w:t>
      </w:r>
      <w:r w:rsidR="009D1F09" w:rsidRPr="004B6172">
        <w:rPr>
          <w:noProof/>
          <w:lang w:val="en-IE" w:eastAsia="ja-JP"/>
        </w:rPr>
        <w:t xml:space="preserve">criteria </w:t>
      </w:r>
      <w:r w:rsidR="002030BE" w:rsidRPr="004B6172">
        <w:rPr>
          <w:noProof/>
          <w:lang w:val="en-IE" w:eastAsia="ja-JP"/>
        </w:rPr>
        <w:t xml:space="preserve">for which are set out </w:t>
      </w:r>
      <w:r w:rsidR="007F1A0A" w:rsidRPr="004B6172">
        <w:rPr>
          <w:noProof/>
          <w:lang w:val="en-IE" w:eastAsia="ja-JP"/>
        </w:rPr>
        <w:t>in Annex II</w:t>
      </w:r>
      <w:r w:rsidR="002A512A" w:rsidRPr="004B6172">
        <w:rPr>
          <w:noProof/>
          <w:lang w:val="en-IE" w:eastAsia="ja-JP"/>
        </w:rPr>
        <w:t>,</w:t>
      </w:r>
      <w:r w:rsidR="0092006A" w:rsidRPr="004B6172">
        <w:rPr>
          <w:noProof/>
          <w:lang w:val="en-IE" w:eastAsia="ja-JP"/>
        </w:rPr>
        <w:t xml:space="preserve"> </w:t>
      </w:r>
      <w:r w:rsidR="00E72DB4" w:rsidRPr="004B6172">
        <w:rPr>
          <w:noProof/>
          <w:lang w:val="en-IE" w:eastAsia="ja-JP"/>
        </w:rPr>
        <w:t xml:space="preserve">that </w:t>
      </w:r>
      <w:r w:rsidR="00B363AD" w:rsidRPr="004B6172">
        <w:rPr>
          <w:noProof/>
          <w:lang w:val="en-IE" w:eastAsia="ja-JP"/>
        </w:rPr>
        <w:t>cloud computing service</w:t>
      </w:r>
      <w:r w:rsidR="00CD513F" w:rsidRPr="004B6172">
        <w:rPr>
          <w:noProof/>
          <w:lang w:val="en-IE" w:eastAsia="ja-JP"/>
        </w:rPr>
        <w:t xml:space="preserve"> providers</w:t>
      </w:r>
      <w:r w:rsidR="00E72DB4" w:rsidRPr="004B6172">
        <w:rPr>
          <w:noProof/>
          <w:lang w:val="en-IE" w:eastAsia="ja-JP"/>
        </w:rPr>
        <w:t xml:space="preserve"> shall meet </w:t>
      </w:r>
      <w:r w:rsidR="00EB4901" w:rsidRPr="004B6172">
        <w:rPr>
          <w:noProof/>
          <w:lang w:val="en-IE" w:eastAsia="ja-JP"/>
        </w:rPr>
        <w:t xml:space="preserve">in order to provide </w:t>
      </w:r>
      <w:r w:rsidR="002011EC" w:rsidRPr="004B6172">
        <w:rPr>
          <w:noProof/>
          <w:lang w:val="en-IE" w:eastAsia="ja-JP"/>
        </w:rPr>
        <w:t>their cloud computing service</w:t>
      </w:r>
      <w:r w:rsidR="008D306B" w:rsidRPr="004B6172">
        <w:rPr>
          <w:noProof/>
          <w:lang w:val="en-IE" w:eastAsia="ja-JP"/>
        </w:rPr>
        <w:t>s</w:t>
      </w:r>
      <w:r w:rsidR="002011EC" w:rsidRPr="004B6172">
        <w:rPr>
          <w:noProof/>
          <w:lang w:val="en-IE" w:eastAsia="ja-JP"/>
        </w:rPr>
        <w:t xml:space="preserve"> </w:t>
      </w:r>
      <w:r w:rsidR="00DD4753" w:rsidRPr="004B6172">
        <w:rPr>
          <w:noProof/>
          <w:lang w:val="en-IE" w:eastAsia="ja-JP"/>
        </w:rPr>
        <w:t xml:space="preserve">to </w:t>
      </w:r>
      <w:r w:rsidR="0092006A" w:rsidRPr="004B6172">
        <w:rPr>
          <w:noProof/>
          <w:lang w:val="en-IE" w:eastAsia="ja-JP"/>
        </w:rPr>
        <w:t xml:space="preserve">Union </w:t>
      </w:r>
      <w:r w:rsidR="004106B3" w:rsidRPr="004B6172">
        <w:rPr>
          <w:noProof/>
          <w:lang w:val="en-IE" w:eastAsia="ja-JP"/>
        </w:rPr>
        <w:t xml:space="preserve">entities and </w:t>
      </w:r>
      <w:r w:rsidR="0092006A" w:rsidRPr="004B6172" w:rsidDel="00D47463">
        <w:rPr>
          <w:noProof/>
          <w:lang w:val="en-IE" w:eastAsia="ja-JP"/>
        </w:rPr>
        <w:t xml:space="preserve">public </w:t>
      </w:r>
      <w:r w:rsidR="00020B39" w:rsidRPr="004B6172" w:rsidDel="00D47463">
        <w:rPr>
          <w:noProof/>
          <w:lang w:val="en-IE" w:eastAsia="ja-JP"/>
        </w:rPr>
        <w:t>sector bodies</w:t>
      </w:r>
      <w:r w:rsidR="0092006A" w:rsidRPr="004B6172">
        <w:rPr>
          <w:noProof/>
          <w:lang w:val="en-IE" w:eastAsia="ja-JP"/>
        </w:rPr>
        <w:t>.</w:t>
      </w:r>
    </w:p>
    <w:p w14:paraId="42634FCF" w14:textId="0B6806D9" w:rsidR="00FF5AA7" w:rsidRDefault="006255BF" w:rsidP="004B6172">
      <w:pPr>
        <w:pStyle w:val="ManualNumPar1"/>
        <w:rPr>
          <w:noProof/>
          <w:lang w:val="en-IE" w:eastAsia="ja-JP"/>
        </w:rPr>
      </w:pPr>
      <w:r>
        <w:rPr>
          <w:noProof/>
        </w:rPr>
        <w:t>2.</w:t>
      </w:r>
      <w:r>
        <w:rPr>
          <w:noProof/>
        </w:rPr>
        <w:tab/>
      </w:r>
      <w:r w:rsidRPr="007319A8">
        <w:rPr>
          <w:noProof/>
          <w:lang w:val="en-IE" w:eastAsia="ja-JP"/>
        </w:rPr>
        <w:t xml:space="preserve">The Commission is empowered to adopt delegated acts in accordance with </w:t>
      </w:r>
      <w:r w:rsidRPr="0050078D">
        <w:rPr>
          <w:noProof/>
          <w:lang w:val="en-IE" w:eastAsia="ja-JP"/>
        </w:rPr>
        <w:t xml:space="preserve">Article </w:t>
      </w:r>
      <w:r w:rsidR="004E5A6B">
        <w:rPr>
          <w:noProof/>
          <w:lang w:val="en-IE" w:eastAsia="ja-JP"/>
        </w:rPr>
        <w:t>4</w:t>
      </w:r>
      <w:r>
        <w:rPr>
          <w:noProof/>
          <w:lang w:val="en-IE" w:eastAsia="ja-JP"/>
        </w:rPr>
        <w:t>5</w:t>
      </w:r>
      <w:r w:rsidRPr="007319A8">
        <w:rPr>
          <w:noProof/>
          <w:lang w:val="en-IE" w:eastAsia="ja-JP"/>
        </w:rPr>
        <w:t xml:space="preserve"> to amend the Union assurance </w:t>
      </w:r>
      <w:r w:rsidR="005C1379">
        <w:rPr>
          <w:noProof/>
          <w:lang w:val="en-IE" w:eastAsia="ja-JP"/>
        </w:rPr>
        <w:t>levels</w:t>
      </w:r>
      <w:r w:rsidR="005C1379" w:rsidRPr="007319A8">
        <w:rPr>
          <w:noProof/>
          <w:lang w:val="en-IE" w:eastAsia="ja-JP"/>
        </w:rPr>
        <w:t xml:space="preserve"> </w:t>
      </w:r>
      <w:r w:rsidR="002A512A">
        <w:rPr>
          <w:noProof/>
          <w:lang w:val="en-IE" w:eastAsia="ja-JP"/>
        </w:rPr>
        <w:t>set out</w:t>
      </w:r>
      <w:r w:rsidRPr="007319A8">
        <w:rPr>
          <w:noProof/>
          <w:lang w:val="en-IE" w:eastAsia="ja-JP"/>
        </w:rPr>
        <w:t xml:space="preserve"> in Annex II</w:t>
      </w:r>
      <w:r w:rsidR="003257C2">
        <w:rPr>
          <w:noProof/>
          <w:lang w:val="en-IE" w:eastAsia="ja-JP"/>
        </w:rPr>
        <w:t xml:space="preserve"> </w:t>
      </w:r>
      <w:r w:rsidR="00AC6E19">
        <w:rPr>
          <w:noProof/>
          <w:lang w:val="en-IE" w:eastAsia="ja-JP"/>
        </w:rPr>
        <w:t xml:space="preserve">and the evidence set out in Annex III. </w:t>
      </w:r>
    </w:p>
    <w:p w14:paraId="76F98C44" w14:textId="3FF1BEDE" w:rsidR="00111A86" w:rsidRDefault="00E0798D" w:rsidP="004B6172">
      <w:pPr>
        <w:pStyle w:val="ManualNumPar1"/>
        <w:rPr>
          <w:noProof/>
          <w:lang w:val="en-IE" w:eastAsia="ja-JP"/>
        </w:rPr>
      </w:pPr>
      <w:r>
        <w:rPr>
          <w:noProof/>
        </w:rPr>
        <w:t>3.</w:t>
      </w:r>
      <w:r>
        <w:rPr>
          <w:noProof/>
        </w:rPr>
        <w:tab/>
      </w:r>
      <w:r>
        <w:rPr>
          <w:noProof/>
          <w:lang w:val="en-IE" w:eastAsia="ja-JP"/>
        </w:rPr>
        <w:t>T</w:t>
      </w:r>
      <w:r w:rsidR="003257C2">
        <w:rPr>
          <w:noProof/>
          <w:lang w:val="en-IE" w:eastAsia="ja-JP"/>
        </w:rPr>
        <w:t xml:space="preserve">o </w:t>
      </w:r>
      <w:r>
        <w:rPr>
          <w:noProof/>
          <w:lang w:val="en-IE" w:eastAsia="ja-JP"/>
        </w:rPr>
        <w:t xml:space="preserve">ensure </w:t>
      </w:r>
      <w:r w:rsidR="00A94585">
        <w:rPr>
          <w:noProof/>
          <w:lang w:val="en-IE" w:eastAsia="ja-JP"/>
        </w:rPr>
        <w:t xml:space="preserve">Annex II and Annex III </w:t>
      </w:r>
      <w:r w:rsidR="0070575D">
        <w:rPr>
          <w:noProof/>
          <w:lang w:val="en-IE" w:eastAsia="ja-JP"/>
        </w:rPr>
        <w:t>rem</w:t>
      </w:r>
      <w:r w:rsidR="00AC02EB">
        <w:rPr>
          <w:noProof/>
          <w:lang w:val="en-IE" w:eastAsia="ja-JP"/>
        </w:rPr>
        <w:t>ain up to date</w:t>
      </w:r>
      <w:r w:rsidR="003257C2">
        <w:rPr>
          <w:noProof/>
          <w:lang w:val="en-IE" w:eastAsia="ja-JP"/>
        </w:rPr>
        <w:t xml:space="preserve"> with new </w:t>
      </w:r>
      <w:r w:rsidR="0062370A">
        <w:rPr>
          <w:noProof/>
          <w:lang w:val="en-IE" w:eastAsia="ja-JP"/>
        </w:rPr>
        <w:t>legal or technical developments</w:t>
      </w:r>
      <w:r w:rsidR="00AC02EB">
        <w:rPr>
          <w:noProof/>
          <w:lang w:val="en-IE" w:eastAsia="ja-JP"/>
        </w:rPr>
        <w:t xml:space="preserve">, the Commission shall review </w:t>
      </w:r>
      <w:r w:rsidR="00CD5ADB" w:rsidRPr="00B842A3">
        <w:rPr>
          <w:noProof/>
          <w:lang w:val="en-IE" w:eastAsia="ja-JP"/>
        </w:rPr>
        <w:t xml:space="preserve">them </w:t>
      </w:r>
      <w:r w:rsidR="00B842A3" w:rsidRPr="00B842A3">
        <w:rPr>
          <w:noProof/>
          <w:lang w:val="en-IE" w:eastAsia="ja-JP"/>
        </w:rPr>
        <w:t xml:space="preserve">at least </w:t>
      </w:r>
      <w:r w:rsidR="00CD5ADB" w:rsidRPr="00B842A3">
        <w:rPr>
          <w:noProof/>
          <w:lang w:val="en-IE" w:eastAsia="ja-JP"/>
        </w:rPr>
        <w:t>every 18 months</w:t>
      </w:r>
      <w:r w:rsidR="006255BF" w:rsidRPr="00B842A3">
        <w:rPr>
          <w:noProof/>
          <w:lang w:val="en-IE" w:eastAsia="ja-JP"/>
        </w:rPr>
        <w:t>.</w:t>
      </w:r>
      <w:bookmarkEnd w:id="24"/>
      <w:bookmarkEnd w:id="25"/>
      <w:bookmarkEnd w:id="26"/>
      <w:r w:rsidR="00F41464">
        <w:rPr>
          <w:noProof/>
          <w:lang w:val="en-IE" w:eastAsia="ja-JP"/>
        </w:rPr>
        <w:t xml:space="preserve"> </w:t>
      </w:r>
    </w:p>
    <w:p w14:paraId="5E870543" w14:textId="2B0385D2" w:rsidR="00111A86" w:rsidRPr="008775E6" w:rsidRDefault="00111A86" w:rsidP="00111A86">
      <w:pPr>
        <w:pStyle w:val="Titrearticle"/>
        <w:rPr>
          <w:b/>
          <w:bCs/>
          <w:i w:val="0"/>
          <w:iCs/>
          <w:noProof/>
          <w:lang w:val="en-IE"/>
        </w:rPr>
      </w:pPr>
      <w:bookmarkStart w:id="27" w:name="_Hlk230116347"/>
      <w:r w:rsidRPr="008775E6">
        <w:rPr>
          <w:noProof/>
          <w:lang w:val="en-IE"/>
        </w:rPr>
        <w:t xml:space="preserve">Article </w:t>
      </w:r>
      <w:r>
        <w:rPr>
          <w:noProof/>
          <w:lang w:val="en-IE"/>
        </w:rPr>
        <w:t>17</w:t>
      </w:r>
      <w:r>
        <w:rPr>
          <w:noProof/>
        </w:rPr>
        <w:br/>
      </w:r>
      <w:r w:rsidR="00B1443A">
        <w:rPr>
          <w:b/>
          <w:bCs/>
          <w:i w:val="0"/>
          <w:iCs/>
          <w:noProof/>
          <w:lang w:val="en-IE"/>
        </w:rPr>
        <w:t>Recognition of cloud computing service providers</w:t>
      </w:r>
    </w:p>
    <w:p w14:paraId="7CE1BF37" w14:textId="3C149676" w:rsidR="009B1106" w:rsidRDefault="008D2D28" w:rsidP="00BF6086">
      <w:pPr>
        <w:pStyle w:val="ManualNumPar1"/>
        <w:rPr>
          <w:noProof/>
          <w:lang w:val="en-IE" w:eastAsia="ja-JP"/>
        </w:rPr>
      </w:pPr>
      <w:r>
        <w:rPr>
          <w:noProof/>
        </w:rPr>
        <w:t>1.</w:t>
      </w:r>
      <w:r>
        <w:rPr>
          <w:noProof/>
        </w:rPr>
        <w:tab/>
      </w:r>
      <w:r w:rsidRPr="004B6172">
        <w:rPr>
          <w:noProof/>
          <w:lang w:val="en-IE" w:eastAsia="ja-JP"/>
        </w:rPr>
        <w:t>A c</w:t>
      </w:r>
      <w:r w:rsidR="00730B52" w:rsidRPr="004B6172">
        <w:rPr>
          <w:noProof/>
          <w:lang w:val="en-IE" w:eastAsia="ja-JP"/>
        </w:rPr>
        <w:t>loud computing service</w:t>
      </w:r>
      <w:r w:rsidR="00386017" w:rsidRPr="004B6172">
        <w:rPr>
          <w:noProof/>
          <w:lang w:val="en-IE" w:eastAsia="ja-JP"/>
        </w:rPr>
        <w:t xml:space="preserve"> provider </w:t>
      </w:r>
      <w:r w:rsidRPr="004B6172">
        <w:rPr>
          <w:noProof/>
          <w:lang w:val="en-IE" w:eastAsia="ja-JP"/>
        </w:rPr>
        <w:t xml:space="preserve">that aims </w:t>
      </w:r>
      <w:r w:rsidR="00386017" w:rsidRPr="004B6172">
        <w:rPr>
          <w:noProof/>
          <w:lang w:val="en-IE" w:eastAsia="ja-JP"/>
        </w:rPr>
        <w:t xml:space="preserve">to </w:t>
      </w:r>
      <w:r w:rsidR="000F2AAE" w:rsidRPr="004B6172">
        <w:rPr>
          <w:noProof/>
          <w:lang w:val="en-IE" w:eastAsia="ja-JP"/>
        </w:rPr>
        <w:t>be recognised as offering a Union assurance level</w:t>
      </w:r>
      <w:r w:rsidR="00B064EE" w:rsidRPr="004B6172">
        <w:rPr>
          <w:noProof/>
          <w:lang w:val="en-IE" w:eastAsia="ja-JP"/>
        </w:rPr>
        <w:t>,</w:t>
      </w:r>
      <w:r w:rsidR="00730B52" w:rsidRPr="004B6172">
        <w:rPr>
          <w:noProof/>
          <w:lang w:val="en-IE" w:eastAsia="ja-JP"/>
        </w:rPr>
        <w:t xml:space="preserve"> shall submit </w:t>
      </w:r>
      <w:r w:rsidR="00386017" w:rsidRPr="004B6172">
        <w:rPr>
          <w:noProof/>
          <w:lang w:val="en-IE" w:eastAsia="ja-JP"/>
        </w:rPr>
        <w:t>a</w:t>
      </w:r>
      <w:r w:rsidR="00CE5F30" w:rsidRPr="004B6172">
        <w:rPr>
          <w:noProof/>
          <w:lang w:val="en-IE" w:eastAsia="ja-JP"/>
        </w:rPr>
        <w:t xml:space="preserve">n application </w:t>
      </w:r>
      <w:r w:rsidR="00386017" w:rsidRPr="004B6172">
        <w:rPr>
          <w:noProof/>
          <w:lang w:val="en-IE" w:eastAsia="ja-JP"/>
        </w:rPr>
        <w:t xml:space="preserve">for </w:t>
      </w:r>
      <w:r w:rsidR="00BE5E71" w:rsidRPr="004B6172">
        <w:rPr>
          <w:noProof/>
          <w:lang w:val="en-IE" w:eastAsia="ja-JP"/>
        </w:rPr>
        <w:t>recognition</w:t>
      </w:r>
      <w:r w:rsidR="00386017" w:rsidRPr="004B6172">
        <w:rPr>
          <w:noProof/>
          <w:lang w:val="en-IE" w:eastAsia="ja-JP"/>
        </w:rPr>
        <w:t xml:space="preserve"> </w:t>
      </w:r>
      <w:r w:rsidR="00BE5E71" w:rsidRPr="004B6172">
        <w:rPr>
          <w:noProof/>
          <w:lang w:val="en-IE" w:eastAsia="ja-JP"/>
        </w:rPr>
        <w:t xml:space="preserve">to </w:t>
      </w:r>
      <w:r w:rsidR="00730B52" w:rsidRPr="004B6172">
        <w:rPr>
          <w:noProof/>
          <w:lang w:val="en-IE" w:eastAsia="ja-JP"/>
        </w:rPr>
        <w:t>the</w:t>
      </w:r>
      <w:r w:rsidR="005321D5" w:rsidRPr="004B6172">
        <w:rPr>
          <w:noProof/>
          <w:lang w:val="en-IE" w:eastAsia="ja-JP"/>
        </w:rPr>
        <w:t xml:space="preserve"> national</w:t>
      </w:r>
      <w:r w:rsidR="00730B52" w:rsidRPr="004B6172">
        <w:rPr>
          <w:noProof/>
          <w:lang w:val="en-IE" w:eastAsia="ja-JP"/>
        </w:rPr>
        <w:t xml:space="preserve"> competent authority of establishment</w:t>
      </w:r>
      <w:r w:rsidR="006A5111" w:rsidRPr="004B6172">
        <w:rPr>
          <w:noProof/>
          <w:lang w:val="en-IE" w:eastAsia="ja-JP"/>
        </w:rPr>
        <w:t xml:space="preserve">. </w:t>
      </w:r>
      <w:r w:rsidR="00D62575" w:rsidRPr="004B6172">
        <w:rPr>
          <w:noProof/>
          <w:lang w:val="en-IE" w:eastAsia="ja-JP"/>
        </w:rPr>
        <w:t xml:space="preserve">When submitting </w:t>
      </w:r>
      <w:r w:rsidR="000F2AAE" w:rsidRPr="004B6172">
        <w:rPr>
          <w:noProof/>
          <w:lang w:val="en-IE" w:eastAsia="ja-JP"/>
        </w:rPr>
        <w:t>an application</w:t>
      </w:r>
      <w:r w:rsidR="00906B22" w:rsidRPr="004B6172">
        <w:rPr>
          <w:noProof/>
          <w:lang w:val="en-IE" w:eastAsia="ja-JP"/>
        </w:rPr>
        <w:t xml:space="preserve"> for </w:t>
      </w:r>
      <w:r w:rsidR="002A3B3B" w:rsidRPr="004B6172">
        <w:rPr>
          <w:noProof/>
          <w:lang w:val="en-IE" w:eastAsia="ja-JP"/>
        </w:rPr>
        <w:t>recognition, the</w:t>
      </w:r>
      <w:r w:rsidR="00BE5E71" w:rsidRPr="004B6172">
        <w:rPr>
          <w:noProof/>
          <w:lang w:val="en-IE" w:eastAsia="ja-JP"/>
        </w:rPr>
        <w:t xml:space="preserve"> cloud computing service provider shall </w:t>
      </w:r>
      <w:r w:rsidR="00B064EE" w:rsidRPr="004B6172">
        <w:rPr>
          <w:noProof/>
          <w:lang w:val="en-IE" w:eastAsia="ja-JP"/>
        </w:rPr>
        <w:t xml:space="preserve">include </w:t>
      </w:r>
      <w:r w:rsidR="007F7D8B" w:rsidRPr="004B6172">
        <w:rPr>
          <w:noProof/>
          <w:lang w:val="en-IE" w:eastAsia="ja-JP"/>
        </w:rPr>
        <w:t xml:space="preserve">all </w:t>
      </w:r>
      <w:r w:rsidR="00714DE0" w:rsidRPr="004B6172">
        <w:rPr>
          <w:noProof/>
          <w:lang w:val="en-IE" w:eastAsia="ja-JP"/>
        </w:rPr>
        <w:t xml:space="preserve">the </w:t>
      </w:r>
      <w:r w:rsidR="00BE5E71" w:rsidRPr="004B6172">
        <w:rPr>
          <w:noProof/>
          <w:lang w:val="en-IE" w:eastAsia="ja-JP"/>
        </w:rPr>
        <w:t xml:space="preserve">relevant evidence </w:t>
      </w:r>
      <w:r w:rsidR="002A3B3B" w:rsidRPr="004B6172">
        <w:rPr>
          <w:noProof/>
          <w:lang w:val="en-IE" w:eastAsia="ja-JP"/>
        </w:rPr>
        <w:t>required</w:t>
      </w:r>
      <w:r w:rsidR="00BE5E71" w:rsidRPr="004B6172">
        <w:rPr>
          <w:noProof/>
          <w:lang w:val="en-IE" w:eastAsia="ja-JP"/>
        </w:rPr>
        <w:t xml:space="preserve"> </w:t>
      </w:r>
      <w:r w:rsidR="002A3B3B" w:rsidRPr="004B6172">
        <w:rPr>
          <w:noProof/>
          <w:lang w:val="en-IE" w:eastAsia="ja-JP"/>
        </w:rPr>
        <w:t>under</w:t>
      </w:r>
      <w:r w:rsidR="00BE5E71" w:rsidRPr="004B6172">
        <w:rPr>
          <w:noProof/>
          <w:lang w:val="en-IE" w:eastAsia="ja-JP"/>
        </w:rPr>
        <w:t xml:space="preserve"> paragraph</w:t>
      </w:r>
      <w:r w:rsidR="00B0262C" w:rsidRPr="004B6172">
        <w:rPr>
          <w:noProof/>
          <w:lang w:val="en-IE" w:eastAsia="ja-JP"/>
        </w:rPr>
        <w:t>s</w:t>
      </w:r>
      <w:r w:rsidR="00BE5E71" w:rsidRPr="004B6172">
        <w:rPr>
          <w:noProof/>
          <w:lang w:val="en-IE" w:eastAsia="ja-JP"/>
        </w:rPr>
        <w:t xml:space="preserve"> </w:t>
      </w:r>
      <w:r w:rsidR="009B1106" w:rsidRPr="004B6172">
        <w:rPr>
          <w:noProof/>
          <w:lang w:val="en-IE" w:eastAsia="ja-JP"/>
        </w:rPr>
        <w:t>3</w:t>
      </w:r>
      <w:r w:rsidR="00BE5E71" w:rsidRPr="004B6172">
        <w:rPr>
          <w:noProof/>
          <w:lang w:val="en-IE" w:eastAsia="ja-JP"/>
        </w:rPr>
        <w:t xml:space="preserve"> </w:t>
      </w:r>
      <w:r w:rsidR="00FF236E" w:rsidRPr="004B6172">
        <w:rPr>
          <w:noProof/>
          <w:lang w:val="en-IE" w:eastAsia="ja-JP"/>
        </w:rPr>
        <w:t>or</w:t>
      </w:r>
      <w:r w:rsidR="00BE5E71" w:rsidRPr="004B6172">
        <w:rPr>
          <w:noProof/>
          <w:lang w:val="en-IE" w:eastAsia="ja-JP"/>
        </w:rPr>
        <w:t xml:space="preserve"> </w:t>
      </w:r>
      <w:r w:rsidR="009B1106" w:rsidRPr="004B6172">
        <w:rPr>
          <w:noProof/>
          <w:lang w:val="en-IE" w:eastAsia="ja-JP"/>
        </w:rPr>
        <w:t>4</w:t>
      </w:r>
      <w:r w:rsidR="00BE5E71" w:rsidRPr="004B6172">
        <w:rPr>
          <w:noProof/>
          <w:lang w:val="en-IE" w:eastAsia="ja-JP"/>
        </w:rPr>
        <w:t>.</w:t>
      </w:r>
    </w:p>
    <w:p w14:paraId="7B71A60D" w14:textId="42CC2D39" w:rsidR="00F23D67" w:rsidRPr="0041288A" w:rsidRDefault="0004571D" w:rsidP="004B6172">
      <w:pPr>
        <w:pStyle w:val="ManualNumPar1"/>
        <w:rPr>
          <w:noProof/>
          <w:lang w:val="en-IE" w:eastAsia="ja-JP"/>
        </w:rPr>
      </w:pPr>
      <w:r>
        <w:rPr>
          <w:noProof/>
        </w:rPr>
        <w:t>2.</w:t>
      </w:r>
      <w:r>
        <w:rPr>
          <w:noProof/>
        </w:rPr>
        <w:tab/>
      </w:r>
      <w:r w:rsidRPr="31E05E80">
        <w:rPr>
          <w:noProof/>
          <w:lang w:val="en-IE" w:eastAsia="ja-JP"/>
        </w:rPr>
        <w:t xml:space="preserve">The competent authority of establishment shall be the evaluating </w:t>
      </w:r>
      <w:r w:rsidR="00285007" w:rsidRPr="31E05E80">
        <w:rPr>
          <w:noProof/>
          <w:lang w:val="en-IE" w:eastAsia="ja-JP"/>
        </w:rPr>
        <w:t xml:space="preserve">national </w:t>
      </w:r>
      <w:r w:rsidRPr="31E05E80">
        <w:rPr>
          <w:noProof/>
          <w:lang w:val="en-IE" w:eastAsia="ja-JP"/>
        </w:rPr>
        <w:t>competent authority.</w:t>
      </w:r>
      <w:r w:rsidR="44D5E638" w:rsidRPr="31E05E80">
        <w:rPr>
          <w:noProof/>
          <w:lang w:val="en-IE" w:eastAsia="ja-JP"/>
        </w:rPr>
        <w:t xml:space="preserve"> A</w:t>
      </w:r>
      <w:r w:rsidR="005B236F">
        <w:rPr>
          <w:noProof/>
          <w:lang w:val="en-IE" w:eastAsia="ja-JP"/>
        </w:rPr>
        <w:t>n evaluating</w:t>
      </w:r>
      <w:r w:rsidR="44D5E638" w:rsidRPr="31E05E80">
        <w:rPr>
          <w:noProof/>
          <w:lang w:val="en-IE" w:eastAsia="ja-JP"/>
        </w:rPr>
        <w:t xml:space="preserve"> national competent authority that has received an application </w:t>
      </w:r>
      <w:r w:rsidR="44D5E638" w:rsidRPr="0041288A">
        <w:rPr>
          <w:noProof/>
          <w:lang w:val="en-IE" w:eastAsia="ja-JP"/>
        </w:rPr>
        <w:t xml:space="preserve">for </w:t>
      </w:r>
      <w:r w:rsidR="002657F9" w:rsidRPr="0041288A">
        <w:rPr>
          <w:noProof/>
          <w:lang w:val="en-IE" w:eastAsia="ja-JP"/>
        </w:rPr>
        <w:t xml:space="preserve">a candidate </w:t>
      </w:r>
      <w:r w:rsidR="44D5E638" w:rsidRPr="0041288A">
        <w:rPr>
          <w:noProof/>
          <w:lang w:val="en-IE" w:eastAsia="ja-JP"/>
        </w:rPr>
        <w:t>recognition, may</w:t>
      </w:r>
      <w:r w:rsidR="001D5663" w:rsidRPr="0041288A">
        <w:rPr>
          <w:noProof/>
          <w:lang w:val="en-IE" w:eastAsia="ja-JP"/>
        </w:rPr>
        <w:t xml:space="preserve">, where necessary, request </w:t>
      </w:r>
      <w:r w:rsidR="6B2C1A17" w:rsidRPr="0041288A">
        <w:rPr>
          <w:noProof/>
          <w:lang w:val="en-IE" w:eastAsia="ja-JP"/>
        </w:rPr>
        <w:t>one or more</w:t>
      </w:r>
      <w:r w:rsidR="44D5E638" w:rsidRPr="0041288A">
        <w:rPr>
          <w:noProof/>
          <w:lang w:val="en-IE" w:eastAsia="ja-JP"/>
        </w:rPr>
        <w:t xml:space="preserve"> competent authorities of </w:t>
      </w:r>
      <w:r w:rsidR="7D25C102" w:rsidRPr="0041288A">
        <w:rPr>
          <w:noProof/>
          <w:lang w:val="en-IE" w:eastAsia="ja-JP"/>
        </w:rPr>
        <w:t xml:space="preserve">the </w:t>
      </w:r>
      <w:r w:rsidR="44D5E638" w:rsidRPr="0041288A">
        <w:rPr>
          <w:noProof/>
          <w:lang w:val="en-IE" w:eastAsia="ja-JP"/>
        </w:rPr>
        <w:t xml:space="preserve">other Member States </w:t>
      </w:r>
      <w:r w:rsidR="03B9E6BA" w:rsidRPr="0041288A">
        <w:rPr>
          <w:noProof/>
          <w:lang w:val="en-IE" w:eastAsia="ja-JP"/>
        </w:rPr>
        <w:t xml:space="preserve">to </w:t>
      </w:r>
      <w:r w:rsidR="44D5E638" w:rsidRPr="0041288A">
        <w:rPr>
          <w:noProof/>
          <w:lang w:val="en-IE" w:eastAsia="ja-JP"/>
        </w:rPr>
        <w:t xml:space="preserve">collaborate </w:t>
      </w:r>
      <w:r w:rsidR="5C4D2350" w:rsidRPr="0041288A">
        <w:rPr>
          <w:noProof/>
          <w:lang w:val="en-IE" w:eastAsia="ja-JP"/>
        </w:rPr>
        <w:t xml:space="preserve">in the procedure for </w:t>
      </w:r>
      <w:r w:rsidR="00975CDA" w:rsidRPr="0041288A">
        <w:rPr>
          <w:noProof/>
          <w:lang w:val="en-IE" w:eastAsia="ja-JP"/>
        </w:rPr>
        <w:t xml:space="preserve">a candidate </w:t>
      </w:r>
      <w:r w:rsidR="5C4D2350" w:rsidRPr="0041288A">
        <w:rPr>
          <w:noProof/>
          <w:lang w:val="en-IE" w:eastAsia="ja-JP"/>
        </w:rPr>
        <w:t xml:space="preserve">recognition under this Article. </w:t>
      </w:r>
      <w:r w:rsidR="323748C8" w:rsidRPr="0041288A">
        <w:rPr>
          <w:noProof/>
          <w:lang w:val="en-IE" w:eastAsia="ja-JP"/>
        </w:rPr>
        <w:t>Within 15 days of receiving such a request, the national</w:t>
      </w:r>
      <w:r w:rsidR="44D5E638" w:rsidRPr="0041288A">
        <w:rPr>
          <w:noProof/>
          <w:lang w:val="en-IE" w:eastAsia="ja-JP"/>
        </w:rPr>
        <w:t xml:space="preserve"> </w:t>
      </w:r>
      <w:r w:rsidR="323748C8" w:rsidRPr="0041288A">
        <w:rPr>
          <w:noProof/>
          <w:lang w:val="en-IE" w:eastAsia="ja-JP"/>
        </w:rPr>
        <w:t xml:space="preserve">authority </w:t>
      </w:r>
      <w:r w:rsidR="00783196" w:rsidRPr="0041288A">
        <w:rPr>
          <w:noProof/>
          <w:lang w:val="en-IE" w:eastAsia="ja-JP"/>
        </w:rPr>
        <w:t>that has received a request for coll</w:t>
      </w:r>
      <w:r w:rsidR="00B94460" w:rsidRPr="0041288A">
        <w:rPr>
          <w:noProof/>
          <w:lang w:val="en-IE" w:eastAsia="ja-JP"/>
        </w:rPr>
        <w:t xml:space="preserve">aboration </w:t>
      </w:r>
      <w:r w:rsidR="323748C8" w:rsidRPr="0041288A">
        <w:rPr>
          <w:noProof/>
          <w:lang w:val="en-IE" w:eastAsia="ja-JP"/>
        </w:rPr>
        <w:t xml:space="preserve">shall either provide confirmation that </w:t>
      </w:r>
      <w:r w:rsidR="51281191" w:rsidRPr="0041288A">
        <w:rPr>
          <w:noProof/>
          <w:lang w:val="en-IE" w:eastAsia="ja-JP"/>
        </w:rPr>
        <w:t xml:space="preserve">it agrees to collaborate with the </w:t>
      </w:r>
      <w:r w:rsidR="00975CDA" w:rsidRPr="0041288A">
        <w:rPr>
          <w:noProof/>
          <w:lang w:val="en-IE" w:eastAsia="ja-JP"/>
        </w:rPr>
        <w:t xml:space="preserve">evaluating </w:t>
      </w:r>
      <w:r w:rsidR="51281191" w:rsidRPr="0041288A">
        <w:rPr>
          <w:noProof/>
          <w:lang w:val="en-IE" w:eastAsia="ja-JP"/>
        </w:rPr>
        <w:t>national competent authority or refuse the request.</w:t>
      </w:r>
      <w:r w:rsidR="002D60E2" w:rsidRPr="0041288A">
        <w:rPr>
          <w:noProof/>
          <w:lang w:val="en-IE" w:eastAsia="ja-JP"/>
        </w:rPr>
        <w:t xml:space="preserve"> </w:t>
      </w:r>
    </w:p>
    <w:p w14:paraId="51FC3157" w14:textId="66BCA225" w:rsidR="006C443F" w:rsidRDefault="004135A6" w:rsidP="004B6172">
      <w:pPr>
        <w:pStyle w:val="ManualNumPar1"/>
        <w:rPr>
          <w:noProof/>
          <w:lang w:val="en-IE" w:eastAsia="ja-JP"/>
        </w:rPr>
      </w:pPr>
      <w:r>
        <w:rPr>
          <w:noProof/>
        </w:rPr>
        <w:t>3.</w:t>
      </w:r>
      <w:r>
        <w:rPr>
          <w:noProof/>
        </w:rPr>
        <w:tab/>
      </w:r>
      <w:r w:rsidRPr="0041288A">
        <w:rPr>
          <w:noProof/>
          <w:lang w:val="en-IE" w:eastAsia="ja-JP"/>
        </w:rPr>
        <w:t xml:space="preserve">For Union assurance level 1, </w:t>
      </w:r>
      <w:r w:rsidR="00E410D1" w:rsidRPr="0041288A">
        <w:rPr>
          <w:noProof/>
          <w:lang w:val="en-IE" w:eastAsia="ja-JP"/>
        </w:rPr>
        <w:t>the</w:t>
      </w:r>
      <w:r w:rsidRPr="0041288A">
        <w:rPr>
          <w:noProof/>
          <w:lang w:val="en-IE" w:eastAsia="ja-JP"/>
        </w:rPr>
        <w:t xml:space="preserve"> </w:t>
      </w:r>
      <w:r w:rsidR="00975CDA" w:rsidRPr="0041288A">
        <w:rPr>
          <w:noProof/>
          <w:lang w:val="en-IE" w:eastAsia="ja-JP"/>
        </w:rPr>
        <w:t xml:space="preserve">candidate </w:t>
      </w:r>
      <w:r w:rsidR="006C443F" w:rsidRPr="0041288A">
        <w:rPr>
          <w:noProof/>
          <w:lang w:val="en-IE" w:eastAsia="ja-JP"/>
        </w:rPr>
        <w:t>c</w:t>
      </w:r>
      <w:r w:rsidR="00B06B07" w:rsidRPr="0041288A">
        <w:rPr>
          <w:noProof/>
          <w:lang w:val="en-IE" w:eastAsia="ja-JP"/>
        </w:rPr>
        <w:t xml:space="preserve">loud computing service provider </w:t>
      </w:r>
      <w:r w:rsidR="006C443F" w:rsidRPr="0041288A">
        <w:rPr>
          <w:noProof/>
          <w:lang w:val="en-IE" w:eastAsia="ja-JP"/>
        </w:rPr>
        <w:t xml:space="preserve">shall </w:t>
      </w:r>
      <w:r w:rsidR="001D7564" w:rsidRPr="0041288A">
        <w:rPr>
          <w:noProof/>
          <w:lang w:val="en-IE" w:eastAsia="ja-JP"/>
        </w:rPr>
        <w:t xml:space="preserve">submit to the </w:t>
      </w:r>
      <w:r w:rsidR="00975CDA" w:rsidRPr="0041288A">
        <w:rPr>
          <w:noProof/>
          <w:lang w:val="en-IE" w:eastAsia="ja-JP"/>
        </w:rPr>
        <w:t xml:space="preserve">evaluating </w:t>
      </w:r>
      <w:r w:rsidR="005321D5" w:rsidRPr="0041288A">
        <w:rPr>
          <w:noProof/>
          <w:lang w:val="en-IE" w:eastAsia="ja-JP"/>
        </w:rPr>
        <w:t xml:space="preserve">national </w:t>
      </w:r>
      <w:r w:rsidR="001D7564" w:rsidRPr="0041288A">
        <w:rPr>
          <w:noProof/>
          <w:lang w:val="en-IE" w:eastAsia="ja-JP"/>
        </w:rPr>
        <w:t>competent authority</w:t>
      </w:r>
      <w:r w:rsidR="001D7564" w:rsidRPr="001B3010">
        <w:rPr>
          <w:noProof/>
          <w:lang w:val="en-IE" w:eastAsia="ja-JP"/>
        </w:rPr>
        <w:t xml:space="preserve"> </w:t>
      </w:r>
      <w:r w:rsidR="006C443F" w:rsidRPr="001B3010">
        <w:rPr>
          <w:noProof/>
          <w:lang w:val="en-IE" w:eastAsia="ja-JP"/>
        </w:rPr>
        <w:t>the EU statement of conformity</w:t>
      </w:r>
      <w:r w:rsidR="001B3010" w:rsidRPr="001B3010">
        <w:rPr>
          <w:noProof/>
          <w:lang w:val="en-IE" w:eastAsia="ja-JP"/>
        </w:rPr>
        <w:t xml:space="preserve"> </w:t>
      </w:r>
      <w:r w:rsidR="00D865FF">
        <w:rPr>
          <w:noProof/>
          <w:lang w:val="en-IE" w:eastAsia="ja-JP"/>
        </w:rPr>
        <w:t>referred</w:t>
      </w:r>
      <w:r w:rsidR="001B3010" w:rsidRPr="001B3010">
        <w:rPr>
          <w:noProof/>
          <w:lang w:val="en-IE" w:eastAsia="ja-JP"/>
        </w:rPr>
        <w:t xml:space="preserve"> to </w:t>
      </w:r>
      <w:r w:rsidR="00D865FF">
        <w:rPr>
          <w:noProof/>
          <w:lang w:val="en-IE" w:eastAsia="ja-JP"/>
        </w:rPr>
        <w:t>in</w:t>
      </w:r>
      <w:r w:rsidR="00D865FF" w:rsidRPr="001B3010">
        <w:rPr>
          <w:noProof/>
          <w:lang w:val="en-IE" w:eastAsia="ja-JP"/>
        </w:rPr>
        <w:t xml:space="preserve"> </w:t>
      </w:r>
      <w:r w:rsidR="001B3010" w:rsidRPr="001B3010">
        <w:rPr>
          <w:noProof/>
          <w:lang w:val="en-IE" w:eastAsia="ja-JP"/>
        </w:rPr>
        <w:t xml:space="preserve">Article </w:t>
      </w:r>
      <w:r w:rsidR="004B55A1">
        <w:rPr>
          <w:noProof/>
          <w:lang w:val="en-IE" w:eastAsia="ja-JP"/>
        </w:rPr>
        <w:t>19</w:t>
      </w:r>
      <w:r>
        <w:rPr>
          <w:noProof/>
          <w:lang w:val="en-IE" w:eastAsia="ja-JP"/>
        </w:rPr>
        <w:t>(2)</w:t>
      </w:r>
      <w:r w:rsidR="00016357">
        <w:rPr>
          <w:noProof/>
          <w:lang w:val="en-IE" w:eastAsia="ja-JP"/>
        </w:rPr>
        <w:t xml:space="preserve"> and all </w:t>
      </w:r>
      <w:r w:rsidR="002E7A8C">
        <w:rPr>
          <w:noProof/>
          <w:lang w:val="en-IE" w:eastAsia="ja-JP"/>
        </w:rPr>
        <w:t xml:space="preserve">the necessary </w:t>
      </w:r>
      <w:r w:rsidR="00016357">
        <w:rPr>
          <w:noProof/>
          <w:lang w:val="en-IE" w:eastAsia="ja-JP"/>
        </w:rPr>
        <w:t>evidence</w:t>
      </w:r>
      <w:r w:rsidR="006C443F" w:rsidRPr="001B3010">
        <w:rPr>
          <w:noProof/>
          <w:lang w:val="en-IE" w:eastAsia="ja-JP"/>
        </w:rPr>
        <w:t>.</w:t>
      </w:r>
    </w:p>
    <w:p w14:paraId="7B95028D" w14:textId="4B99EAF7" w:rsidR="00A66580" w:rsidRPr="00F56BF3" w:rsidRDefault="00A66580" w:rsidP="00AA1F47">
      <w:pPr>
        <w:pStyle w:val="Text1"/>
        <w:rPr>
          <w:noProof/>
          <w:lang w:val="en-IE" w:eastAsia="ja-JP"/>
        </w:rPr>
      </w:pPr>
      <w:r>
        <w:rPr>
          <w:noProof/>
        </w:rPr>
        <w:t>By way of derogation from the first subpragraph, the EU statement of conformity issued under Article 19(2) by cloud computing service providers that are SMEs shall be directly and automatically recognised in all Member States without the need for prior recognition by the evaluating national competent authority.</w:t>
      </w:r>
    </w:p>
    <w:p w14:paraId="1406E4C9" w14:textId="77777777" w:rsidR="004E5767" w:rsidRDefault="001111E9" w:rsidP="004B6172">
      <w:pPr>
        <w:pStyle w:val="ManualNumPar1"/>
        <w:rPr>
          <w:noProof/>
          <w:lang w:val="en-IE" w:eastAsia="ja-JP"/>
        </w:rPr>
      </w:pPr>
      <w:r>
        <w:rPr>
          <w:noProof/>
        </w:rPr>
        <w:t>4.</w:t>
      </w:r>
      <w:r>
        <w:rPr>
          <w:noProof/>
        </w:rPr>
        <w:tab/>
      </w:r>
      <w:r>
        <w:rPr>
          <w:noProof/>
          <w:lang w:val="en-IE" w:eastAsia="ja-JP"/>
        </w:rPr>
        <w:t xml:space="preserve">For Union assurance levels 2, 3 and 4, </w:t>
      </w:r>
      <w:r w:rsidR="00E410D1">
        <w:rPr>
          <w:noProof/>
          <w:lang w:val="en-IE" w:eastAsia="ja-JP"/>
        </w:rPr>
        <w:t>the</w:t>
      </w:r>
      <w:r>
        <w:rPr>
          <w:noProof/>
          <w:lang w:val="en-IE" w:eastAsia="ja-JP"/>
        </w:rPr>
        <w:t xml:space="preserve"> </w:t>
      </w:r>
      <w:r w:rsidR="00975CDA">
        <w:rPr>
          <w:noProof/>
          <w:lang w:val="en-IE" w:eastAsia="ja-JP"/>
        </w:rPr>
        <w:t xml:space="preserve">candidate </w:t>
      </w:r>
      <w:r w:rsidR="00517B29">
        <w:rPr>
          <w:noProof/>
          <w:lang w:val="en-IE" w:eastAsia="ja-JP"/>
        </w:rPr>
        <w:t>cloud computing service provider</w:t>
      </w:r>
      <w:r w:rsidR="000D7B68">
        <w:rPr>
          <w:noProof/>
          <w:lang w:val="en-IE" w:eastAsia="ja-JP"/>
        </w:rPr>
        <w:t xml:space="preserve"> </w:t>
      </w:r>
      <w:r w:rsidR="000A3596">
        <w:rPr>
          <w:noProof/>
          <w:lang w:val="en-IE" w:eastAsia="ja-JP"/>
        </w:rPr>
        <w:t xml:space="preserve">shall submit </w:t>
      </w:r>
      <w:r w:rsidR="00111A86" w:rsidRPr="00764583">
        <w:rPr>
          <w:noProof/>
          <w:lang w:val="en-IE" w:eastAsia="ja-JP"/>
        </w:rPr>
        <w:t>to the</w:t>
      </w:r>
      <w:r w:rsidR="005321D5">
        <w:rPr>
          <w:noProof/>
          <w:lang w:val="en-IE" w:eastAsia="ja-JP"/>
        </w:rPr>
        <w:t xml:space="preserve"> </w:t>
      </w:r>
      <w:r w:rsidR="00975CDA">
        <w:rPr>
          <w:noProof/>
          <w:lang w:val="en-IE" w:eastAsia="ja-JP"/>
        </w:rPr>
        <w:t xml:space="preserve">evaluating </w:t>
      </w:r>
      <w:r w:rsidR="005321D5">
        <w:rPr>
          <w:noProof/>
          <w:lang w:val="en-IE" w:eastAsia="ja-JP"/>
        </w:rPr>
        <w:t>national</w:t>
      </w:r>
      <w:r w:rsidR="00111A86" w:rsidRPr="00764583">
        <w:rPr>
          <w:noProof/>
          <w:lang w:val="en-IE" w:eastAsia="ja-JP"/>
        </w:rPr>
        <w:t xml:space="preserve"> competent authority </w:t>
      </w:r>
      <w:r w:rsidR="00764583">
        <w:rPr>
          <w:noProof/>
          <w:lang w:val="en-IE" w:eastAsia="ja-JP"/>
        </w:rPr>
        <w:t xml:space="preserve">the </w:t>
      </w:r>
      <w:r w:rsidR="000D7B68">
        <w:rPr>
          <w:noProof/>
          <w:lang w:val="en-IE" w:eastAsia="ja-JP"/>
        </w:rPr>
        <w:t xml:space="preserve">audit </w:t>
      </w:r>
      <w:r w:rsidR="00764583">
        <w:rPr>
          <w:noProof/>
          <w:lang w:val="en-IE" w:eastAsia="ja-JP"/>
        </w:rPr>
        <w:t>report</w:t>
      </w:r>
      <w:r w:rsidR="00183C7F">
        <w:rPr>
          <w:noProof/>
          <w:lang w:val="en-IE" w:eastAsia="ja-JP"/>
        </w:rPr>
        <w:t>,</w:t>
      </w:r>
      <w:r w:rsidR="00764583">
        <w:rPr>
          <w:noProof/>
          <w:lang w:val="en-IE" w:eastAsia="ja-JP"/>
        </w:rPr>
        <w:t xml:space="preserve"> </w:t>
      </w:r>
      <w:r w:rsidR="002F3261">
        <w:rPr>
          <w:noProof/>
          <w:lang w:val="en-IE" w:eastAsia="ja-JP"/>
        </w:rPr>
        <w:t>the</w:t>
      </w:r>
      <w:r w:rsidR="009C32D6">
        <w:rPr>
          <w:noProof/>
          <w:lang w:val="en-IE" w:eastAsia="ja-JP"/>
        </w:rPr>
        <w:t xml:space="preserve"> </w:t>
      </w:r>
      <w:r w:rsidR="000D7B68">
        <w:rPr>
          <w:noProof/>
          <w:lang w:val="en-IE" w:eastAsia="ja-JP"/>
        </w:rPr>
        <w:t xml:space="preserve">‘positive’ audit </w:t>
      </w:r>
      <w:r w:rsidR="00764583">
        <w:rPr>
          <w:noProof/>
          <w:lang w:val="en-IE" w:eastAsia="ja-JP"/>
        </w:rPr>
        <w:t xml:space="preserve">opinion </w:t>
      </w:r>
      <w:r w:rsidR="0083178A">
        <w:rPr>
          <w:noProof/>
          <w:lang w:val="en-IE" w:eastAsia="ja-JP"/>
        </w:rPr>
        <w:t>referred to in Article 2</w:t>
      </w:r>
      <w:r w:rsidR="00E24663">
        <w:rPr>
          <w:noProof/>
          <w:lang w:val="en-IE" w:eastAsia="ja-JP"/>
        </w:rPr>
        <w:t>0</w:t>
      </w:r>
      <w:r w:rsidR="00016357">
        <w:rPr>
          <w:noProof/>
          <w:lang w:val="en-IE" w:eastAsia="ja-JP"/>
        </w:rPr>
        <w:t xml:space="preserve"> and all the evidence provided to the auditing organisation during the audit procedure</w:t>
      </w:r>
      <w:r w:rsidR="00693E3E">
        <w:rPr>
          <w:noProof/>
          <w:lang w:val="en-IE" w:eastAsia="ja-JP"/>
        </w:rPr>
        <w:t>.</w:t>
      </w:r>
      <w:r w:rsidR="00111A86" w:rsidRPr="00764583" w:rsidDel="00AA640D">
        <w:rPr>
          <w:noProof/>
          <w:lang w:val="en-IE" w:eastAsia="ja-JP"/>
        </w:rPr>
        <w:t xml:space="preserve"> </w:t>
      </w:r>
    </w:p>
    <w:p w14:paraId="69725691" w14:textId="5A5B1BF5" w:rsidR="00BF4157" w:rsidRDefault="00285007" w:rsidP="004B6172">
      <w:pPr>
        <w:pStyle w:val="ManualNumPar1"/>
        <w:rPr>
          <w:noProof/>
          <w:lang w:val="en-IE" w:eastAsia="ja-JP"/>
        </w:rPr>
      </w:pPr>
      <w:r>
        <w:rPr>
          <w:noProof/>
        </w:rPr>
        <w:t>5.</w:t>
      </w:r>
      <w:r>
        <w:rPr>
          <w:noProof/>
        </w:rPr>
        <w:tab/>
      </w:r>
      <w:r>
        <w:rPr>
          <w:noProof/>
          <w:lang w:val="en-IE" w:eastAsia="ja-JP"/>
        </w:rPr>
        <w:t xml:space="preserve">Within </w:t>
      </w:r>
      <w:r w:rsidR="00784321">
        <w:rPr>
          <w:noProof/>
          <w:lang w:val="en-IE" w:eastAsia="ja-JP"/>
        </w:rPr>
        <w:t>60</w:t>
      </w:r>
      <w:r>
        <w:rPr>
          <w:noProof/>
          <w:lang w:val="en-IE" w:eastAsia="ja-JP"/>
        </w:rPr>
        <w:t xml:space="preserve"> days </w:t>
      </w:r>
      <w:r w:rsidR="00050F09">
        <w:rPr>
          <w:noProof/>
          <w:lang w:val="en-IE" w:eastAsia="ja-JP"/>
        </w:rPr>
        <w:t>of accepting an application</w:t>
      </w:r>
      <w:r w:rsidR="00C65E72">
        <w:rPr>
          <w:noProof/>
          <w:lang w:val="en-IE" w:eastAsia="ja-JP"/>
        </w:rPr>
        <w:t xml:space="preserve"> pursuant to paragraph 1</w:t>
      </w:r>
      <w:r w:rsidR="00050F09">
        <w:rPr>
          <w:noProof/>
          <w:lang w:val="en-IE" w:eastAsia="ja-JP"/>
        </w:rPr>
        <w:t>, t</w:t>
      </w:r>
      <w:r w:rsidR="00111A86" w:rsidRPr="008775E6">
        <w:rPr>
          <w:noProof/>
          <w:lang w:val="en-IE" w:eastAsia="ja-JP"/>
        </w:rPr>
        <w:t xml:space="preserve">he </w:t>
      </w:r>
      <w:r>
        <w:rPr>
          <w:noProof/>
          <w:lang w:val="en-IE" w:eastAsia="ja-JP"/>
        </w:rPr>
        <w:t xml:space="preserve">evaluating </w:t>
      </w:r>
      <w:r w:rsidR="005321D5">
        <w:rPr>
          <w:noProof/>
          <w:lang w:val="en-IE" w:eastAsia="ja-JP"/>
        </w:rPr>
        <w:t xml:space="preserve">national </w:t>
      </w:r>
      <w:r w:rsidR="00111A86" w:rsidRPr="008775E6">
        <w:rPr>
          <w:noProof/>
          <w:lang w:val="en-IE" w:eastAsia="ja-JP"/>
        </w:rPr>
        <w:t xml:space="preserve">competent authority shall </w:t>
      </w:r>
      <w:r w:rsidR="00C636BE" w:rsidRPr="00714DE0">
        <w:rPr>
          <w:noProof/>
          <w:lang w:val="en-IE" w:eastAsia="ja-JP"/>
        </w:rPr>
        <w:t>assess</w:t>
      </w:r>
      <w:r w:rsidR="00BE5E71" w:rsidRPr="008775E6" w:rsidDel="00FD1F62">
        <w:rPr>
          <w:noProof/>
          <w:lang w:val="en-IE" w:eastAsia="ja-JP"/>
        </w:rPr>
        <w:t xml:space="preserve"> </w:t>
      </w:r>
      <w:r w:rsidR="00111A86" w:rsidRPr="008775E6" w:rsidDel="00FD1F62">
        <w:rPr>
          <w:noProof/>
          <w:lang w:val="en-IE" w:eastAsia="ja-JP"/>
        </w:rPr>
        <w:t xml:space="preserve">the </w:t>
      </w:r>
      <w:r w:rsidR="00314013" w:rsidDel="00FD1F62">
        <w:rPr>
          <w:noProof/>
          <w:lang w:val="en-IE" w:eastAsia="ja-JP"/>
        </w:rPr>
        <w:t>evidence</w:t>
      </w:r>
      <w:r w:rsidR="00111A86" w:rsidRPr="008775E6" w:rsidDel="00FD1F62">
        <w:rPr>
          <w:noProof/>
          <w:lang w:val="en-IE" w:eastAsia="ja-JP"/>
        </w:rPr>
        <w:t xml:space="preserve"> </w:t>
      </w:r>
      <w:r w:rsidR="00C636BE" w:rsidRPr="00714DE0">
        <w:rPr>
          <w:noProof/>
          <w:lang w:val="en-IE" w:eastAsia="ja-JP"/>
        </w:rPr>
        <w:t xml:space="preserve">submitted pursuant to </w:t>
      </w:r>
      <w:r w:rsidR="00C636BE" w:rsidRPr="00D87556">
        <w:rPr>
          <w:noProof/>
          <w:lang w:val="en-IE" w:eastAsia="ja-JP"/>
        </w:rPr>
        <w:t xml:space="preserve">paragraphs </w:t>
      </w:r>
      <w:r w:rsidR="00601006">
        <w:rPr>
          <w:noProof/>
          <w:lang w:val="en-IE" w:eastAsia="ja-JP"/>
        </w:rPr>
        <w:t>3</w:t>
      </w:r>
      <w:r w:rsidR="00D87556">
        <w:rPr>
          <w:noProof/>
          <w:lang w:val="en-IE" w:eastAsia="ja-JP"/>
        </w:rPr>
        <w:t xml:space="preserve"> or </w:t>
      </w:r>
      <w:r w:rsidR="00601006">
        <w:rPr>
          <w:noProof/>
          <w:lang w:val="en-IE" w:eastAsia="ja-JP"/>
        </w:rPr>
        <w:t>4</w:t>
      </w:r>
      <w:r w:rsidR="00D87556">
        <w:rPr>
          <w:noProof/>
          <w:lang w:val="en-IE" w:eastAsia="ja-JP"/>
        </w:rPr>
        <w:t xml:space="preserve"> </w:t>
      </w:r>
      <w:r w:rsidR="00111A86" w:rsidRPr="00714DE0">
        <w:rPr>
          <w:noProof/>
          <w:lang w:val="en-IE" w:eastAsia="ja-JP"/>
        </w:rPr>
        <w:t xml:space="preserve">and </w:t>
      </w:r>
      <w:r w:rsidR="00111A86" w:rsidRPr="008775E6">
        <w:rPr>
          <w:noProof/>
          <w:lang w:val="en-IE" w:eastAsia="ja-JP"/>
        </w:rPr>
        <w:t>shall</w:t>
      </w:r>
      <w:r w:rsidR="00E63750">
        <w:rPr>
          <w:noProof/>
          <w:lang w:val="en-IE" w:eastAsia="ja-JP"/>
        </w:rPr>
        <w:t xml:space="preserve"> </w:t>
      </w:r>
      <w:r w:rsidR="00311ACB">
        <w:rPr>
          <w:noProof/>
          <w:lang w:val="en-IE" w:eastAsia="ja-JP"/>
        </w:rPr>
        <w:t>either</w:t>
      </w:r>
      <w:r w:rsidR="00BF4157">
        <w:rPr>
          <w:noProof/>
          <w:lang w:val="en-IE" w:eastAsia="ja-JP"/>
        </w:rPr>
        <w:t>:</w:t>
      </w:r>
    </w:p>
    <w:p w14:paraId="626FE7F1" w14:textId="31BF5024" w:rsidR="00527EBB" w:rsidRPr="00845437" w:rsidRDefault="003B37EF" w:rsidP="001E680D">
      <w:pPr>
        <w:pStyle w:val="Point1"/>
        <w:rPr>
          <w:noProof/>
          <w:lang w:val="en-IE" w:eastAsia="ja-JP"/>
        </w:rPr>
      </w:pPr>
      <w:r>
        <w:rPr>
          <w:noProof/>
        </w:rPr>
        <w:t>(a)</w:t>
      </w:r>
      <w:r>
        <w:rPr>
          <w:noProof/>
        </w:rPr>
        <w:tab/>
      </w:r>
      <w:r w:rsidRPr="00845437">
        <w:rPr>
          <w:noProof/>
          <w:lang w:val="en-IE" w:eastAsia="ja-JP"/>
        </w:rPr>
        <w:t>p</w:t>
      </w:r>
      <w:r w:rsidR="00900D67" w:rsidRPr="00845437">
        <w:rPr>
          <w:noProof/>
          <w:lang w:val="en-IE" w:eastAsia="ja-JP"/>
        </w:rPr>
        <w:t>repare a</w:t>
      </w:r>
      <w:r w:rsidR="00836747" w:rsidRPr="00845437">
        <w:rPr>
          <w:noProof/>
          <w:lang w:val="en-IE" w:eastAsia="ja-JP"/>
        </w:rPr>
        <w:t xml:space="preserve"> draft recognition decision </w:t>
      </w:r>
      <w:r w:rsidR="00BF4157" w:rsidRPr="00845437">
        <w:rPr>
          <w:noProof/>
          <w:lang w:val="en-IE" w:eastAsia="ja-JP"/>
        </w:rPr>
        <w:t>and notif</w:t>
      </w:r>
      <w:r w:rsidR="00311ACB" w:rsidRPr="00845437">
        <w:rPr>
          <w:noProof/>
          <w:lang w:val="en-IE" w:eastAsia="ja-JP"/>
        </w:rPr>
        <w:t>y</w:t>
      </w:r>
      <w:r w:rsidR="008C12F9" w:rsidRPr="00845437">
        <w:rPr>
          <w:noProof/>
          <w:lang w:val="en-IE" w:eastAsia="ja-JP"/>
        </w:rPr>
        <w:t>, as soon as possible,</w:t>
      </w:r>
      <w:r w:rsidR="00311ACB" w:rsidRPr="00845437">
        <w:rPr>
          <w:noProof/>
          <w:lang w:val="en-IE" w:eastAsia="ja-JP"/>
        </w:rPr>
        <w:t xml:space="preserve"> </w:t>
      </w:r>
      <w:r w:rsidR="00BF4157" w:rsidRPr="00845437">
        <w:rPr>
          <w:noProof/>
          <w:lang w:val="en-IE" w:eastAsia="ja-JP"/>
        </w:rPr>
        <w:t xml:space="preserve">the </w:t>
      </w:r>
      <w:r w:rsidR="00AB0F93">
        <w:rPr>
          <w:noProof/>
          <w:lang w:val="en-IE" w:eastAsia="ja-JP"/>
        </w:rPr>
        <w:t xml:space="preserve">competent authorities of the other </w:t>
      </w:r>
      <w:r w:rsidR="00BF4157" w:rsidRPr="00845437">
        <w:rPr>
          <w:noProof/>
          <w:lang w:val="en-IE" w:eastAsia="ja-JP"/>
        </w:rPr>
        <w:t>Member States</w:t>
      </w:r>
      <w:r w:rsidR="008C12F9" w:rsidRPr="00845437">
        <w:rPr>
          <w:noProof/>
          <w:lang w:val="en-IE" w:eastAsia="ja-JP"/>
        </w:rPr>
        <w:t xml:space="preserve"> </w:t>
      </w:r>
      <w:r w:rsidR="00845437" w:rsidRPr="00845437">
        <w:rPr>
          <w:noProof/>
          <w:lang w:val="en-IE" w:eastAsia="ja-JP"/>
        </w:rPr>
        <w:t xml:space="preserve">for a 60-day review period to </w:t>
      </w:r>
      <w:r w:rsidR="0046357B">
        <w:rPr>
          <w:noProof/>
          <w:lang w:val="en-IE" w:eastAsia="ja-JP"/>
        </w:rPr>
        <w:t xml:space="preserve">confirm its </w:t>
      </w:r>
      <w:r w:rsidR="00D54C75">
        <w:rPr>
          <w:noProof/>
          <w:lang w:val="en-IE" w:eastAsia="ja-JP"/>
        </w:rPr>
        <w:t xml:space="preserve"> intended recognition </w:t>
      </w:r>
      <w:r w:rsidR="00DC1514" w:rsidRPr="008B628C">
        <w:rPr>
          <w:noProof/>
          <w:lang w:val="en-IE" w:eastAsia="ja-JP"/>
        </w:rPr>
        <w:t>of</w:t>
      </w:r>
      <w:r w:rsidR="00845437" w:rsidRPr="00845437">
        <w:rPr>
          <w:noProof/>
          <w:lang w:val="en-IE" w:eastAsia="ja-JP"/>
        </w:rPr>
        <w:t xml:space="preserve"> </w:t>
      </w:r>
      <w:r w:rsidR="0046357B">
        <w:rPr>
          <w:noProof/>
          <w:lang w:val="en-IE" w:eastAsia="ja-JP"/>
        </w:rPr>
        <w:t xml:space="preserve">the </w:t>
      </w:r>
      <w:r w:rsidR="00AA0555">
        <w:rPr>
          <w:noProof/>
          <w:lang w:val="en-IE" w:eastAsia="ja-JP"/>
        </w:rPr>
        <w:t xml:space="preserve">cloud computing service </w:t>
      </w:r>
      <w:r w:rsidR="00845437" w:rsidRPr="00845437">
        <w:rPr>
          <w:noProof/>
          <w:lang w:val="en-IE" w:eastAsia="ja-JP"/>
        </w:rPr>
        <w:t xml:space="preserve">across the Union as offering the applicable Union assurance level. The </w:t>
      </w:r>
      <w:r w:rsidR="00883CA8">
        <w:rPr>
          <w:noProof/>
          <w:lang w:val="en-IE" w:eastAsia="ja-JP"/>
        </w:rPr>
        <w:t xml:space="preserve">notification to the </w:t>
      </w:r>
      <w:r w:rsidR="00DC1514">
        <w:rPr>
          <w:noProof/>
          <w:lang w:val="en-IE" w:eastAsia="ja-JP"/>
        </w:rPr>
        <w:t xml:space="preserve">competent authorities of the other </w:t>
      </w:r>
      <w:r w:rsidR="00883CA8">
        <w:rPr>
          <w:noProof/>
          <w:lang w:val="en-IE" w:eastAsia="ja-JP"/>
        </w:rPr>
        <w:t xml:space="preserve">Member States of the </w:t>
      </w:r>
      <w:r w:rsidR="00763803">
        <w:rPr>
          <w:noProof/>
          <w:lang w:val="en-IE" w:eastAsia="ja-JP"/>
        </w:rPr>
        <w:t>review period</w:t>
      </w:r>
      <w:r w:rsidR="00845437" w:rsidRPr="00845437">
        <w:rPr>
          <w:noProof/>
          <w:lang w:val="en-IE" w:eastAsia="ja-JP"/>
        </w:rPr>
        <w:t xml:space="preserve"> shall include the evidence referred to in paragraphs 3 or 4</w:t>
      </w:r>
      <w:r w:rsidR="00BF4157" w:rsidRPr="00845437">
        <w:rPr>
          <w:noProof/>
          <w:lang w:val="en-IE" w:eastAsia="ja-JP"/>
        </w:rPr>
        <w:t>;</w:t>
      </w:r>
      <w:r w:rsidR="00527EBB" w:rsidRPr="00845437">
        <w:rPr>
          <w:noProof/>
          <w:lang w:val="en-IE" w:eastAsia="ja-JP"/>
        </w:rPr>
        <w:t xml:space="preserve"> or</w:t>
      </w:r>
    </w:p>
    <w:p w14:paraId="7A21FEA2" w14:textId="6BBB28F6" w:rsidR="0079073E" w:rsidRDefault="00527EBB" w:rsidP="001E680D">
      <w:pPr>
        <w:pStyle w:val="Point1"/>
        <w:rPr>
          <w:noProof/>
          <w:lang w:val="en-IE" w:eastAsia="ja-JP"/>
        </w:rPr>
      </w:pPr>
      <w:r>
        <w:rPr>
          <w:noProof/>
        </w:rPr>
        <w:t>(b)</w:t>
      </w:r>
      <w:r>
        <w:rPr>
          <w:noProof/>
        </w:rPr>
        <w:tab/>
      </w:r>
      <w:r>
        <w:rPr>
          <w:noProof/>
          <w:lang w:val="en-IE" w:eastAsia="ja-JP"/>
        </w:rPr>
        <w:t>where</w:t>
      </w:r>
      <w:r w:rsidR="00852BF5">
        <w:rPr>
          <w:noProof/>
          <w:lang w:val="en-IE" w:eastAsia="ja-JP"/>
        </w:rPr>
        <w:t xml:space="preserve"> </w:t>
      </w:r>
      <w:r w:rsidR="002F3261">
        <w:rPr>
          <w:noProof/>
          <w:lang w:val="en-IE" w:eastAsia="ja-JP"/>
        </w:rPr>
        <w:t xml:space="preserve">the </w:t>
      </w:r>
      <w:r w:rsidR="007E390B">
        <w:rPr>
          <w:noProof/>
          <w:lang w:val="en-IE" w:eastAsia="ja-JP"/>
        </w:rPr>
        <w:t xml:space="preserve">evidence submitted is insufficient to </w:t>
      </w:r>
      <w:r w:rsidR="007165AC">
        <w:rPr>
          <w:noProof/>
          <w:lang w:val="en-IE" w:eastAsia="ja-JP"/>
        </w:rPr>
        <w:t xml:space="preserve">allow the </w:t>
      </w:r>
      <w:r w:rsidR="002427FB">
        <w:rPr>
          <w:noProof/>
          <w:lang w:val="en-IE" w:eastAsia="ja-JP"/>
        </w:rPr>
        <w:t>e</w:t>
      </w:r>
      <w:r w:rsidR="00A75B41" w:rsidRPr="6C789D8A">
        <w:rPr>
          <w:noProof/>
          <w:lang w:val="en-IE" w:eastAsia="ja-JP"/>
        </w:rPr>
        <w:t>valuating</w:t>
      </w:r>
      <w:r w:rsidR="000211BF">
        <w:rPr>
          <w:noProof/>
          <w:lang w:val="en-IE" w:eastAsia="ja-JP"/>
        </w:rPr>
        <w:t xml:space="preserve"> </w:t>
      </w:r>
      <w:r w:rsidR="007165AC">
        <w:rPr>
          <w:noProof/>
          <w:lang w:val="en-IE" w:eastAsia="ja-JP"/>
        </w:rPr>
        <w:t>competent authority to recognise the cloud computing service, it may</w:t>
      </w:r>
      <w:r w:rsidR="00FB77D0">
        <w:rPr>
          <w:noProof/>
          <w:lang w:val="en-IE" w:eastAsia="ja-JP"/>
        </w:rPr>
        <w:t xml:space="preserve"> </w:t>
      </w:r>
      <w:r w:rsidR="00111A86" w:rsidRPr="008775E6">
        <w:rPr>
          <w:noProof/>
          <w:lang w:val="en-IE" w:eastAsia="ja-JP"/>
        </w:rPr>
        <w:t>request further information</w:t>
      </w:r>
      <w:r w:rsidR="00925859">
        <w:rPr>
          <w:noProof/>
          <w:lang w:val="en-IE" w:eastAsia="ja-JP"/>
        </w:rPr>
        <w:t xml:space="preserve"> </w:t>
      </w:r>
      <w:r w:rsidR="003B40EA">
        <w:rPr>
          <w:noProof/>
          <w:lang w:val="en-IE" w:eastAsia="ja-JP"/>
        </w:rPr>
        <w:t>from</w:t>
      </w:r>
      <w:r w:rsidR="00500AE3" w:rsidRPr="00500AE3">
        <w:rPr>
          <w:noProof/>
          <w:lang w:val="en-IE" w:eastAsia="ja-JP"/>
        </w:rPr>
        <w:t xml:space="preserve"> the applicant and request that the applicant submit such information within a specified time limit. The period </w:t>
      </w:r>
      <w:r w:rsidR="00AE6001">
        <w:rPr>
          <w:noProof/>
          <w:lang w:val="en-IE" w:eastAsia="ja-JP"/>
        </w:rPr>
        <w:t xml:space="preserve">of 60 days </w:t>
      </w:r>
      <w:r w:rsidR="00500AE3" w:rsidRPr="00500AE3">
        <w:rPr>
          <w:noProof/>
          <w:lang w:val="en-IE" w:eastAsia="ja-JP"/>
        </w:rPr>
        <w:t xml:space="preserve">referred to in </w:t>
      </w:r>
      <w:r w:rsidR="00D2216C">
        <w:rPr>
          <w:noProof/>
          <w:lang w:val="en-IE" w:eastAsia="ja-JP"/>
        </w:rPr>
        <w:t xml:space="preserve">this </w:t>
      </w:r>
      <w:r w:rsidR="00500AE3" w:rsidRPr="00500AE3">
        <w:rPr>
          <w:noProof/>
          <w:lang w:val="en-IE" w:eastAsia="ja-JP"/>
        </w:rPr>
        <w:t>paragraph shall be suspended from the date of issue of the request until the date the information is received. The suspension shall not exceed 30 days in total unless it is justified by the nature of the information requested or by exceptional circumstances</w:t>
      </w:r>
      <w:r w:rsidR="0079073E">
        <w:rPr>
          <w:noProof/>
          <w:lang w:val="en-IE" w:eastAsia="ja-JP"/>
        </w:rPr>
        <w:t>;</w:t>
      </w:r>
      <w:r w:rsidR="00111A86" w:rsidRPr="00BF4157">
        <w:rPr>
          <w:noProof/>
          <w:lang w:val="en-IE" w:eastAsia="ja-JP"/>
        </w:rPr>
        <w:t xml:space="preserve"> </w:t>
      </w:r>
      <w:r w:rsidR="0079073E">
        <w:rPr>
          <w:noProof/>
          <w:lang w:val="en-IE" w:eastAsia="ja-JP"/>
        </w:rPr>
        <w:t>or</w:t>
      </w:r>
    </w:p>
    <w:p w14:paraId="0532973F" w14:textId="77777777" w:rsidR="006E233E" w:rsidRPr="00123604" w:rsidRDefault="00111A86" w:rsidP="001E680D">
      <w:pPr>
        <w:pStyle w:val="Point1"/>
        <w:rPr>
          <w:noProof/>
          <w:lang w:val="en-IE" w:eastAsia="ja-JP"/>
        </w:rPr>
      </w:pPr>
      <w:r>
        <w:rPr>
          <w:noProof/>
        </w:rPr>
        <w:t>(c)</w:t>
      </w:r>
      <w:r>
        <w:rPr>
          <w:noProof/>
        </w:rPr>
        <w:tab/>
      </w:r>
      <w:r w:rsidRPr="008775E6">
        <w:rPr>
          <w:noProof/>
          <w:lang w:val="en-IE" w:eastAsia="ja-JP"/>
        </w:rPr>
        <w:t xml:space="preserve">reject the </w:t>
      </w:r>
      <w:r w:rsidR="00BE5E71">
        <w:rPr>
          <w:noProof/>
          <w:lang w:val="en-IE" w:eastAsia="ja-JP"/>
        </w:rPr>
        <w:t xml:space="preserve">request for </w:t>
      </w:r>
      <w:r w:rsidR="00BE5E71" w:rsidRPr="00123604">
        <w:rPr>
          <w:noProof/>
          <w:lang w:val="en-IE" w:eastAsia="ja-JP"/>
        </w:rPr>
        <w:t>recognition</w:t>
      </w:r>
      <w:r w:rsidRPr="00123604">
        <w:rPr>
          <w:noProof/>
          <w:lang w:val="en-IE" w:eastAsia="ja-JP"/>
        </w:rPr>
        <w:t>.</w:t>
      </w:r>
      <w:r w:rsidR="009E4AFF">
        <w:rPr>
          <w:noProof/>
          <w:lang w:val="en-IE" w:eastAsia="ja-JP"/>
        </w:rPr>
        <w:t xml:space="preserve"> </w:t>
      </w:r>
      <w:r w:rsidR="009E4AFF" w:rsidRPr="009E4AFF">
        <w:rPr>
          <w:noProof/>
          <w:lang w:val="en-IE" w:eastAsia="ja-JP"/>
        </w:rPr>
        <w:t xml:space="preserve">Prior to </w:t>
      </w:r>
      <w:r w:rsidR="007C39D4">
        <w:rPr>
          <w:noProof/>
          <w:lang w:val="en-IE" w:eastAsia="ja-JP"/>
        </w:rPr>
        <w:t xml:space="preserve">rejecting the </w:t>
      </w:r>
      <w:r w:rsidR="004C0DEA">
        <w:rPr>
          <w:noProof/>
          <w:lang w:val="en-IE" w:eastAsia="ja-JP"/>
        </w:rPr>
        <w:t xml:space="preserve">request for </w:t>
      </w:r>
      <w:r w:rsidR="007C39D4">
        <w:rPr>
          <w:noProof/>
          <w:lang w:val="en-IE" w:eastAsia="ja-JP"/>
        </w:rPr>
        <w:t>recognition</w:t>
      </w:r>
      <w:r w:rsidR="009E4AFF" w:rsidRPr="009E4AFF">
        <w:rPr>
          <w:noProof/>
          <w:lang w:val="en-IE" w:eastAsia="ja-JP"/>
        </w:rPr>
        <w:t xml:space="preserve">, the evaluating competent authority shall give the </w:t>
      </w:r>
      <w:r w:rsidR="00E03A79">
        <w:rPr>
          <w:noProof/>
          <w:lang w:val="en-IE" w:eastAsia="ja-JP"/>
        </w:rPr>
        <w:t>candidate cloud computing service provider</w:t>
      </w:r>
      <w:r w:rsidR="00E03A79" w:rsidRPr="00BF4157">
        <w:rPr>
          <w:noProof/>
          <w:lang w:val="en-IE" w:eastAsia="ja-JP"/>
        </w:rPr>
        <w:t xml:space="preserve"> </w:t>
      </w:r>
      <w:r w:rsidR="009E4AFF" w:rsidRPr="009E4AFF">
        <w:rPr>
          <w:noProof/>
          <w:lang w:val="en-IE" w:eastAsia="ja-JP"/>
        </w:rPr>
        <w:t xml:space="preserve">the opportunity to provide written comments on the conclusions of the evaluation within 30 days. The evaluating competent authority shall take due account of those comments when finalising its </w:t>
      </w:r>
      <w:r w:rsidR="00E03A79">
        <w:rPr>
          <w:noProof/>
          <w:lang w:val="en-IE" w:eastAsia="ja-JP"/>
        </w:rPr>
        <w:t>conclusions</w:t>
      </w:r>
      <w:r w:rsidR="009E4AFF" w:rsidRPr="00BF4157">
        <w:rPr>
          <w:noProof/>
          <w:lang w:val="en-IE" w:eastAsia="ja-JP"/>
        </w:rPr>
        <w:t>.</w:t>
      </w:r>
      <w:r w:rsidR="0072133B">
        <w:rPr>
          <w:noProof/>
          <w:lang w:val="en-IE" w:eastAsia="ja-JP"/>
        </w:rPr>
        <w:t xml:space="preserve"> </w:t>
      </w:r>
    </w:p>
    <w:p w14:paraId="00E11240" w14:textId="443C5FCB" w:rsidR="00111A86" w:rsidRDefault="00111A86" w:rsidP="004B6172">
      <w:pPr>
        <w:pStyle w:val="ManualNumPar1"/>
        <w:rPr>
          <w:noProof/>
          <w:lang w:val="en-IE" w:eastAsia="ja-JP"/>
        </w:rPr>
      </w:pPr>
      <w:r>
        <w:rPr>
          <w:noProof/>
        </w:rPr>
        <w:t>6.</w:t>
      </w:r>
      <w:r>
        <w:rPr>
          <w:noProof/>
        </w:rPr>
        <w:tab/>
      </w:r>
      <w:r w:rsidRPr="008775E6">
        <w:rPr>
          <w:noProof/>
          <w:lang w:val="en-IE" w:eastAsia="ja-JP"/>
        </w:rPr>
        <w:t xml:space="preserve">During the review </w:t>
      </w:r>
      <w:r w:rsidR="00974C50">
        <w:rPr>
          <w:noProof/>
          <w:lang w:val="en-IE" w:eastAsia="ja-JP"/>
        </w:rPr>
        <w:t xml:space="preserve">period </w:t>
      </w:r>
      <w:r w:rsidRPr="008775E6">
        <w:rPr>
          <w:noProof/>
          <w:lang w:val="en-IE" w:eastAsia="ja-JP"/>
        </w:rPr>
        <w:t xml:space="preserve">referred to in paragraph </w:t>
      </w:r>
      <w:r w:rsidR="005B7D1F">
        <w:rPr>
          <w:noProof/>
          <w:lang w:val="en-IE" w:eastAsia="ja-JP"/>
        </w:rPr>
        <w:t>5</w:t>
      </w:r>
      <w:r w:rsidR="00430EC6">
        <w:rPr>
          <w:noProof/>
          <w:lang w:val="en-IE" w:eastAsia="ja-JP"/>
        </w:rPr>
        <w:t xml:space="preserve">, point </w:t>
      </w:r>
      <w:r w:rsidR="005B7D1F">
        <w:rPr>
          <w:noProof/>
          <w:lang w:val="en-IE" w:eastAsia="ja-JP"/>
        </w:rPr>
        <w:t>(a)</w:t>
      </w:r>
      <w:r w:rsidRPr="008775E6">
        <w:rPr>
          <w:noProof/>
          <w:lang w:val="en-IE" w:eastAsia="ja-JP"/>
        </w:rPr>
        <w:t xml:space="preserve">, </w:t>
      </w:r>
      <w:r w:rsidR="006B3899">
        <w:rPr>
          <w:noProof/>
          <w:lang w:val="en-IE" w:eastAsia="ja-JP"/>
        </w:rPr>
        <w:t xml:space="preserve">the </w:t>
      </w:r>
      <w:r w:rsidRPr="008775E6" w:rsidDel="006A3BBF">
        <w:rPr>
          <w:noProof/>
          <w:lang w:val="en-IE" w:eastAsia="ja-JP"/>
        </w:rPr>
        <w:t xml:space="preserve">national </w:t>
      </w:r>
      <w:r w:rsidRPr="008775E6">
        <w:rPr>
          <w:noProof/>
          <w:lang w:val="en-IE" w:eastAsia="ja-JP"/>
        </w:rPr>
        <w:t>competent authorit</w:t>
      </w:r>
      <w:r w:rsidR="001B0954">
        <w:rPr>
          <w:noProof/>
          <w:lang w:val="en-IE" w:eastAsia="ja-JP"/>
        </w:rPr>
        <w:t>y</w:t>
      </w:r>
      <w:r w:rsidRPr="008775E6">
        <w:rPr>
          <w:noProof/>
          <w:lang w:val="en-IE" w:eastAsia="ja-JP"/>
        </w:rPr>
        <w:t xml:space="preserve"> of </w:t>
      </w:r>
      <w:r w:rsidR="00D93EB3">
        <w:rPr>
          <w:noProof/>
          <w:lang w:val="en-IE" w:eastAsia="ja-JP"/>
        </w:rPr>
        <w:t>an</w:t>
      </w:r>
      <w:r w:rsidRPr="008775E6">
        <w:rPr>
          <w:noProof/>
          <w:lang w:val="en-IE" w:eastAsia="ja-JP"/>
        </w:rPr>
        <w:t xml:space="preserve">other Member State may submit </w:t>
      </w:r>
      <w:r w:rsidR="00684848">
        <w:rPr>
          <w:noProof/>
          <w:lang w:val="en-IE" w:eastAsia="ja-JP"/>
        </w:rPr>
        <w:t xml:space="preserve">a </w:t>
      </w:r>
      <w:r w:rsidRPr="008775E6">
        <w:rPr>
          <w:noProof/>
          <w:lang w:val="en-IE" w:eastAsia="ja-JP"/>
        </w:rPr>
        <w:t xml:space="preserve">reasoned objection or request for clarification to the </w:t>
      </w:r>
      <w:r w:rsidR="00114C0D">
        <w:rPr>
          <w:noProof/>
          <w:lang w:val="en-IE" w:eastAsia="ja-JP"/>
        </w:rPr>
        <w:t>evaluating</w:t>
      </w:r>
      <w:r w:rsidRPr="008775E6">
        <w:rPr>
          <w:noProof/>
          <w:lang w:val="en-IE" w:eastAsia="ja-JP"/>
        </w:rPr>
        <w:t xml:space="preserve"> national competent authority, where </w:t>
      </w:r>
      <w:r w:rsidR="002C5AB4">
        <w:rPr>
          <w:noProof/>
          <w:lang w:val="en-IE" w:eastAsia="ja-JP"/>
        </w:rPr>
        <w:t>it</w:t>
      </w:r>
      <w:r w:rsidRPr="008775E6">
        <w:rPr>
          <w:noProof/>
          <w:lang w:val="en-IE" w:eastAsia="ja-JP"/>
        </w:rPr>
        <w:t xml:space="preserve"> consider</w:t>
      </w:r>
      <w:r w:rsidR="002C5AB4">
        <w:rPr>
          <w:noProof/>
          <w:lang w:val="en-IE" w:eastAsia="ja-JP"/>
        </w:rPr>
        <w:t>s</w:t>
      </w:r>
      <w:r w:rsidRPr="008775E6">
        <w:rPr>
          <w:noProof/>
          <w:lang w:val="en-IE" w:eastAsia="ja-JP"/>
        </w:rPr>
        <w:t xml:space="preserve"> that the </w:t>
      </w:r>
      <w:r w:rsidR="00413ED3" w:rsidRPr="00845437">
        <w:rPr>
          <w:noProof/>
          <w:lang w:val="en-IE" w:eastAsia="ja-JP"/>
        </w:rPr>
        <w:t xml:space="preserve">draft recognition decision </w:t>
      </w:r>
      <w:r w:rsidR="006A3BBF">
        <w:rPr>
          <w:noProof/>
          <w:lang w:val="en-IE" w:eastAsia="ja-JP"/>
        </w:rPr>
        <w:t>do</w:t>
      </w:r>
      <w:r w:rsidR="00A417DA">
        <w:rPr>
          <w:noProof/>
          <w:lang w:val="en-IE" w:eastAsia="ja-JP"/>
        </w:rPr>
        <w:t>es</w:t>
      </w:r>
      <w:r w:rsidR="006A3BBF" w:rsidRPr="008775E6">
        <w:rPr>
          <w:noProof/>
          <w:lang w:val="en-IE" w:eastAsia="ja-JP"/>
        </w:rPr>
        <w:t xml:space="preserve"> </w:t>
      </w:r>
      <w:r w:rsidRPr="008775E6">
        <w:rPr>
          <w:noProof/>
          <w:lang w:val="en-IE" w:eastAsia="ja-JP"/>
        </w:rPr>
        <w:t>not comply with the</w:t>
      </w:r>
      <w:r>
        <w:rPr>
          <w:noProof/>
          <w:lang w:val="en-IE" w:eastAsia="ja-JP"/>
        </w:rPr>
        <w:t xml:space="preserve"> applicable</w:t>
      </w:r>
      <w:r w:rsidRPr="008775E6">
        <w:rPr>
          <w:noProof/>
          <w:lang w:val="en-IE" w:eastAsia="ja-JP"/>
        </w:rPr>
        <w:t xml:space="preserve"> </w:t>
      </w:r>
      <w:r w:rsidR="004A376F">
        <w:rPr>
          <w:noProof/>
          <w:lang w:val="en-IE" w:eastAsia="ja-JP"/>
        </w:rPr>
        <w:t xml:space="preserve">Union assurance level </w:t>
      </w:r>
      <w:r w:rsidR="00974C50">
        <w:rPr>
          <w:noProof/>
          <w:lang w:val="en-IE" w:eastAsia="ja-JP"/>
        </w:rPr>
        <w:t xml:space="preserve">set out in </w:t>
      </w:r>
      <w:r>
        <w:rPr>
          <w:noProof/>
          <w:lang w:val="en-IE" w:eastAsia="ja-JP"/>
        </w:rPr>
        <w:t>Annex II</w:t>
      </w:r>
      <w:r w:rsidRPr="008775E6">
        <w:rPr>
          <w:noProof/>
          <w:lang w:val="en-IE" w:eastAsia="ja-JP"/>
        </w:rPr>
        <w:t>.</w:t>
      </w:r>
    </w:p>
    <w:p w14:paraId="5585C3DE" w14:textId="55990C6B" w:rsidR="00111A86" w:rsidRDefault="00111A86" w:rsidP="004B6172">
      <w:pPr>
        <w:pStyle w:val="ManualNumPar1"/>
        <w:rPr>
          <w:noProof/>
          <w:lang w:val="en-IE" w:eastAsia="ja-JP"/>
        </w:rPr>
      </w:pPr>
      <w:r>
        <w:rPr>
          <w:noProof/>
        </w:rPr>
        <w:t>7.</w:t>
      </w:r>
      <w:r>
        <w:rPr>
          <w:noProof/>
        </w:rPr>
        <w:tab/>
      </w:r>
      <w:r w:rsidRPr="008775E6">
        <w:rPr>
          <w:noProof/>
          <w:lang w:val="en-IE" w:eastAsia="ja-JP"/>
        </w:rPr>
        <w:t xml:space="preserve">Where no reasoned objection </w:t>
      </w:r>
      <w:r w:rsidR="00B96CC1">
        <w:rPr>
          <w:noProof/>
          <w:lang w:val="en-IE" w:eastAsia="ja-JP"/>
        </w:rPr>
        <w:t xml:space="preserve">or request for clarification </w:t>
      </w:r>
      <w:r w:rsidRPr="008775E6">
        <w:rPr>
          <w:noProof/>
          <w:lang w:val="en-IE" w:eastAsia="ja-JP"/>
        </w:rPr>
        <w:t xml:space="preserve">is submitted within the </w:t>
      </w:r>
      <w:r w:rsidR="00E410D1">
        <w:rPr>
          <w:noProof/>
          <w:lang w:val="en-IE" w:eastAsia="ja-JP"/>
        </w:rPr>
        <w:t xml:space="preserve">review </w:t>
      </w:r>
      <w:r w:rsidRPr="008775E6">
        <w:rPr>
          <w:noProof/>
          <w:lang w:val="en-IE" w:eastAsia="ja-JP"/>
        </w:rPr>
        <w:t xml:space="preserve">period referred to in paragraph </w:t>
      </w:r>
      <w:r w:rsidR="00B74880">
        <w:rPr>
          <w:noProof/>
          <w:lang w:val="en-IE" w:eastAsia="ja-JP"/>
        </w:rPr>
        <w:t>5</w:t>
      </w:r>
      <w:r w:rsidR="00430EC6">
        <w:rPr>
          <w:noProof/>
          <w:lang w:val="en-IE" w:eastAsia="ja-JP"/>
        </w:rPr>
        <w:t xml:space="preserve">, point </w:t>
      </w:r>
      <w:r w:rsidR="00B74880">
        <w:rPr>
          <w:noProof/>
          <w:lang w:val="en-IE" w:eastAsia="ja-JP"/>
        </w:rPr>
        <w:t>(a)</w:t>
      </w:r>
      <w:r w:rsidRPr="008775E6">
        <w:rPr>
          <w:noProof/>
          <w:lang w:val="en-IE" w:eastAsia="ja-JP"/>
        </w:rPr>
        <w:t xml:space="preserve">, the </w:t>
      </w:r>
      <w:r w:rsidR="00B74880">
        <w:rPr>
          <w:noProof/>
          <w:lang w:val="en-IE" w:eastAsia="ja-JP"/>
        </w:rPr>
        <w:t>conclusions</w:t>
      </w:r>
      <w:r w:rsidR="006B4BE6" w:rsidRPr="008775E6">
        <w:rPr>
          <w:noProof/>
          <w:lang w:val="en-IE" w:eastAsia="ja-JP"/>
        </w:rPr>
        <w:t xml:space="preserve"> </w:t>
      </w:r>
      <w:r>
        <w:rPr>
          <w:noProof/>
          <w:lang w:val="en-IE" w:eastAsia="ja-JP"/>
        </w:rPr>
        <w:t>by the</w:t>
      </w:r>
      <w:r w:rsidR="006B4BE6">
        <w:rPr>
          <w:noProof/>
          <w:lang w:val="en-IE" w:eastAsia="ja-JP"/>
        </w:rPr>
        <w:t xml:space="preserve"> evaluating</w:t>
      </w:r>
      <w:r>
        <w:rPr>
          <w:noProof/>
          <w:lang w:val="en-IE" w:eastAsia="ja-JP"/>
        </w:rPr>
        <w:t xml:space="preserve"> national competent authority </w:t>
      </w:r>
      <w:r w:rsidRPr="008775E6">
        <w:rPr>
          <w:noProof/>
          <w:lang w:val="en-IE" w:eastAsia="ja-JP"/>
        </w:rPr>
        <w:t>shall be deemed accepted by all Member States</w:t>
      </w:r>
      <w:r w:rsidR="00E410D1">
        <w:rPr>
          <w:noProof/>
          <w:lang w:val="en-IE" w:eastAsia="ja-JP"/>
        </w:rPr>
        <w:t>,</w:t>
      </w:r>
      <w:r w:rsidR="003548DE">
        <w:rPr>
          <w:noProof/>
          <w:lang w:val="en-IE" w:eastAsia="ja-JP"/>
        </w:rPr>
        <w:t xml:space="preserve"> the evaluating national competent authority shall adopt the recognition decision</w:t>
      </w:r>
      <w:r w:rsidRPr="008775E6">
        <w:rPr>
          <w:noProof/>
          <w:lang w:val="en-IE" w:eastAsia="ja-JP"/>
        </w:rPr>
        <w:t xml:space="preserve"> and the audited service shall be recognised throughout the Union</w:t>
      </w:r>
      <w:r w:rsidR="00CD2D4D">
        <w:rPr>
          <w:noProof/>
          <w:lang w:val="en-IE" w:eastAsia="ja-JP"/>
        </w:rPr>
        <w:t xml:space="preserve"> at the appropriate Union assurance level</w:t>
      </w:r>
      <w:r w:rsidRPr="008775E6">
        <w:rPr>
          <w:noProof/>
          <w:lang w:val="en-IE" w:eastAsia="ja-JP"/>
        </w:rPr>
        <w:t>.</w:t>
      </w:r>
    </w:p>
    <w:p w14:paraId="07B7F258" w14:textId="48400111" w:rsidR="00623BE7" w:rsidRDefault="00896606" w:rsidP="004B6172">
      <w:pPr>
        <w:pStyle w:val="ManualNumPar1"/>
        <w:rPr>
          <w:noProof/>
          <w:lang w:val="en-IE" w:eastAsia="ja-JP"/>
        </w:rPr>
      </w:pPr>
      <w:r>
        <w:rPr>
          <w:noProof/>
        </w:rPr>
        <w:t>8.</w:t>
      </w:r>
      <w:r>
        <w:rPr>
          <w:noProof/>
        </w:rPr>
        <w:tab/>
      </w:r>
      <w:r>
        <w:rPr>
          <w:noProof/>
          <w:lang w:val="en-IE" w:eastAsia="ja-JP"/>
        </w:rPr>
        <w:t xml:space="preserve">Where a request for clarification is submitted within the review period referred to in paragraph </w:t>
      </w:r>
      <w:r w:rsidR="002E4B3F">
        <w:rPr>
          <w:noProof/>
          <w:lang w:val="en-IE" w:eastAsia="ja-JP"/>
        </w:rPr>
        <w:t>5</w:t>
      </w:r>
      <w:r w:rsidR="00537C39">
        <w:rPr>
          <w:noProof/>
          <w:lang w:val="en-IE" w:eastAsia="ja-JP"/>
        </w:rPr>
        <w:t xml:space="preserve">, point </w:t>
      </w:r>
      <w:r w:rsidR="002E4B3F">
        <w:rPr>
          <w:noProof/>
          <w:lang w:val="en-IE" w:eastAsia="ja-JP"/>
        </w:rPr>
        <w:t>(a)</w:t>
      </w:r>
      <w:r>
        <w:rPr>
          <w:noProof/>
          <w:lang w:val="en-IE" w:eastAsia="ja-JP"/>
        </w:rPr>
        <w:t xml:space="preserve">, </w:t>
      </w:r>
      <w:r w:rsidR="00BB6452">
        <w:rPr>
          <w:noProof/>
          <w:lang w:val="en-IE" w:eastAsia="ja-JP"/>
        </w:rPr>
        <w:t xml:space="preserve">the </w:t>
      </w:r>
      <w:r w:rsidR="0047615A">
        <w:rPr>
          <w:noProof/>
          <w:lang w:val="en-IE" w:eastAsia="ja-JP"/>
        </w:rPr>
        <w:t>evaluating</w:t>
      </w:r>
      <w:r w:rsidR="00893A2F">
        <w:rPr>
          <w:noProof/>
          <w:lang w:val="en-IE" w:eastAsia="ja-JP"/>
        </w:rPr>
        <w:t xml:space="preserve"> national competent authority </w:t>
      </w:r>
      <w:r w:rsidR="00623BE7">
        <w:rPr>
          <w:noProof/>
          <w:lang w:val="en-IE" w:eastAsia="ja-JP"/>
        </w:rPr>
        <w:t xml:space="preserve">shall </w:t>
      </w:r>
      <w:r w:rsidR="005E71B8">
        <w:rPr>
          <w:noProof/>
          <w:lang w:val="en-IE" w:eastAsia="ja-JP"/>
        </w:rPr>
        <w:t xml:space="preserve">take due account of </w:t>
      </w:r>
      <w:r w:rsidR="00F773B2">
        <w:rPr>
          <w:noProof/>
          <w:lang w:val="en-IE" w:eastAsia="ja-JP"/>
        </w:rPr>
        <w:t xml:space="preserve">such request and, where applicable, </w:t>
      </w:r>
      <w:r w:rsidR="00D94F2F">
        <w:rPr>
          <w:noProof/>
          <w:lang w:val="en-IE" w:eastAsia="ja-JP"/>
        </w:rPr>
        <w:t xml:space="preserve">request new information from the applicant as per </w:t>
      </w:r>
      <w:r w:rsidR="00BD4C15">
        <w:rPr>
          <w:noProof/>
          <w:lang w:val="en-IE" w:eastAsia="ja-JP"/>
        </w:rPr>
        <w:t>paragraph 5</w:t>
      </w:r>
      <w:r w:rsidR="002A56E8">
        <w:rPr>
          <w:noProof/>
          <w:lang w:val="en-IE" w:eastAsia="ja-JP"/>
        </w:rPr>
        <w:t xml:space="preserve">, point </w:t>
      </w:r>
      <w:r w:rsidR="00BD4C15">
        <w:rPr>
          <w:noProof/>
          <w:lang w:val="en-IE" w:eastAsia="ja-JP"/>
        </w:rPr>
        <w:t xml:space="preserve">(b) or </w:t>
      </w:r>
      <w:r w:rsidR="00C44DA3">
        <w:rPr>
          <w:noProof/>
          <w:lang w:val="en-IE" w:eastAsia="ja-JP"/>
        </w:rPr>
        <w:t>confirm</w:t>
      </w:r>
      <w:r w:rsidR="006B4A50">
        <w:rPr>
          <w:noProof/>
          <w:lang w:val="en-IE" w:eastAsia="ja-JP"/>
        </w:rPr>
        <w:t xml:space="preserve"> or modify</w:t>
      </w:r>
      <w:r w:rsidR="00C44DA3">
        <w:rPr>
          <w:noProof/>
          <w:lang w:val="en-IE" w:eastAsia="ja-JP"/>
        </w:rPr>
        <w:t xml:space="preserve"> its original draft decision</w:t>
      </w:r>
      <w:r w:rsidR="007B1908">
        <w:rPr>
          <w:noProof/>
          <w:lang w:val="en-IE" w:eastAsia="ja-JP"/>
        </w:rPr>
        <w:t>.</w:t>
      </w:r>
      <w:r w:rsidR="005E483D">
        <w:rPr>
          <w:noProof/>
          <w:lang w:val="en-IE" w:eastAsia="ja-JP"/>
        </w:rPr>
        <w:t xml:space="preserve"> Where the requesting </w:t>
      </w:r>
      <w:r w:rsidR="006D0473">
        <w:rPr>
          <w:noProof/>
          <w:lang w:val="en-IE" w:eastAsia="ja-JP"/>
        </w:rPr>
        <w:t xml:space="preserve">competent authority </w:t>
      </w:r>
      <w:r w:rsidR="00F03D04">
        <w:rPr>
          <w:noProof/>
          <w:lang w:val="en-IE" w:eastAsia="ja-JP"/>
        </w:rPr>
        <w:t xml:space="preserve">is not satisfied, </w:t>
      </w:r>
      <w:r w:rsidR="006F17E4">
        <w:rPr>
          <w:noProof/>
          <w:lang w:val="en-IE" w:eastAsia="ja-JP"/>
        </w:rPr>
        <w:t>it may</w:t>
      </w:r>
      <w:r w:rsidR="00F03D04">
        <w:rPr>
          <w:noProof/>
          <w:lang w:val="en-IE" w:eastAsia="ja-JP"/>
        </w:rPr>
        <w:t xml:space="preserve"> submit a reasoned objection.</w:t>
      </w:r>
    </w:p>
    <w:p w14:paraId="36D8DEFB" w14:textId="4C4F5680" w:rsidR="00111A86" w:rsidRPr="008775E6" w:rsidRDefault="00111A86" w:rsidP="004B6172">
      <w:pPr>
        <w:pStyle w:val="ManualNumPar1"/>
        <w:rPr>
          <w:noProof/>
          <w:lang w:val="en-IE" w:eastAsia="ja-JP"/>
        </w:rPr>
      </w:pPr>
      <w:r>
        <w:rPr>
          <w:noProof/>
        </w:rPr>
        <w:t>9.</w:t>
      </w:r>
      <w:r>
        <w:rPr>
          <w:noProof/>
        </w:rPr>
        <w:tab/>
      </w:r>
      <w:r w:rsidRPr="008775E6">
        <w:rPr>
          <w:noProof/>
          <w:lang w:val="en-IE" w:eastAsia="ja-JP"/>
        </w:rPr>
        <w:t xml:space="preserve">Where a reasoned objection is submitted within the </w:t>
      </w:r>
      <w:r w:rsidR="00E410D1">
        <w:rPr>
          <w:noProof/>
          <w:lang w:val="en-IE" w:eastAsia="ja-JP"/>
        </w:rPr>
        <w:t xml:space="preserve">review </w:t>
      </w:r>
      <w:r w:rsidRPr="008775E6">
        <w:rPr>
          <w:noProof/>
          <w:lang w:val="en-IE" w:eastAsia="ja-JP"/>
        </w:rPr>
        <w:t xml:space="preserve">period referred to in paragraph </w:t>
      </w:r>
      <w:r w:rsidR="00763877">
        <w:rPr>
          <w:noProof/>
          <w:lang w:val="en-IE" w:eastAsia="ja-JP"/>
        </w:rPr>
        <w:t>5</w:t>
      </w:r>
      <w:r w:rsidR="00430EC6">
        <w:rPr>
          <w:noProof/>
          <w:lang w:val="en-IE" w:eastAsia="ja-JP"/>
        </w:rPr>
        <w:t xml:space="preserve">, point </w:t>
      </w:r>
      <w:r w:rsidR="00763877">
        <w:rPr>
          <w:noProof/>
          <w:lang w:val="en-IE" w:eastAsia="ja-JP"/>
        </w:rPr>
        <w:t>(a)</w:t>
      </w:r>
      <w:r w:rsidRPr="008775E6">
        <w:rPr>
          <w:noProof/>
          <w:lang w:val="en-IE" w:eastAsia="ja-JP"/>
        </w:rPr>
        <w:t>,</w:t>
      </w:r>
      <w:r w:rsidR="00493A87">
        <w:rPr>
          <w:noProof/>
          <w:lang w:val="en-IE" w:eastAsia="ja-JP"/>
        </w:rPr>
        <w:t xml:space="preserve"> or following the procedure referred to in paragraph 8</w:t>
      </w:r>
      <w:r w:rsidR="00EC45E3">
        <w:rPr>
          <w:noProof/>
          <w:lang w:val="en-IE" w:eastAsia="ja-JP"/>
        </w:rPr>
        <w:t>,</w:t>
      </w:r>
      <w:r w:rsidRPr="008775E6">
        <w:rPr>
          <w:noProof/>
          <w:lang w:val="en-IE" w:eastAsia="ja-JP"/>
        </w:rPr>
        <w:t xml:space="preserve"> the </w:t>
      </w:r>
      <w:r w:rsidR="00B56899">
        <w:rPr>
          <w:noProof/>
          <w:lang w:val="en-IE" w:eastAsia="ja-JP"/>
        </w:rPr>
        <w:t>evaluati</w:t>
      </w:r>
      <w:r w:rsidR="00D5550C">
        <w:rPr>
          <w:noProof/>
          <w:lang w:val="en-IE" w:eastAsia="ja-JP"/>
        </w:rPr>
        <w:t>ng</w:t>
      </w:r>
      <w:r w:rsidR="00B56899">
        <w:rPr>
          <w:noProof/>
          <w:lang w:val="en-IE" w:eastAsia="ja-JP"/>
        </w:rPr>
        <w:t xml:space="preserve"> </w:t>
      </w:r>
      <w:r w:rsidRPr="008775E6">
        <w:rPr>
          <w:noProof/>
          <w:lang w:val="en-IE" w:eastAsia="ja-JP"/>
        </w:rPr>
        <w:t xml:space="preserve">national competent authority shall assess the objection and </w:t>
      </w:r>
      <w:r w:rsidR="00F20E9F">
        <w:rPr>
          <w:noProof/>
          <w:lang w:val="en-IE" w:eastAsia="ja-JP"/>
        </w:rPr>
        <w:t>shall either</w:t>
      </w:r>
      <w:r w:rsidR="005022C9" w:rsidDel="001C3228">
        <w:rPr>
          <w:noProof/>
          <w:lang w:val="en-IE" w:eastAsia="ja-JP"/>
        </w:rPr>
        <w:t xml:space="preserve"> </w:t>
      </w:r>
      <w:r w:rsidR="001C3228">
        <w:rPr>
          <w:noProof/>
          <w:lang w:val="en-IE" w:eastAsia="ja-JP"/>
        </w:rPr>
        <w:t xml:space="preserve">maintain </w:t>
      </w:r>
      <w:r w:rsidR="00721BC2">
        <w:rPr>
          <w:noProof/>
          <w:lang w:val="en-IE" w:eastAsia="ja-JP"/>
        </w:rPr>
        <w:t xml:space="preserve">or revoke </w:t>
      </w:r>
      <w:r w:rsidR="00F43C47">
        <w:rPr>
          <w:noProof/>
          <w:lang w:val="en-IE" w:eastAsia="ja-JP"/>
        </w:rPr>
        <w:t>its</w:t>
      </w:r>
      <w:r w:rsidR="005022C9">
        <w:rPr>
          <w:noProof/>
          <w:lang w:val="en-IE" w:eastAsia="ja-JP"/>
        </w:rPr>
        <w:t xml:space="preserve"> original </w:t>
      </w:r>
      <w:r w:rsidR="00F43C47">
        <w:rPr>
          <w:noProof/>
          <w:lang w:val="en-IE" w:eastAsia="ja-JP"/>
        </w:rPr>
        <w:t>draft decision</w:t>
      </w:r>
      <w:r w:rsidRPr="008775E6">
        <w:rPr>
          <w:noProof/>
          <w:lang w:val="en-IE" w:eastAsia="ja-JP"/>
        </w:rPr>
        <w:t>.</w:t>
      </w:r>
      <w:r w:rsidR="006E027C">
        <w:rPr>
          <w:noProof/>
          <w:lang w:val="en-IE" w:eastAsia="ja-JP"/>
        </w:rPr>
        <w:t xml:space="preserve"> The evaluat</w:t>
      </w:r>
      <w:r w:rsidR="0098372D">
        <w:rPr>
          <w:noProof/>
          <w:lang w:val="en-IE" w:eastAsia="ja-JP"/>
        </w:rPr>
        <w:t xml:space="preserve">ing national competent authority shall inform the competent authorities of the other Member States within </w:t>
      </w:r>
      <w:r w:rsidR="00264F99">
        <w:rPr>
          <w:noProof/>
          <w:lang w:val="en-IE" w:eastAsia="ja-JP"/>
        </w:rPr>
        <w:t xml:space="preserve">15 days </w:t>
      </w:r>
      <w:r w:rsidR="00E524F8">
        <w:rPr>
          <w:noProof/>
          <w:lang w:val="en-IE" w:eastAsia="ja-JP"/>
        </w:rPr>
        <w:t xml:space="preserve">after the end of the review perioed referred to in paragraph 5, point (a), or within </w:t>
      </w:r>
      <w:r w:rsidR="00482AFE">
        <w:rPr>
          <w:noProof/>
          <w:lang w:val="en-IE" w:eastAsia="ja-JP"/>
        </w:rPr>
        <w:t>15 days after receiving the reasoned objection following the procedure referred to in paragraph 8, whichever is applicable.</w:t>
      </w:r>
    </w:p>
    <w:p w14:paraId="38EF01D3" w14:textId="7CF5C121" w:rsidR="00895025" w:rsidRPr="00895025" w:rsidRDefault="00895025" w:rsidP="004B6172">
      <w:pPr>
        <w:pStyle w:val="ManualNumPar1"/>
        <w:rPr>
          <w:noProof/>
          <w:lang w:val="en-IE" w:eastAsia="ja-JP"/>
        </w:rPr>
      </w:pPr>
      <w:r>
        <w:rPr>
          <w:noProof/>
        </w:rPr>
        <w:t>10.</w:t>
      </w:r>
      <w:r>
        <w:rPr>
          <w:noProof/>
        </w:rPr>
        <w:tab/>
      </w:r>
      <w:r w:rsidRPr="00895025">
        <w:rPr>
          <w:noProof/>
          <w:lang w:val="en-IE" w:eastAsia="ja-JP"/>
        </w:rPr>
        <w:t>In</w:t>
      </w:r>
      <w:r w:rsidRPr="00895025" w:rsidDel="0012474D">
        <w:rPr>
          <w:noProof/>
          <w:lang w:val="en-IE" w:eastAsia="ja-JP"/>
        </w:rPr>
        <w:t xml:space="preserve"> </w:t>
      </w:r>
      <w:r w:rsidR="0012474D">
        <w:rPr>
          <w:noProof/>
          <w:lang w:val="en-IE" w:eastAsia="ja-JP"/>
        </w:rPr>
        <w:t>case the evaluating national competent authority intends to maintain its draft decision</w:t>
      </w:r>
      <w:r w:rsidRPr="00895025">
        <w:rPr>
          <w:noProof/>
          <w:lang w:val="en-IE" w:eastAsia="ja-JP"/>
        </w:rPr>
        <w:t xml:space="preserve">, the </w:t>
      </w:r>
      <w:r w:rsidR="00D839E2">
        <w:rPr>
          <w:noProof/>
          <w:lang w:val="en-IE" w:eastAsia="ja-JP"/>
        </w:rPr>
        <w:t xml:space="preserve">concerned </w:t>
      </w:r>
      <w:r w:rsidRPr="00895025">
        <w:rPr>
          <w:noProof/>
          <w:lang w:val="en-IE" w:eastAsia="ja-JP"/>
        </w:rPr>
        <w:t>national competent authority may refer the matter to the Commission. The Commission shall assess the referral and may request information from the national competent authorities concerned</w:t>
      </w:r>
      <w:r w:rsidR="00BE424C">
        <w:rPr>
          <w:noProof/>
          <w:lang w:val="en-IE" w:eastAsia="ja-JP"/>
        </w:rPr>
        <w:t xml:space="preserve">. </w:t>
      </w:r>
      <w:r w:rsidR="568D245E" w:rsidRPr="787E5764">
        <w:rPr>
          <w:noProof/>
          <w:lang w:val="en-IE" w:eastAsia="ja-JP"/>
        </w:rPr>
        <w:t>T</w:t>
      </w:r>
      <w:r w:rsidRPr="787E5764">
        <w:rPr>
          <w:noProof/>
          <w:lang w:val="en-IE" w:eastAsia="ja-JP"/>
        </w:rPr>
        <w:t>he</w:t>
      </w:r>
      <w:r w:rsidRPr="00895025">
        <w:rPr>
          <w:noProof/>
          <w:lang w:val="en-IE" w:eastAsia="ja-JP"/>
        </w:rPr>
        <w:t xml:space="preserve"> Commission shall adopt a </w:t>
      </w:r>
      <w:r w:rsidR="00EF6FC6">
        <w:rPr>
          <w:noProof/>
          <w:lang w:val="en-IE" w:eastAsia="ja-JP"/>
        </w:rPr>
        <w:t xml:space="preserve">binding </w:t>
      </w:r>
      <w:r w:rsidRPr="00895025">
        <w:rPr>
          <w:noProof/>
          <w:lang w:val="en-IE" w:eastAsia="ja-JP"/>
        </w:rPr>
        <w:t>decision</w:t>
      </w:r>
      <w:r w:rsidR="001E31AB" w:rsidDel="0090418A">
        <w:rPr>
          <w:noProof/>
          <w:lang w:val="en-IE" w:eastAsia="ja-JP"/>
        </w:rPr>
        <w:t xml:space="preserve"> </w:t>
      </w:r>
      <w:r w:rsidR="0090418A">
        <w:rPr>
          <w:noProof/>
          <w:lang w:val="en-IE" w:eastAsia="ja-JP"/>
        </w:rPr>
        <w:t>determining whether the evaluati</w:t>
      </w:r>
      <w:r w:rsidR="00840F36">
        <w:rPr>
          <w:noProof/>
          <w:lang w:val="en-IE" w:eastAsia="ja-JP"/>
        </w:rPr>
        <w:t>ng national competent authority may adopt the recognition decision</w:t>
      </w:r>
      <w:r w:rsidR="00E5368D">
        <w:rPr>
          <w:noProof/>
          <w:lang w:val="en-IE" w:eastAsia="ja-JP"/>
        </w:rPr>
        <w:t>.</w:t>
      </w:r>
    </w:p>
    <w:p w14:paraId="4425CFCC" w14:textId="05A3A306" w:rsidR="001051C7" w:rsidRDefault="00EF58D9" w:rsidP="004B6172">
      <w:pPr>
        <w:pStyle w:val="ManualNumPar1"/>
        <w:rPr>
          <w:noProof/>
          <w:lang w:val="en-IE" w:eastAsia="ja-JP"/>
        </w:rPr>
      </w:pPr>
      <w:r>
        <w:rPr>
          <w:noProof/>
        </w:rPr>
        <w:t>11.</w:t>
      </w:r>
      <w:r>
        <w:rPr>
          <w:noProof/>
        </w:rPr>
        <w:tab/>
      </w:r>
      <w:r w:rsidRPr="00AB3D6C">
        <w:rPr>
          <w:noProof/>
          <w:lang w:val="en-IE" w:eastAsia="ja-JP"/>
        </w:rPr>
        <w:t xml:space="preserve">The evaluating national competent authority may revoke its </w:t>
      </w:r>
      <w:r w:rsidR="00D839E2">
        <w:rPr>
          <w:noProof/>
          <w:lang w:val="en-IE" w:eastAsia="ja-JP"/>
        </w:rPr>
        <w:t>rec</w:t>
      </w:r>
      <w:r w:rsidR="00B8596E">
        <w:rPr>
          <w:noProof/>
          <w:lang w:val="en-IE" w:eastAsia="ja-JP"/>
        </w:rPr>
        <w:t>ognition</w:t>
      </w:r>
      <w:r w:rsidRPr="00AB3D6C">
        <w:rPr>
          <w:noProof/>
          <w:lang w:val="en-IE" w:eastAsia="ja-JP"/>
        </w:rPr>
        <w:t xml:space="preserve"> where it finds that a cloud computing service provider, whose service was recognised</w:t>
      </w:r>
      <w:r w:rsidR="00B8596E">
        <w:rPr>
          <w:noProof/>
          <w:lang w:val="en-IE" w:eastAsia="ja-JP"/>
        </w:rPr>
        <w:t xml:space="preserve"> across the Union</w:t>
      </w:r>
      <w:r w:rsidRPr="00AB3D6C">
        <w:rPr>
          <w:noProof/>
          <w:lang w:val="en-IE" w:eastAsia="ja-JP"/>
        </w:rPr>
        <w:t xml:space="preserve"> as providing a specific Union assurance level, intentionally or negligently, supplied incorrect or misleading information.</w:t>
      </w:r>
    </w:p>
    <w:p w14:paraId="4B7011B2" w14:textId="4CCD9C61" w:rsidR="00F54A29" w:rsidRDefault="0086577C" w:rsidP="004B6172">
      <w:pPr>
        <w:pStyle w:val="ManualNumPar1"/>
        <w:rPr>
          <w:noProof/>
          <w:lang w:val="en-IE" w:eastAsia="ja-JP"/>
        </w:rPr>
      </w:pPr>
      <w:r>
        <w:rPr>
          <w:noProof/>
        </w:rPr>
        <w:t>12.</w:t>
      </w:r>
      <w:r>
        <w:rPr>
          <w:noProof/>
        </w:rPr>
        <w:tab/>
      </w:r>
      <w:r>
        <w:rPr>
          <w:noProof/>
          <w:lang w:val="en-IE" w:eastAsia="ja-JP"/>
        </w:rPr>
        <w:t>The Commission may adopt implementing acts concerning the practical arrangements for the procedures</w:t>
      </w:r>
      <w:r w:rsidR="001051C7">
        <w:rPr>
          <w:noProof/>
          <w:lang w:val="en-IE" w:eastAsia="ja-JP"/>
        </w:rPr>
        <w:t xml:space="preserve"> referred to in this Article. Those implementing acts shall be adopted in accordance with the examination procedure referred to in Article 4</w:t>
      </w:r>
      <w:r>
        <w:rPr>
          <w:noProof/>
          <w:lang w:val="en-IE" w:eastAsia="ja-JP"/>
        </w:rPr>
        <w:t>6</w:t>
      </w:r>
      <w:r w:rsidR="001051C7">
        <w:rPr>
          <w:noProof/>
          <w:lang w:val="en-IE" w:eastAsia="ja-JP"/>
        </w:rPr>
        <w:t>(2).</w:t>
      </w:r>
    </w:p>
    <w:p w14:paraId="3069D6AC" w14:textId="78137D57" w:rsidR="002B32E6" w:rsidRDefault="23F7092F" w:rsidP="004B6172">
      <w:pPr>
        <w:pStyle w:val="ManualNumPar1"/>
        <w:rPr>
          <w:noProof/>
          <w:lang w:val="en-IE" w:eastAsia="ja-JP"/>
        </w:rPr>
      </w:pPr>
      <w:r>
        <w:rPr>
          <w:noProof/>
        </w:rPr>
        <w:t>13.</w:t>
      </w:r>
      <w:r>
        <w:rPr>
          <w:noProof/>
        </w:rPr>
        <w:tab/>
      </w:r>
      <w:r w:rsidRPr="008B628C">
        <w:rPr>
          <w:noProof/>
          <w:lang w:val="en-IE" w:eastAsia="ja-JP"/>
        </w:rPr>
        <w:t>T</w:t>
      </w:r>
      <w:r w:rsidR="62D3A227" w:rsidRPr="008B628C">
        <w:rPr>
          <w:noProof/>
          <w:lang w:val="en-IE" w:eastAsia="ja-JP"/>
        </w:rPr>
        <w:t>he</w:t>
      </w:r>
      <w:r w:rsidR="62D3A227" w:rsidRPr="741BD9BE">
        <w:rPr>
          <w:noProof/>
          <w:lang w:val="en-IE" w:eastAsia="ja-JP"/>
        </w:rPr>
        <w:t xml:space="preserve"> Commission may, in order to</w:t>
      </w:r>
      <w:r w:rsidR="00837C60" w:rsidRPr="741BD9BE">
        <w:rPr>
          <w:noProof/>
          <w:lang w:val="en-IE" w:eastAsia="ja-JP"/>
        </w:rPr>
        <w:t xml:space="preserve"> carry out </w:t>
      </w:r>
      <w:r w:rsidR="00952E9E" w:rsidRPr="741BD9BE">
        <w:rPr>
          <w:noProof/>
          <w:lang w:val="en-IE" w:eastAsia="ja-JP"/>
        </w:rPr>
        <w:t>the task</w:t>
      </w:r>
      <w:r w:rsidR="018F429D" w:rsidRPr="741BD9BE">
        <w:rPr>
          <w:noProof/>
          <w:lang w:val="en-IE" w:eastAsia="ja-JP"/>
        </w:rPr>
        <w:t>s</w:t>
      </w:r>
      <w:r w:rsidR="00952E9E" w:rsidRPr="741BD9BE">
        <w:rPr>
          <w:noProof/>
          <w:lang w:val="en-IE" w:eastAsia="ja-JP"/>
        </w:rPr>
        <w:t xml:space="preserve"> assigned to it under paragraph 10 </w:t>
      </w:r>
      <w:r w:rsidR="00952E9E" w:rsidRPr="787E5764">
        <w:rPr>
          <w:noProof/>
          <w:lang w:val="en-IE" w:eastAsia="ja-JP"/>
        </w:rPr>
        <w:t xml:space="preserve">, </w:t>
      </w:r>
      <w:r w:rsidR="00BF7914" w:rsidRPr="787E5764">
        <w:rPr>
          <w:noProof/>
          <w:lang w:val="en-IE" w:eastAsia="ja-JP"/>
        </w:rPr>
        <w:t xml:space="preserve"> </w:t>
      </w:r>
      <w:r w:rsidR="00302394" w:rsidRPr="787E5764">
        <w:rPr>
          <w:noProof/>
          <w:lang w:val="en-IE" w:eastAsia="ja-JP"/>
        </w:rPr>
        <w:t>require</w:t>
      </w:r>
      <w:r w:rsidR="00BA663A" w:rsidRPr="787E5764">
        <w:rPr>
          <w:noProof/>
          <w:lang w:val="en-IE" w:eastAsia="ja-JP"/>
        </w:rPr>
        <w:t xml:space="preserve"> </w:t>
      </w:r>
      <w:r w:rsidR="765E57CA" w:rsidRPr="787E5764">
        <w:rPr>
          <w:noProof/>
          <w:lang w:val="en-IE" w:eastAsia="ja-JP"/>
        </w:rPr>
        <w:t>that</w:t>
      </w:r>
      <w:r w:rsidR="765E57CA" w:rsidRPr="741BD9BE">
        <w:rPr>
          <w:noProof/>
          <w:lang w:val="en-IE" w:eastAsia="ja-JP"/>
        </w:rPr>
        <w:t xml:space="preserve"> </w:t>
      </w:r>
      <w:r w:rsidR="00BF7914" w:rsidRPr="741BD9BE">
        <w:rPr>
          <w:noProof/>
          <w:lang w:val="en-IE" w:eastAsia="ja-JP"/>
        </w:rPr>
        <w:t>national competent authorities of establishment</w:t>
      </w:r>
      <w:r w:rsidR="003B2870" w:rsidRPr="741BD9BE">
        <w:rPr>
          <w:noProof/>
          <w:lang w:val="en-IE" w:eastAsia="ja-JP"/>
        </w:rPr>
        <w:t xml:space="preserve"> provide</w:t>
      </w:r>
      <w:r w:rsidR="71A8F774" w:rsidRPr="741BD9BE">
        <w:rPr>
          <w:noProof/>
          <w:lang w:val="en-IE" w:eastAsia="ja-JP"/>
        </w:rPr>
        <w:t>, as soon as possible and within a reasonable period,</w:t>
      </w:r>
      <w:r w:rsidR="003B2870" w:rsidRPr="741BD9BE">
        <w:rPr>
          <w:noProof/>
          <w:lang w:val="en-IE" w:eastAsia="ja-JP"/>
        </w:rPr>
        <w:t xml:space="preserve"> any relevant information</w:t>
      </w:r>
      <w:r w:rsidR="00DB5A5B" w:rsidRPr="741BD9BE">
        <w:rPr>
          <w:noProof/>
          <w:lang w:val="en-IE" w:eastAsia="ja-JP"/>
        </w:rPr>
        <w:t xml:space="preserve"> </w:t>
      </w:r>
      <w:r w:rsidR="002E4269" w:rsidRPr="741BD9BE">
        <w:rPr>
          <w:noProof/>
          <w:lang w:val="en-IE" w:eastAsia="ja-JP"/>
        </w:rPr>
        <w:t xml:space="preserve">relating to </w:t>
      </w:r>
      <w:r w:rsidR="009D307A" w:rsidRPr="741BD9BE">
        <w:rPr>
          <w:noProof/>
          <w:lang w:val="en-IE" w:eastAsia="ja-JP"/>
        </w:rPr>
        <w:t xml:space="preserve">the concerned cloud computing service provider and </w:t>
      </w:r>
      <w:r w:rsidR="0059283A" w:rsidRPr="741BD9BE">
        <w:rPr>
          <w:noProof/>
          <w:lang w:val="en-IE" w:eastAsia="ja-JP"/>
        </w:rPr>
        <w:t>the</w:t>
      </w:r>
      <w:r w:rsidR="00727E13" w:rsidRPr="741BD9BE">
        <w:rPr>
          <w:noProof/>
          <w:lang w:val="en-IE" w:eastAsia="ja-JP"/>
        </w:rPr>
        <w:t xml:space="preserve"> </w:t>
      </w:r>
      <w:r w:rsidR="009567B8" w:rsidRPr="741BD9BE">
        <w:rPr>
          <w:noProof/>
          <w:lang w:val="en-IE" w:eastAsia="ja-JP"/>
        </w:rPr>
        <w:t>application for recognition</w:t>
      </w:r>
      <w:r w:rsidR="002E4269" w:rsidRPr="741BD9BE">
        <w:rPr>
          <w:noProof/>
          <w:lang w:val="en-IE" w:eastAsia="ja-JP"/>
        </w:rPr>
        <w:t>.</w:t>
      </w:r>
    </w:p>
    <w:p w14:paraId="444F8C14" w14:textId="5B2657BC" w:rsidR="00885E58" w:rsidRDefault="00A244C6" w:rsidP="004B6172">
      <w:pPr>
        <w:pStyle w:val="ManualNumPar1"/>
        <w:rPr>
          <w:noProof/>
          <w:lang w:val="en-IE" w:eastAsia="ja-JP"/>
        </w:rPr>
      </w:pPr>
      <w:r>
        <w:rPr>
          <w:noProof/>
        </w:rPr>
        <w:t>14.</w:t>
      </w:r>
      <w:r>
        <w:rPr>
          <w:noProof/>
        </w:rPr>
        <w:tab/>
      </w:r>
      <w:r w:rsidRPr="741BD9BE">
        <w:rPr>
          <w:noProof/>
          <w:lang w:val="en-IE" w:eastAsia="ja-JP"/>
        </w:rPr>
        <w:t>When sendin</w:t>
      </w:r>
      <w:r w:rsidR="008F2CCD" w:rsidRPr="741BD9BE">
        <w:rPr>
          <w:noProof/>
          <w:lang w:val="en-IE" w:eastAsia="ja-JP"/>
        </w:rPr>
        <w:t>g</w:t>
      </w:r>
      <w:r w:rsidRPr="741BD9BE">
        <w:rPr>
          <w:noProof/>
          <w:lang w:val="en-IE" w:eastAsia="ja-JP"/>
        </w:rPr>
        <w:t xml:space="preserve"> a request for information</w:t>
      </w:r>
      <w:r w:rsidR="00D67D8F" w:rsidRPr="741BD9BE">
        <w:rPr>
          <w:noProof/>
          <w:lang w:val="en-IE" w:eastAsia="ja-JP"/>
        </w:rPr>
        <w:t xml:space="preserve">, the Commission shall state the purpose of the request, </w:t>
      </w:r>
      <w:r w:rsidR="00F20D51" w:rsidRPr="787E5764">
        <w:rPr>
          <w:noProof/>
          <w:lang w:val="en-IE" w:eastAsia="ja-JP"/>
        </w:rPr>
        <w:t>speci</w:t>
      </w:r>
      <w:r w:rsidR="0E58342E" w:rsidRPr="787E5764">
        <w:rPr>
          <w:noProof/>
          <w:lang w:val="en-IE" w:eastAsia="ja-JP"/>
        </w:rPr>
        <w:t>f</w:t>
      </w:r>
      <w:r w:rsidR="00F20D51" w:rsidRPr="787E5764">
        <w:rPr>
          <w:noProof/>
          <w:lang w:val="en-IE" w:eastAsia="ja-JP"/>
        </w:rPr>
        <w:t>y</w:t>
      </w:r>
      <w:r w:rsidR="00F20D51" w:rsidRPr="741BD9BE">
        <w:rPr>
          <w:noProof/>
          <w:lang w:val="en-IE" w:eastAsia="ja-JP"/>
        </w:rPr>
        <w:t xml:space="preserve"> what information is required and set the period within which the information is to be provided</w:t>
      </w:r>
      <w:r w:rsidR="00FF04FA" w:rsidRPr="741BD9BE">
        <w:rPr>
          <w:noProof/>
          <w:lang w:val="en-IE" w:eastAsia="ja-JP"/>
        </w:rPr>
        <w:t>.</w:t>
      </w:r>
    </w:p>
    <w:p w14:paraId="7BB1E436" w14:textId="5FDC16E6" w:rsidR="009840BB" w:rsidRPr="008775E6" w:rsidRDefault="009840BB" w:rsidP="009840BB">
      <w:pPr>
        <w:pStyle w:val="Titrearticle"/>
        <w:rPr>
          <w:noProof/>
          <w:lang w:val="en-IE"/>
        </w:rPr>
      </w:pPr>
      <w:r w:rsidRPr="008775E6">
        <w:rPr>
          <w:noProof/>
          <w:lang w:val="en-IE"/>
        </w:rPr>
        <w:t xml:space="preserve">Article </w:t>
      </w:r>
      <w:r>
        <w:rPr>
          <w:noProof/>
          <w:lang w:val="en-IE"/>
        </w:rPr>
        <w:t>18</w:t>
      </w:r>
      <w:r>
        <w:rPr>
          <w:noProof/>
        </w:rPr>
        <w:br/>
      </w:r>
      <w:r>
        <w:rPr>
          <w:b/>
          <w:bCs/>
          <w:i w:val="0"/>
          <w:iCs/>
          <w:noProof/>
          <w:lang w:val="en-IE"/>
        </w:rPr>
        <w:t>Associated third countries</w:t>
      </w:r>
    </w:p>
    <w:p w14:paraId="728CD689" w14:textId="453EC62D" w:rsidR="009840BB" w:rsidRPr="00803196" w:rsidRDefault="009840BB" w:rsidP="009840BB">
      <w:pPr>
        <w:pStyle w:val="ManualNumPar1"/>
        <w:rPr>
          <w:noProof/>
          <w:lang w:val="en-IE" w:eastAsia="ja-JP"/>
        </w:rPr>
      </w:pPr>
      <w:r>
        <w:rPr>
          <w:noProof/>
        </w:rPr>
        <w:t>1.</w:t>
      </w:r>
      <w:r>
        <w:rPr>
          <w:noProof/>
        </w:rPr>
        <w:tab/>
      </w:r>
      <w:r>
        <w:rPr>
          <w:noProof/>
          <w:lang w:val="en-IE" w:eastAsia="ja-JP"/>
        </w:rPr>
        <w:t>The Commission may adopt decision</w:t>
      </w:r>
      <w:r w:rsidR="000C5D88">
        <w:rPr>
          <w:noProof/>
          <w:lang w:val="en-IE" w:eastAsia="ja-JP"/>
        </w:rPr>
        <w:t>s</w:t>
      </w:r>
      <w:r>
        <w:rPr>
          <w:noProof/>
          <w:lang w:val="en-IE" w:eastAsia="ja-JP"/>
        </w:rPr>
        <w:t xml:space="preserve">, by means of implementing acts, identifying third countries for which cloud computing service providers subject to the control of that third country or a legal entity established in that third country </w:t>
      </w:r>
      <w:r>
        <w:rPr>
          <w:noProof/>
          <w:lang w:eastAsia="ja-JP"/>
        </w:rPr>
        <w:t>may be audited against the criteria for Union assurance level 3 pursuant to Annex II, provided that</w:t>
      </w:r>
      <w:r>
        <w:rPr>
          <w:noProof/>
          <w:lang w:val="en-IE" w:eastAsia="ja-JP"/>
        </w:rPr>
        <w:t xml:space="preserve"> that third country fulfils the following cumulative criteria:</w:t>
      </w:r>
    </w:p>
    <w:p w14:paraId="200F4DC4" w14:textId="77777777" w:rsidR="009840BB" w:rsidRPr="00ED01F7" w:rsidRDefault="009840BB" w:rsidP="009840BB">
      <w:pPr>
        <w:pStyle w:val="Point1"/>
        <w:rPr>
          <w:noProof/>
          <w:lang w:val="en-IE" w:eastAsia="ja-JP"/>
        </w:rPr>
      </w:pPr>
      <w:r>
        <w:rPr>
          <w:noProof/>
        </w:rPr>
        <w:t>(a)</w:t>
      </w:r>
      <w:r>
        <w:rPr>
          <w:noProof/>
        </w:rPr>
        <w:tab/>
      </w:r>
      <w:r>
        <w:rPr>
          <w:noProof/>
          <w:lang w:val="en-IE" w:eastAsia="ja-JP"/>
        </w:rPr>
        <w:t>it is subject to a relevant adequacy decision adopted under Article 45 of Regulation (EU) 2016/679;</w:t>
      </w:r>
    </w:p>
    <w:p w14:paraId="062725C2" w14:textId="77777777" w:rsidR="009840BB" w:rsidRPr="00945488" w:rsidRDefault="009840BB" w:rsidP="009840BB">
      <w:pPr>
        <w:pStyle w:val="Point1"/>
        <w:rPr>
          <w:noProof/>
          <w:lang w:val="en-IE" w:eastAsia="ja-JP"/>
        </w:rPr>
      </w:pPr>
      <w:r>
        <w:rPr>
          <w:noProof/>
        </w:rPr>
        <w:t>(b)</w:t>
      </w:r>
      <w:r>
        <w:rPr>
          <w:noProof/>
        </w:rPr>
        <w:tab/>
      </w:r>
      <w:r>
        <w:rPr>
          <w:noProof/>
          <w:lang w:val="en-IE" w:eastAsia="ja-JP"/>
        </w:rPr>
        <w:t xml:space="preserve">it has no measures in place that enable it to exercise control over the cloud computing service provider in a way that would conflict with the requirements for lawful access to non-personal data set out in paragraphs 2 and 3 of Article 32 of </w:t>
      </w:r>
      <w:r>
        <w:rPr>
          <w:noProof/>
          <w:lang w:eastAsia="ja-JP"/>
        </w:rPr>
        <w:t>Regulation (EU) 2023/2854;</w:t>
      </w:r>
    </w:p>
    <w:p w14:paraId="26E036E1" w14:textId="77777777" w:rsidR="009840BB" w:rsidRPr="00AC6973" w:rsidRDefault="009840BB" w:rsidP="009840BB">
      <w:pPr>
        <w:pStyle w:val="Point1"/>
        <w:rPr>
          <w:noProof/>
          <w:lang w:val="en-IE" w:eastAsia="ja-JP"/>
        </w:rPr>
      </w:pPr>
      <w:r>
        <w:rPr>
          <w:noProof/>
        </w:rPr>
        <w:t>(c)</w:t>
      </w:r>
      <w:r>
        <w:rPr>
          <w:noProof/>
        </w:rPr>
        <w:tab/>
      </w:r>
      <w:r>
        <w:rPr>
          <w:noProof/>
          <w:lang w:val="en-IE" w:eastAsia="ja-JP"/>
        </w:rPr>
        <w:t>it has no measures in place to compel the cloud computing service provider to degrade or disrupt service continuity or provision. It also has no measures in place to oblige the cloud computing service provider to implement, enforce, give effect to, or comply with restrictive measures such as sanction regimes, embargoes, or any equivalent legal or administrative measures, unless these specific measures are legitimate under the national laws of Member States or Union law;</w:t>
      </w:r>
    </w:p>
    <w:p w14:paraId="02A62072" w14:textId="77777777" w:rsidR="009840BB" w:rsidRDefault="009840BB" w:rsidP="009840BB">
      <w:pPr>
        <w:pStyle w:val="Point1"/>
        <w:rPr>
          <w:noProof/>
          <w:lang w:val="en-IE"/>
        </w:rPr>
      </w:pPr>
      <w:r>
        <w:rPr>
          <w:noProof/>
        </w:rPr>
        <w:t>(d)</w:t>
      </w:r>
      <w:r>
        <w:rPr>
          <w:noProof/>
        </w:rPr>
        <w:tab/>
      </w:r>
      <w:r>
        <w:rPr>
          <w:noProof/>
          <w:lang w:val="en-IE" w:eastAsia="ja-JP"/>
        </w:rPr>
        <w:t xml:space="preserve">it has no measures in place to impede the provision of state-of-the-art technologies and services provided by the cloud computing service provider; </w:t>
      </w:r>
    </w:p>
    <w:p w14:paraId="3A376C90" w14:textId="77777777" w:rsidR="009840BB" w:rsidRPr="00FF5596" w:rsidRDefault="009840BB" w:rsidP="009840BB">
      <w:pPr>
        <w:pStyle w:val="Point1"/>
        <w:rPr>
          <w:noProof/>
          <w:lang w:val="en-IE"/>
        </w:rPr>
      </w:pPr>
      <w:r>
        <w:rPr>
          <w:noProof/>
        </w:rPr>
        <w:t>(e)</w:t>
      </w:r>
      <w:r>
        <w:rPr>
          <w:noProof/>
        </w:rPr>
        <w:tab/>
      </w:r>
      <w:r>
        <w:rPr>
          <w:noProof/>
          <w:lang w:val="en-IE" w:eastAsia="ja-JP"/>
        </w:rPr>
        <w:t>it maintains an open market to Union cloud computing services;</w:t>
      </w:r>
    </w:p>
    <w:p w14:paraId="7B4C9E29" w14:textId="77777777" w:rsidR="009840BB" w:rsidRDefault="009840BB" w:rsidP="009840BB">
      <w:pPr>
        <w:pStyle w:val="Point1"/>
        <w:rPr>
          <w:noProof/>
          <w:lang w:val="en-IE"/>
        </w:rPr>
      </w:pPr>
      <w:r>
        <w:rPr>
          <w:noProof/>
        </w:rPr>
        <w:t>(f)</w:t>
      </w:r>
      <w:r>
        <w:rPr>
          <w:noProof/>
        </w:rPr>
        <w:tab/>
        <w:t>the third country grants equivalent levels of access to public procurement procedures of cloud computing services</w:t>
      </w:r>
      <w:r>
        <w:rPr>
          <w:noProof/>
          <w:lang w:val="en-IE"/>
        </w:rPr>
        <w:t xml:space="preserve"> subject to the control of a Union Member State or entity or a legal entity established in the Union.</w:t>
      </w:r>
    </w:p>
    <w:p w14:paraId="455C9789" w14:textId="6849DE4E" w:rsidR="009840BB" w:rsidRPr="00CA021C" w:rsidRDefault="009840BB" w:rsidP="009840BB">
      <w:pPr>
        <w:pStyle w:val="Text1"/>
        <w:rPr>
          <w:noProof/>
          <w:lang w:val="en-IE"/>
        </w:rPr>
      </w:pPr>
      <w:r>
        <w:rPr>
          <w:noProof/>
          <w:lang w:val="en-IE"/>
        </w:rPr>
        <w:t>Those implementing acts shall be adopted in accordance with the examination procedure referred to in Article 46(2)</w:t>
      </w:r>
    </w:p>
    <w:p w14:paraId="0C2E3A5D" w14:textId="6732103E" w:rsidR="009840BB" w:rsidRPr="008775E6" w:rsidRDefault="009840BB" w:rsidP="009840BB">
      <w:pPr>
        <w:pStyle w:val="ManualNumPar1"/>
        <w:rPr>
          <w:noProof/>
          <w:lang w:eastAsia="ja-JP"/>
        </w:rPr>
      </w:pPr>
      <w:r>
        <w:rPr>
          <w:noProof/>
        </w:rPr>
        <w:t>2.</w:t>
      </w:r>
      <w:r>
        <w:rPr>
          <w:noProof/>
        </w:rPr>
        <w:tab/>
      </w:r>
      <w:r>
        <w:rPr>
          <w:noProof/>
          <w:lang w:eastAsia="ja-JP"/>
        </w:rPr>
        <w:t>Where available information reveals that the third country no longer fulfils the requirements under paragraph 1, the Commission shall repeal, amend or suspend the</w:t>
      </w:r>
      <w:r>
        <w:rPr>
          <w:noProof/>
          <w:lang w:val="en-IE" w:eastAsia="ja-JP"/>
        </w:rPr>
        <w:t xml:space="preserve"> decision referred to in paragraph</w:t>
      </w:r>
      <w:r>
        <w:rPr>
          <w:noProof/>
          <w:lang w:eastAsia="ja-JP"/>
        </w:rPr>
        <w:t xml:space="preserve"> </w:t>
      </w:r>
      <w:r>
        <w:rPr>
          <w:noProof/>
          <w:lang w:val="en-IE" w:eastAsia="ja-JP"/>
        </w:rPr>
        <w:t xml:space="preserve">1. </w:t>
      </w:r>
    </w:p>
    <w:p w14:paraId="07E7C1E7" w14:textId="3FE4E23E" w:rsidR="009840BB" w:rsidRPr="009840BB" w:rsidRDefault="009840BB" w:rsidP="009840BB">
      <w:pPr>
        <w:pStyle w:val="ManualNumPar1"/>
        <w:rPr>
          <w:noProof/>
          <w:lang w:val="en-IE" w:eastAsia="ja-JP"/>
        </w:rPr>
      </w:pPr>
      <w:r>
        <w:rPr>
          <w:noProof/>
        </w:rPr>
        <w:t>3.</w:t>
      </w:r>
      <w:r>
        <w:rPr>
          <w:noProof/>
        </w:rPr>
        <w:tab/>
      </w:r>
      <w:r>
        <w:rPr>
          <w:noProof/>
          <w:color w:val="000000" w:themeColor="text1"/>
          <w:lang w:val="en-IE" w:eastAsia="ja-JP"/>
        </w:rPr>
        <w:t xml:space="preserve">The </w:t>
      </w:r>
      <w:r>
        <w:rPr>
          <w:noProof/>
          <w:lang w:val="en-IE" w:eastAsia="ja-JP"/>
        </w:rPr>
        <w:t>Commission shall publish on its website a list of third countries that fulfil the requirements under paragraph 1 and those that no longer do so.</w:t>
      </w:r>
    </w:p>
    <w:bookmarkEnd w:id="27"/>
    <w:p w14:paraId="79A19E45" w14:textId="69485214" w:rsidR="002B5EFD" w:rsidRPr="008775E6" w:rsidRDefault="002B5EFD" w:rsidP="009656FF">
      <w:pPr>
        <w:pStyle w:val="SectionTitle"/>
        <w:rPr>
          <w:noProof/>
        </w:rPr>
      </w:pPr>
      <w:r w:rsidRPr="008775E6">
        <w:rPr>
          <w:noProof/>
        </w:rPr>
        <w:t xml:space="preserve">Section 2 </w:t>
      </w:r>
      <w:r w:rsidR="0022316B" w:rsidRPr="008775E6">
        <w:rPr>
          <w:noProof/>
        </w:rPr>
        <w:br/>
      </w:r>
      <w:r w:rsidRPr="008775E6">
        <w:rPr>
          <w:noProof/>
        </w:rPr>
        <w:t>Conformity assessment procedures</w:t>
      </w:r>
    </w:p>
    <w:p w14:paraId="4841C31D" w14:textId="2F564899" w:rsidR="002B5EFD" w:rsidRPr="008775E6" w:rsidRDefault="002B5EFD" w:rsidP="00BA18A6">
      <w:pPr>
        <w:pStyle w:val="Titrearticle"/>
        <w:rPr>
          <w:noProof/>
          <w:lang w:val="en-IE"/>
        </w:rPr>
      </w:pPr>
      <w:bookmarkStart w:id="28" w:name="_Ref228395029"/>
      <w:r w:rsidRPr="008775E6">
        <w:rPr>
          <w:noProof/>
          <w:lang w:val="en-IE"/>
        </w:rPr>
        <w:t xml:space="preserve">Article </w:t>
      </w:r>
      <w:r w:rsidR="008E35D4">
        <w:rPr>
          <w:noProof/>
          <w:lang w:val="en-IE"/>
        </w:rPr>
        <w:t>19</w:t>
      </w:r>
      <w:r w:rsidR="0022316B">
        <w:rPr>
          <w:noProof/>
        </w:rPr>
        <w:br/>
      </w:r>
      <w:r w:rsidRPr="008775E6">
        <w:rPr>
          <w:b/>
          <w:bCs/>
          <w:i w:val="0"/>
          <w:iCs/>
          <w:noProof/>
          <w:lang w:val="en-IE"/>
        </w:rPr>
        <w:t>Conformity self-assessment</w:t>
      </w:r>
      <w:bookmarkEnd w:id="28"/>
    </w:p>
    <w:p w14:paraId="1DE707BA" w14:textId="20B8F829" w:rsidR="002B5EFD" w:rsidRPr="004B6172" w:rsidRDefault="009A32CA" w:rsidP="00BF6086">
      <w:pPr>
        <w:pStyle w:val="ManualNumPar1"/>
        <w:rPr>
          <w:noProof/>
          <w:lang w:val="en-IE" w:eastAsia="ja-JP"/>
        </w:rPr>
      </w:pPr>
      <w:r>
        <w:rPr>
          <w:noProof/>
        </w:rPr>
        <w:t>1.</w:t>
      </w:r>
      <w:r>
        <w:rPr>
          <w:noProof/>
        </w:rPr>
        <w:tab/>
      </w:r>
      <w:r w:rsidRPr="004B6172">
        <w:rPr>
          <w:noProof/>
          <w:lang w:val="en-IE" w:eastAsia="ja-JP"/>
        </w:rPr>
        <w:t>C</w:t>
      </w:r>
      <w:r w:rsidR="00C7625C" w:rsidRPr="004B6172">
        <w:rPr>
          <w:noProof/>
          <w:lang w:val="en-IE" w:eastAsia="ja-JP"/>
        </w:rPr>
        <w:t xml:space="preserve">loud computing service providers seeking recognition in accordance with Article </w:t>
      </w:r>
      <w:r w:rsidR="00C93B76" w:rsidRPr="004B6172">
        <w:rPr>
          <w:noProof/>
          <w:lang w:val="en-IE" w:eastAsia="ja-JP"/>
        </w:rPr>
        <w:t>1</w:t>
      </w:r>
      <w:r>
        <w:rPr>
          <w:noProof/>
          <w:lang w:val="en-IE" w:eastAsia="ja-JP"/>
        </w:rPr>
        <w:t>7</w:t>
      </w:r>
      <w:r w:rsidR="00171C06" w:rsidRPr="004B6172">
        <w:rPr>
          <w:noProof/>
          <w:lang w:val="en-IE" w:eastAsia="ja-JP"/>
        </w:rPr>
        <w:t xml:space="preserve"> as offering </w:t>
      </w:r>
      <w:r w:rsidR="00290CDB" w:rsidRPr="004B6172">
        <w:rPr>
          <w:noProof/>
          <w:lang w:val="en-IE" w:eastAsia="ja-JP"/>
        </w:rPr>
        <w:t>Union assurance level 1, shall carry out a c</w:t>
      </w:r>
      <w:r w:rsidR="002B5EFD" w:rsidRPr="004B6172">
        <w:rPr>
          <w:noProof/>
          <w:lang w:val="en-IE" w:eastAsia="ja-JP"/>
        </w:rPr>
        <w:t xml:space="preserve">onformity self-assessment </w:t>
      </w:r>
      <w:r w:rsidR="00290CDB" w:rsidRPr="004B6172">
        <w:rPr>
          <w:noProof/>
          <w:lang w:val="en-IE" w:eastAsia="ja-JP"/>
        </w:rPr>
        <w:t>of compliance with</w:t>
      </w:r>
      <w:r w:rsidR="002B5EFD" w:rsidRPr="004B6172">
        <w:rPr>
          <w:noProof/>
          <w:lang w:val="en-IE" w:eastAsia="ja-JP"/>
        </w:rPr>
        <w:t xml:space="preserve"> the criteria</w:t>
      </w:r>
      <w:r w:rsidR="00E2205F" w:rsidRPr="004B6172">
        <w:rPr>
          <w:noProof/>
          <w:lang w:val="en-IE" w:eastAsia="ja-JP"/>
        </w:rPr>
        <w:t xml:space="preserve"> </w:t>
      </w:r>
      <w:r w:rsidRPr="004B6172">
        <w:rPr>
          <w:noProof/>
          <w:lang w:val="en-IE" w:eastAsia="ja-JP"/>
        </w:rPr>
        <w:t xml:space="preserve">for </w:t>
      </w:r>
      <w:r w:rsidR="00E2205F" w:rsidRPr="004B6172">
        <w:rPr>
          <w:noProof/>
          <w:lang w:val="en-IE" w:eastAsia="ja-JP"/>
        </w:rPr>
        <w:t>Union assurance level 1</w:t>
      </w:r>
      <w:r w:rsidR="002B5EFD" w:rsidRPr="004B6172">
        <w:rPr>
          <w:noProof/>
          <w:lang w:val="en-IE" w:eastAsia="ja-JP"/>
        </w:rPr>
        <w:t xml:space="preserve"> </w:t>
      </w:r>
      <w:r w:rsidR="00FC03BE" w:rsidRPr="004B6172">
        <w:rPr>
          <w:noProof/>
          <w:lang w:val="en-IE" w:eastAsia="ja-JP"/>
        </w:rPr>
        <w:t xml:space="preserve">set out </w:t>
      </w:r>
      <w:r w:rsidR="002B5EFD" w:rsidRPr="004B6172">
        <w:rPr>
          <w:noProof/>
          <w:lang w:val="en-IE" w:eastAsia="ja-JP"/>
        </w:rPr>
        <w:t xml:space="preserve">in </w:t>
      </w:r>
      <w:r w:rsidR="00E2205F" w:rsidRPr="004B6172">
        <w:rPr>
          <w:noProof/>
          <w:lang w:val="en-IE" w:eastAsia="ja-JP"/>
        </w:rPr>
        <w:t>Annex II</w:t>
      </w:r>
      <w:r w:rsidR="002B5EFD" w:rsidRPr="004B6172">
        <w:rPr>
          <w:noProof/>
          <w:lang w:val="en-IE" w:eastAsia="ja-JP"/>
        </w:rPr>
        <w:t>.</w:t>
      </w:r>
    </w:p>
    <w:p w14:paraId="06CC5CA0" w14:textId="0FA046CF" w:rsidR="00210E7A" w:rsidRPr="00210E7A" w:rsidRDefault="00C81FA2" w:rsidP="004B6172">
      <w:pPr>
        <w:pStyle w:val="ManualNumPar1"/>
        <w:rPr>
          <w:noProof/>
          <w:lang w:val="en-IE" w:eastAsia="ja-JP"/>
        </w:rPr>
      </w:pPr>
      <w:r>
        <w:rPr>
          <w:noProof/>
        </w:rPr>
        <w:t>2.</w:t>
      </w:r>
      <w:r>
        <w:rPr>
          <w:noProof/>
        </w:rPr>
        <w:tab/>
      </w:r>
      <w:r w:rsidRPr="6ADA7655">
        <w:rPr>
          <w:noProof/>
          <w:lang w:val="en-IE" w:eastAsia="ja-JP"/>
        </w:rPr>
        <w:t>Following</w:t>
      </w:r>
      <w:r w:rsidRPr="00627F39">
        <w:rPr>
          <w:noProof/>
          <w:lang w:val="en-IE" w:eastAsia="ja-JP"/>
        </w:rPr>
        <w:t xml:space="preserve"> the self-assessment referred to in paragraph 1, t</w:t>
      </w:r>
      <w:r w:rsidR="002B5EFD" w:rsidRPr="00627F39">
        <w:rPr>
          <w:noProof/>
          <w:lang w:val="en-IE" w:eastAsia="ja-JP"/>
        </w:rPr>
        <w:t xml:space="preserve">he cloud computing service provider </w:t>
      </w:r>
      <w:r w:rsidR="009E346A">
        <w:rPr>
          <w:noProof/>
          <w:lang w:val="en-IE" w:eastAsia="ja-JP"/>
        </w:rPr>
        <w:t>shall</w:t>
      </w:r>
      <w:r w:rsidR="009E346A" w:rsidRPr="00627F39">
        <w:rPr>
          <w:noProof/>
          <w:lang w:val="en-IE" w:eastAsia="ja-JP"/>
        </w:rPr>
        <w:t xml:space="preserve"> </w:t>
      </w:r>
      <w:r w:rsidR="002B5EFD" w:rsidRPr="00627F39">
        <w:rPr>
          <w:noProof/>
          <w:lang w:val="en-IE" w:eastAsia="ja-JP"/>
        </w:rPr>
        <w:t xml:space="preserve">issue an EU statement of conformity stating that </w:t>
      </w:r>
      <w:r w:rsidR="00245D6B" w:rsidRPr="00627F39">
        <w:rPr>
          <w:noProof/>
          <w:lang w:val="en-IE" w:eastAsia="ja-JP"/>
        </w:rPr>
        <w:t xml:space="preserve">compliance </w:t>
      </w:r>
      <w:r w:rsidRPr="00627F39">
        <w:rPr>
          <w:noProof/>
          <w:lang w:val="en-IE" w:eastAsia="ja-JP"/>
        </w:rPr>
        <w:t>with</w:t>
      </w:r>
      <w:r w:rsidR="002B5EFD" w:rsidRPr="00627F39">
        <w:rPr>
          <w:noProof/>
          <w:lang w:val="en-IE" w:eastAsia="ja-JP"/>
        </w:rPr>
        <w:t xml:space="preserve"> the criteria </w:t>
      </w:r>
      <w:r w:rsidR="00691140" w:rsidRPr="00627F39">
        <w:rPr>
          <w:noProof/>
          <w:lang w:val="en-IE" w:eastAsia="ja-JP"/>
        </w:rPr>
        <w:t>for</w:t>
      </w:r>
      <w:r w:rsidR="002B5EFD" w:rsidRPr="00627F39">
        <w:rPr>
          <w:noProof/>
          <w:lang w:val="en-IE" w:eastAsia="ja-JP"/>
        </w:rPr>
        <w:t xml:space="preserve"> </w:t>
      </w:r>
      <w:r w:rsidR="00E2205F" w:rsidRPr="00627F39">
        <w:rPr>
          <w:noProof/>
          <w:lang w:val="en-IE" w:eastAsia="ja-JP"/>
        </w:rPr>
        <w:t>Union assurance level 1</w:t>
      </w:r>
      <w:r w:rsidR="002B5EFD" w:rsidRPr="00627F39">
        <w:rPr>
          <w:noProof/>
          <w:lang w:val="en-IE" w:eastAsia="ja-JP"/>
        </w:rPr>
        <w:t xml:space="preserve"> have been demonstrated.</w:t>
      </w:r>
      <w:r w:rsidR="002B5EFD" w:rsidRPr="00627F39" w:rsidDel="00E1378E">
        <w:rPr>
          <w:noProof/>
          <w:lang w:val="en-IE" w:eastAsia="ja-JP"/>
        </w:rPr>
        <w:t xml:space="preserve"> </w:t>
      </w:r>
      <w:r w:rsidRPr="00627F39">
        <w:rPr>
          <w:noProof/>
          <w:lang w:val="en-IE" w:eastAsia="ja-JP"/>
        </w:rPr>
        <w:t>By issuing such a statement, t</w:t>
      </w:r>
      <w:r w:rsidR="007F0EE8" w:rsidRPr="00627F39">
        <w:rPr>
          <w:noProof/>
          <w:lang w:val="en-IE" w:eastAsia="ja-JP"/>
        </w:rPr>
        <w:t>he</w:t>
      </w:r>
      <w:r w:rsidR="002B5EFD" w:rsidRPr="00627F39">
        <w:rPr>
          <w:noProof/>
          <w:lang w:val="en-IE" w:eastAsia="ja-JP"/>
        </w:rPr>
        <w:t xml:space="preserve"> cloud computing service provider shall assume responsibility for the compliance of the cloud computing service with the criteria </w:t>
      </w:r>
      <w:r w:rsidR="007B6B1E" w:rsidRPr="00627F39">
        <w:rPr>
          <w:noProof/>
          <w:lang w:val="en-IE" w:eastAsia="ja-JP"/>
        </w:rPr>
        <w:t>for Union assurance level 1</w:t>
      </w:r>
      <w:r w:rsidR="002B5EFD" w:rsidRPr="00627F39" w:rsidDel="00F666A8">
        <w:rPr>
          <w:noProof/>
          <w:lang w:val="en-IE" w:eastAsia="ja-JP"/>
        </w:rPr>
        <w:t xml:space="preserve">set out in </w:t>
      </w:r>
      <w:r w:rsidR="00E2205F" w:rsidRPr="00627F39">
        <w:rPr>
          <w:noProof/>
          <w:lang w:val="en-IE" w:eastAsia="ja-JP"/>
        </w:rPr>
        <w:t>Annex II</w:t>
      </w:r>
      <w:r w:rsidR="002B5EFD" w:rsidRPr="00627F39">
        <w:rPr>
          <w:noProof/>
          <w:lang w:val="en-IE" w:eastAsia="ja-JP"/>
        </w:rPr>
        <w:t>.</w:t>
      </w:r>
    </w:p>
    <w:p w14:paraId="46B9AFA7" w14:textId="3190C14F" w:rsidR="002B5EFD" w:rsidRPr="005D71D1" w:rsidRDefault="002B5EFD" w:rsidP="004B6172">
      <w:pPr>
        <w:pStyle w:val="ManualNumPar1"/>
        <w:rPr>
          <w:noProof/>
        </w:rPr>
      </w:pPr>
      <w:r>
        <w:rPr>
          <w:noProof/>
        </w:rPr>
        <w:t>3.</w:t>
      </w:r>
      <w:r>
        <w:rPr>
          <w:noProof/>
        </w:rPr>
        <w:tab/>
      </w:r>
      <w:r w:rsidRPr="008775E6">
        <w:rPr>
          <w:noProof/>
          <w:lang w:val="en-IE" w:eastAsia="ja-JP"/>
        </w:rPr>
        <w:t>The cloud computing service provider shall make the EU statement of conformity publicly available.</w:t>
      </w:r>
    </w:p>
    <w:p w14:paraId="5C948603" w14:textId="77777777" w:rsidR="002B5EFD" w:rsidRPr="008775E6" w:rsidRDefault="002B5EFD" w:rsidP="00513575">
      <w:pPr>
        <w:pStyle w:val="SectionTitle"/>
        <w:rPr>
          <w:noProof/>
        </w:rPr>
      </w:pPr>
      <w:bookmarkStart w:id="29" w:name="_Ref228395032"/>
      <w:r w:rsidRPr="008775E6">
        <w:rPr>
          <w:noProof/>
        </w:rPr>
        <w:t xml:space="preserve">Section 3 </w:t>
      </w:r>
      <w:r w:rsidR="0022316B" w:rsidRPr="008775E6">
        <w:rPr>
          <w:noProof/>
        </w:rPr>
        <w:br/>
      </w:r>
      <w:r w:rsidRPr="008775E6">
        <w:rPr>
          <w:noProof/>
        </w:rPr>
        <w:t>Independent third</w:t>
      </w:r>
      <w:r w:rsidR="008F69AE">
        <w:rPr>
          <w:noProof/>
        </w:rPr>
        <w:t>-</w:t>
      </w:r>
      <w:r w:rsidRPr="008775E6">
        <w:rPr>
          <w:noProof/>
        </w:rPr>
        <w:t>party audits</w:t>
      </w:r>
      <w:bookmarkEnd w:id="29"/>
    </w:p>
    <w:p w14:paraId="48E613F4" w14:textId="0AF92181" w:rsidR="002B5EFD" w:rsidRPr="008775E6" w:rsidRDefault="002B5EFD" w:rsidP="004C7D0E">
      <w:pPr>
        <w:pStyle w:val="Titrearticle"/>
        <w:rPr>
          <w:b/>
          <w:bCs/>
          <w:i w:val="0"/>
          <w:iCs/>
          <w:noProof/>
          <w:lang w:val="en-IE"/>
        </w:rPr>
      </w:pPr>
      <w:bookmarkStart w:id="30" w:name="_Ref227918537"/>
      <w:r w:rsidRPr="008775E6">
        <w:rPr>
          <w:noProof/>
          <w:lang w:val="en-IE"/>
        </w:rPr>
        <w:t xml:space="preserve">Article </w:t>
      </w:r>
      <w:r w:rsidR="008E35D4">
        <w:rPr>
          <w:noProof/>
          <w:lang w:val="en-IE"/>
        </w:rPr>
        <w:t>20</w:t>
      </w:r>
      <w:r w:rsidR="0022316B">
        <w:rPr>
          <w:noProof/>
        </w:rPr>
        <w:br/>
      </w:r>
      <w:r w:rsidRPr="008775E6">
        <w:rPr>
          <w:b/>
          <w:bCs/>
          <w:i w:val="0"/>
          <w:iCs/>
          <w:noProof/>
          <w:lang w:val="en-IE"/>
        </w:rPr>
        <w:t>Independent audit</w:t>
      </w:r>
      <w:bookmarkEnd w:id="30"/>
    </w:p>
    <w:p w14:paraId="3D9862F0" w14:textId="6C0C8625" w:rsidR="002B5EFD" w:rsidRPr="004B6172" w:rsidRDefault="00FD64A7" w:rsidP="00BF6086">
      <w:pPr>
        <w:pStyle w:val="ManualNumPar1"/>
        <w:rPr>
          <w:noProof/>
          <w:lang w:val="en-IE" w:eastAsia="ja-JP"/>
        </w:rPr>
      </w:pPr>
      <w:r>
        <w:rPr>
          <w:noProof/>
        </w:rPr>
        <w:t>1.</w:t>
      </w:r>
      <w:r>
        <w:rPr>
          <w:noProof/>
        </w:rPr>
        <w:tab/>
      </w:r>
      <w:r w:rsidRPr="004B6172">
        <w:rPr>
          <w:noProof/>
          <w:lang w:val="en-IE" w:eastAsia="ja-JP"/>
        </w:rPr>
        <w:t>Cloud</w:t>
      </w:r>
      <w:r w:rsidR="002B5EFD" w:rsidRPr="004B6172">
        <w:rPr>
          <w:noProof/>
          <w:lang w:val="en-IE" w:eastAsia="ja-JP"/>
        </w:rPr>
        <w:t xml:space="preserve"> computing service </w:t>
      </w:r>
      <w:r w:rsidRPr="004B6172">
        <w:rPr>
          <w:noProof/>
          <w:lang w:val="en-IE" w:eastAsia="ja-JP"/>
        </w:rPr>
        <w:t xml:space="preserve">providers seeking recognition in accordance with </w:t>
      </w:r>
      <w:r w:rsidR="00D95DE1" w:rsidRPr="004B6172">
        <w:rPr>
          <w:noProof/>
          <w:lang w:val="en-IE" w:eastAsia="ja-JP"/>
        </w:rPr>
        <w:t xml:space="preserve">Article </w:t>
      </w:r>
      <w:r w:rsidR="009536AE" w:rsidRPr="004B6172">
        <w:rPr>
          <w:noProof/>
          <w:lang w:val="en-IE" w:eastAsia="ja-JP"/>
        </w:rPr>
        <w:t>1</w:t>
      </w:r>
      <w:r>
        <w:rPr>
          <w:noProof/>
          <w:lang w:val="en-IE" w:eastAsia="ja-JP"/>
        </w:rPr>
        <w:t>7</w:t>
      </w:r>
      <w:r w:rsidR="00746586" w:rsidRPr="004B6172">
        <w:rPr>
          <w:noProof/>
          <w:lang w:val="en-IE" w:eastAsia="ja-JP"/>
        </w:rPr>
        <w:t xml:space="preserve"> </w:t>
      </w:r>
      <w:r w:rsidRPr="004B6172">
        <w:rPr>
          <w:noProof/>
          <w:lang w:val="en-IE" w:eastAsia="ja-JP"/>
        </w:rPr>
        <w:t>as offering Union assurance level 2, 3, or 4</w:t>
      </w:r>
      <w:r w:rsidR="008062B2" w:rsidRPr="004B6172">
        <w:rPr>
          <w:noProof/>
          <w:lang w:val="en-IE" w:eastAsia="ja-JP"/>
        </w:rPr>
        <w:t xml:space="preserve">, </w:t>
      </w:r>
      <w:r w:rsidR="00653A90" w:rsidRPr="004B6172">
        <w:rPr>
          <w:noProof/>
          <w:lang w:val="en-IE" w:eastAsia="ja-JP"/>
        </w:rPr>
        <w:t xml:space="preserve">shall </w:t>
      </w:r>
      <w:r w:rsidR="009B4B39" w:rsidRPr="004B6172">
        <w:rPr>
          <w:noProof/>
          <w:lang w:val="en-IE" w:eastAsia="ja-JP"/>
        </w:rPr>
        <w:t xml:space="preserve">undergo at their own expense, </w:t>
      </w:r>
      <w:r w:rsidR="00597FFB" w:rsidRPr="004B6172">
        <w:rPr>
          <w:noProof/>
          <w:lang w:val="en-IE" w:eastAsia="ja-JP"/>
        </w:rPr>
        <w:t>independent third-party au</w:t>
      </w:r>
      <w:r w:rsidR="0087618C" w:rsidRPr="004B6172">
        <w:rPr>
          <w:noProof/>
          <w:lang w:val="en-IE" w:eastAsia="ja-JP"/>
        </w:rPr>
        <w:t>dit</w:t>
      </w:r>
      <w:r w:rsidR="00E4707D" w:rsidRPr="004B6172">
        <w:rPr>
          <w:noProof/>
          <w:lang w:val="en-IE" w:eastAsia="ja-JP"/>
        </w:rPr>
        <w:t>s</w:t>
      </w:r>
      <w:r w:rsidR="0087618C" w:rsidRPr="004B6172">
        <w:rPr>
          <w:noProof/>
          <w:lang w:val="en-IE" w:eastAsia="ja-JP"/>
        </w:rPr>
        <w:t xml:space="preserve"> to</w:t>
      </w:r>
      <w:r w:rsidR="009B4B39" w:rsidRPr="004B6172">
        <w:rPr>
          <w:noProof/>
          <w:lang w:val="en-IE" w:eastAsia="ja-JP"/>
        </w:rPr>
        <w:t xml:space="preserve"> </w:t>
      </w:r>
      <w:r w:rsidR="00653A90" w:rsidRPr="004B6172">
        <w:rPr>
          <w:noProof/>
          <w:lang w:val="en-IE" w:eastAsia="ja-JP"/>
        </w:rPr>
        <w:t>obtain</w:t>
      </w:r>
      <w:r w:rsidR="002B5EFD" w:rsidRPr="004B6172">
        <w:rPr>
          <w:noProof/>
          <w:lang w:val="en-IE" w:eastAsia="ja-JP"/>
        </w:rPr>
        <w:t xml:space="preserve"> an audit report and </w:t>
      </w:r>
      <w:r w:rsidR="00653A90" w:rsidRPr="004B6172">
        <w:rPr>
          <w:noProof/>
          <w:lang w:val="en-IE" w:eastAsia="ja-JP"/>
        </w:rPr>
        <w:t xml:space="preserve">an audit </w:t>
      </w:r>
      <w:r w:rsidR="002B5EFD" w:rsidRPr="004B6172">
        <w:rPr>
          <w:noProof/>
          <w:lang w:val="en-IE" w:eastAsia="ja-JP"/>
        </w:rPr>
        <w:t>opinion from an auditing organisation</w:t>
      </w:r>
      <w:r w:rsidR="00653A90" w:rsidRPr="004B6172">
        <w:rPr>
          <w:noProof/>
          <w:lang w:val="en-IE" w:eastAsia="ja-JP"/>
        </w:rPr>
        <w:t xml:space="preserve">. </w:t>
      </w:r>
      <w:r w:rsidR="60C43219" w:rsidRPr="004B6172">
        <w:rPr>
          <w:noProof/>
          <w:lang w:val="en-IE" w:eastAsia="ja-JP"/>
        </w:rPr>
        <w:t xml:space="preserve">An audited provider undergoing an audit procedure at a higher Union assurance level shall satisfy all the </w:t>
      </w:r>
      <w:r w:rsidR="43A331DA" w:rsidRPr="004B6172">
        <w:rPr>
          <w:noProof/>
          <w:lang w:val="en-IE" w:eastAsia="ja-JP"/>
        </w:rPr>
        <w:t xml:space="preserve">applicable </w:t>
      </w:r>
      <w:r w:rsidR="60C43219" w:rsidRPr="004B6172">
        <w:rPr>
          <w:noProof/>
          <w:lang w:val="en-IE" w:eastAsia="ja-JP"/>
        </w:rPr>
        <w:t xml:space="preserve">cumulative criteria under Annex II applicable to the lower Union assurance levels. Failure to meet any requirements of a lower assurance level shall preclude conformity with the higher Union assurance levels.  </w:t>
      </w:r>
    </w:p>
    <w:p w14:paraId="1A186F3A" w14:textId="08D0E279" w:rsidR="002B5EFD" w:rsidRPr="008775E6" w:rsidRDefault="002B5EFD" w:rsidP="004B6172">
      <w:pPr>
        <w:pStyle w:val="ManualNumPar1"/>
        <w:rPr>
          <w:noProof/>
          <w:lang w:val="en-IE" w:eastAsia="ja-JP"/>
        </w:rPr>
      </w:pPr>
      <w:r>
        <w:rPr>
          <w:noProof/>
        </w:rPr>
        <w:t>2.</w:t>
      </w:r>
      <w:r>
        <w:rPr>
          <w:noProof/>
        </w:rPr>
        <w:tab/>
      </w:r>
      <w:r w:rsidRPr="008775E6">
        <w:rPr>
          <w:noProof/>
          <w:lang w:val="en-IE" w:eastAsia="ja-JP"/>
        </w:rPr>
        <w:t xml:space="preserve">Audited providers shall </w:t>
      </w:r>
      <w:r w:rsidR="00E8190F">
        <w:rPr>
          <w:noProof/>
          <w:lang w:val="en-IE" w:eastAsia="ja-JP"/>
        </w:rPr>
        <w:t>cooperate</w:t>
      </w:r>
      <w:r w:rsidR="003751D2">
        <w:rPr>
          <w:noProof/>
          <w:lang w:val="en-IE" w:eastAsia="ja-JP"/>
        </w:rPr>
        <w:t xml:space="preserve"> with auditing organisations</w:t>
      </w:r>
      <w:r w:rsidR="00E8190F" w:rsidRPr="008775E6">
        <w:rPr>
          <w:noProof/>
          <w:lang w:val="en-IE" w:eastAsia="ja-JP"/>
        </w:rPr>
        <w:t xml:space="preserve"> </w:t>
      </w:r>
      <w:r w:rsidRPr="008775E6">
        <w:rPr>
          <w:noProof/>
          <w:lang w:val="en-IE" w:eastAsia="ja-JP"/>
        </w:rPr>
        <w:t xml:space="preserve">and </w:t>
      </w:r>
      <w:r w:rsidR="003751D2">
        <w:rPr>
          <w:noProof/>
          <w:lang w:val="en-IE" w:eastAsia="ja-JP"/>
        </w:rPr>
        <w:t>provide them</w:t>
      </w:r>
      <w:r w:rsidRPr="008775E6">
        <w:rPr>
          <w:noProof/>
          <w:lang w:val="en-IE" w:eastAsia="ja-JP"/>
        </w:rPr>
        <w:t xml:space="preserve"> assistance necessary to enable them to conduct those audits in an effective, efficient and timely manner, including by giving them access to all relevant data and premises and by answering oral or written questions. </w:t>
      </w:r>
      <w:r w:rsidR="003751D2">
        <w:rPr>
          <w:noProof/>
          <w:lang w:val="en-IE" w:eastAsia="ja-JP"/>
        </w:rPr>
        <w:t>Audited providers</w:t>
      </w:r>
      <w:r w:rsidRPr="008775E6">
        <w:rPr>
          <w:noProof/>
          <w:lang w:val="en-IE" w:eastAsia="ja-JP"/>
        </w:rPr>
        <w:t xml:space="preserve"> shall refrain from hampering, unduly influencing or undermining the performance of the audit.</w:t>
      </w:r>
    </w:p>
    <w:p w14:paraId="366FB5F9" w14:textId="77CD2B63" w:rsidR="002B5EFD" w:rsidRPr="008775E6" w:rsidRDefault="002B5EFD" w:rsidP="004B6172">
      <w:pPr>
        <w:pStyle w:val="ManualNumPar1"/>
        <w:rPr>
          <w:noProof/>
          <w:lang w:val="en-IE" w:eastAsia="ja-JP"/>
        </w:rPr>
      </w:pPr>
      <w:r>
        <w:rPr>
          <w:noProof/>
        </w:rPr>
        <w:t>3.</w:t>
      </w:r>
      <w:r>
        <w:rPr>
          <w:noProof/>
        </w:rPr>
        <w:tab/>
      </w:r>
      <w:r w:rsidRPr="008775E6">
        <w:rPr>
          <w:noProof/>
          <w:lang w:val="en-IE" w:eastAsia="ja-JP"/>
        </w:rPr>
        <w:t>Auditing organisations</w:t>
      </w:r>
      <w:r w:rsidRPr="008775E6" w:rsidDel="00493C9F">
        <w:rPr>
          <w:noProof/>
          <w:lang w:val="en-IE" w:eastAsia="ja-JP"/>
        </w:rPr>
        <w:t xml:space="preserve"> </w:t>
      </w:r>
      <w:r w:rsidRPr="008775E6">
        <w:rPr>
          <w:noProof/>
          <w:lang w:val="en-IE" w:eastAsia="ja-JP"/>
        </w:rPr>
        <w:t>shall ensure an adequate level of confidentiality and professional secrecy in respect of the information obtained from the audited providers and third parties</w:t>
      </w:r>
      <w:r w:rsidRPr="008775E6" w:rsidDel="005B2C93">
        <w:rPr>
          <w:noProof/>
          <w:lang w:val="en-IE" w:eastAsia="ja-JP"/>
        </w:rPr>
        <w:t xml:space="preserve"> </w:t>
      </w:r>
      <w:r w:rsidR="005B2C93">
        <w:rPr>
          <w:noProof/>
          <w:lang w:val="en-IE" w:eastAsia="ja-JP"/>
        </w:rPr>
        <w:t>as part</w:t>
      </w:r>
      <w:r w:rsidRPr="008775E6">
        <w:rPr>
          <w:noProof/>
          <w:lang w:val="en-IE" w:eastAsia="ja-JP"/>
        </w:rPr>
        <w:t xml:space="preserve"> of the audits, including after </w:t>
      </w:r>
      <w:r w:rsidRPr="008775E6" w:rsidDel="00A854D7">
        <w:rPr>
          <w:noProof/>
          <w:lang w:val="en-IE" w:eastAsia="ja-JP"/>
        </w:rPr>
        <w:t xml:space="preserve">the </w:t>
      </w:r>
      <w:r w:rsidRPr="008775E6">
        <w:rPr>
          <w:noProof/>
          <w:lang w:val="en-IE" w:eastAsia="ja-JP"/>
        </w:rPr>
        <w:t>audits</w:t>
      </w:r>
      <w:r w:rsidR="00A854D7">
        <w:rPr>
          <w:noProof/>
          <w:lang w:val="en-IE" w:eastAsia="ja-JP"/>
        </w:rPr>
        <w:t xml:space="preserve"> have ended</w:t>
      </w:r>
      <w:r w:rsidRPr="008775E6">
        <w:rPr>
          <w:noProof/>
          <w:lang w:val="en-IE" w:eastAsia="ja-JP"/>
        </w:rPr>
        <w:t xml:space="preserve">. That requirement shall not adversely affect the performance of the audits and other provisions of this Regulation. </w:t>
      </w:r>
      <w:r w:rsidR="002F50D3">
        <w:rPr>
          <w:noProof/>
          <w:lang w:val="en-IE" w:eastAsia="ja-JP"/>
        </w:rPr>
        <w:t>Under</w:t>
      </w:r>
      <w:r w:rsidRPr="008775E6">
        <w:rPr>
          <w:noProof/>
          <w:lang w:val="en-IE" w:eastAsia="ja-JP"/>
        </w:rPr>
        <w:t xml:space="preserve"> </w:t>
      </w:r>
      <w:r w:rsidRPr="00503DFB">
        <w:rPr>
          <w:noProof/>
          <w:lang w:val="en-IE" w:eastAsia="ja-JP"/>
        </w:rPr>
        <w:t xml:space="preserve">Article </w:t>
      </w:r>
      <w:r w:rsidR="00F508D9" w:rsidRPr="00503DFB">
        <w:rPr>
          <w:noProof/>
          <w:lang w:val="en-IE" w:eastAsia="ja-JP"/>
        </w:rPr>
        <w:t>2</w:t>
      </w:r>
      <w:r w:rsidR="00503DFB" w:rsidRPr="00503DFB">
        <w:rPr>
          <w:noProof/>
          <w:lang w:val="en-IE" w:eastAsia="ja-JP"/>
        </w:rPr>
        <w:t>3</w:t>
      </w:r>
      <w:r w:rsidRPr="00DB21E1">
        <w:rPr>
          <w:noProof/>
          <w:lang w:val="en-IE" w:eastAsia="ja-JP"/>
        </w:rPr>
        <w:t>,</w:t>
      </w:r>
      <w:r w:rsidRPr="008775E6">
        <w:rPr>
          <w:noProof/>
          <w:lang w:val="en-IE" w:eastAsia="ja-JP"/>
        </w:rPr>
        <w:t xml:space="preserve"> the </w:t>
      </w:r>
      <w:r w:rsidR="002F50D3">
        <w:rPr>
          <w:noProof/>
          <w:lang w:val="en-IE" w:eastAsia="ja-JP"/>
        </w:rPr>
        <w:t>auditing organisation shall only share</w:t>
      </w:r>
      <w:r w:rsidRPr="008775E6">
        <w:rPr>
          <w:noProof/>
          <w:lang w:val="en-IE" w:eastAsia="ja-JP"/>
        </w:rPr>
        <w:t xml:space="preserve"> </w:t>
      </w:r>
      <w:r w:rsidR="002F50D3">
        <w:rPr>
          <w:noProof/>
          <w:lang w:val="en-IE" w:eastAsia="ja-JP"/>
        </w:rPr>
        <w:t>information</w:t>
      </w:r>
      <w:r w:rsidRPr="008775E6">
        <w:rPr>
          <w:noProof/>
          <w:lang w:val="en-IE" w:eastAsia="ja-JP"/>
        </w:rPr>
        <w:t xml:space="preserve"> that </w:t>
      </w:r>
      <w:r w:rsidR="0005262B">
        <w:rPr>
          <w:noProof/>
          <w:lang w:val="en-IE" w:eastAsia="ja-JP"/>
        </w:rPr>
        <w:t>are necessary for the reporting purposes and</w:t>
      </w:r>
      <w:r w:rsidRPr="008775E6">
        <w:rPr>
          <w:noProof/>
          <w:lang w:val="en-IE" w:eastAsia="ja-JP"/>
        </w:rPr>
        <w:t xml:space="preserve"> do not contain any information that could reasonably be considered confidential.</w:t>
      </w:r>
    </w:p>
    <w:p w14:paraId="76A4EA3E" w14:textId="33AEA83F" w:rsidR="002B5EFD" w:rsidRPr="008775E6" w:rsidRDefault="002B5EFD" w:rsidP="004B6172">
      <w:pPr>
        <w:pStyle w:val="ManualNumPar1"/>
        <w:rPr>
          <w:noProof/>
          <w:lang w:val="en-IE" w:eastAsia="ja-JP"/>
        </w:rPr>
      </w:pPr>
      <w:r>
        <w:rPr>
          <w:noProof/>
        </w:rPr>
        <w:t>4.</w:t>
      </w:r>
      <w:r>
        <w:rPr>
          <w:noProof/>
        </w:rPr>
        <w:tab/>
      </w:r>
      <w:r w:rsidRPr="008775E6">
        <w:rPr>
          <w:noProof/>
          <w:lang w:val="en-IE" w:eastAsia="ja-JP"/>
        </w:rPr>
        <w:t xml:space="preserve">Audits </w:t>
      </w:r>
      <w:r w:rsidR="00DF18F4">
        <w:rPr>
          <w:noProof/>
          <w:lang w:val="en-IE" w:eastAsia="ja-JP"/>
        </w:rPr>
        <w:t>referred</w:t>
      </w:r>
      <w:r w:rsidRPr="008775E6" w:rsidDel="00172EED">
        <w:rPr>
          <w:noProof/>
          <w:lang w:val="en-IE" w:eastAsia="ja-JP"/>
        </w:rPr>
        <w:t xml:space="preserve"> to</w:t>
      </w:r>
      <w:r w:rsidRPr="008775E6">
        <w:rPr>
          <w:noProof/>
          <w:lang w:val="en-IE" w:eastAsia="ja-JP"/>
        </w:rPr>
        <w:t xml:space="preserve"> paragraph 1 shall be performed by </w:t>
      </w:r>
      <w:r w:rsidR="00DF18F4">
        <w:rPr>
          <w:noProof/>
          <w:lang w:val="en-IE" w:eastAsia="ja-JP"/>
        </w:rPr>
        <w:t xml:space="preserve">auditing </w:t>
      </w:r>
      <w:r w:rsidRPr="008775E6">
        <w:rPr>
          <w:noProof/>
          <w:lang w:val="en-IE" w:eastAsia="ja-JP"/>
        </w:rPr>
        <w:t xml:space="preserve">organisations </w:t>
      </w:r>
      <w:r w:rsidR="00EE75A1">
        <w:rPr>
          <w:noProof/>
          <w:lang w:val="en-IE" w:eastAsia="ja-JP"/>
        </w:rPr>
        <w:t>that</w:t>
      </w:r>
      <w:r w:rsidRPr="008775E6">
        <w:rPr>
          <w:noProof/>
          <w:lang w:val="en-IE" w:eastAsia="ja-JP"/>
        </w:rPr>
        <w:t>:</w:t>
      </w:r>
    </w:p>
    <w:p w14:paraId="2FBB5618" w14:textId="77777777" w:rsidR="002B5EFD" w:rsidRPr="008775E6" w:rsidRDefault="002B5EFD" w:rsidP="009E3E62">
      <w:pPr>
        <w:pStyle w:val="Point1"/>
        <w:rPr>
          <w:noProof/>
          <w:lang w:val="en-IE" w:eastAsia="ja-JP"/>
        </w:rPr>
      </w:pPr>
      <w:r>
        <w:rPr>
          <w:noProof/>
        </w:rPr>
        <w:t>(a)</w:t>
      </w:r>
      <w:r>
        <w:rPr>
          <w:noProof/>
        </w:rPr>
        <w:tab/>
      </w:r>
      <w:r w:rsidRPr="008775E6">
        <w:rPr>
          <w:noProof/>
          <w:lang w:val="en-IE" w:eastAsia="ja-JP"/>
        </w:rPr>
        <w:t>are independent from, and do not have any conflicts of interest with, the cloud computing service provider concerned, and any legal person connected to that provider</w:t>
      </w:r>
      <w:r w:rsidR="00DF767A">
        <w:rPr>
          <w:noProof/>
          <w:lang w:val="en-IE" w:eastAsia="ja-JP"/>
        </w:rPr>
        <w:t>,</w:t>
      </w:r>
      <w:r w:rsidRPr="008775E6">
        <w:rPr>
          <w:noProof/>
          <w:lang w:val="en-IE" w:eastAsia="ja-JP"/>
        </w:rPr>
        <w:t xml:space="preserve"> in particular:</w:t>
      </w:r>
    </w:p>
    <w:p w14:paraId="40E29D14" w14:textId="77777777" w:rsidR="002B5EFD" w:rsidRPr="0037278D" w:rsidRDefault="0076761A" w:rsidP="0037278D">
      <w:pPr>
        <w:pStyle w:val="Point2"/>
        <w:rPr>
          <w:noProof/>
          <w:lang w:val="en-IE"/>
        </w:rPr>
      </w:pPr>
      <w:r>
        <w:rPr>
          <w:noProof/>
          <w:lang w:val="en-IE"/>
        </w:rPr>
        <w:t xml:space="preserve">i. </w:t>
      </w:r>
      <w:r w:rsidR="0037278D">
        <w:rPr>
          <w:noProof/>
          <w:lang w:val="en-IE"/>
        </w:rPr>
        <w:tab/>
      </w:r>
      <w:r w:rsidR="002B5EFD" w:rsidRPr="0037278D">
        <w:rPr>
          <w:noProof/>
          <w:lang w:val="en-IE"/>
        </w:rPr>
        <w:t xml:space="preserve">have not provided non-audit services related to the matters audited to the cloud computing service provider concerned </w:t>
      </w:r>
      <w:r w:rsidR="00C20588">
        <w:rPr>
          <w:noProof/>
          <w:lang w:val="en-IE"/>
        </w:rPr>
        <w:t>or</w:t>
      </w:r>
      <w:r w:rsidR="00C20588" w:rsidRPr="0037278D">
        <w:rPr>
          <w:noProof/>
          <w:lang w:val="en-IE"/>
        </w:rPr>
        <w:t xml:space="preserve"> </w:t>
      </w:r>
      <w:r w:rsidR="002B5EFD" w:rsidRPr="0037278D">
        <w:rPr>
          <w:noProof/>
          <w:lang w:val="en-IE"/>
        </w:rPr>
        <w:t>to any legal person connected to that provider in the 12</w:t>
      </w:r>
      <w:r w:rsidR="001901B4">
        <w:rPr>
          <w:noProof/>
          <w:lang w:val="en-IE"/>
        </w:rPr>
        <w:t>-</w:t>
      </w:r>
      <w:r w:rsidR="002B5EFD" w:rsidRPr="0037278D">
        <w:rPr>
          <w:noProof/>
          <w:lang w:val="en-IE"/>
        </w:rPr>
        <w:t>month period before the beginning of the audit</w:t>
      </w:r>
      <w:r w:rsidR="001901B4">
        <w:rPr>
          <w:noProof/>
          <w:lang w:val="en-IE"/>
        </w:rPr>
        <w:t>,</w:t>
      </w:r>
      <w:r w:rsidR="002B5EFD" w:rsidRPr="0037278D">
        <w:rPr>
          <w:noProof/>
          <w:lang w:val="en-IE"/>
        </w:rPr>
        <w:t xml:space="preserve"> and have committed to not providing them with such services in the 12</w:t>
      </w:r>
      <w:r w:rsidR="001901B4">
        <w:rPr>
          <w:noProof/>
          <w:lang w:val="en-IE"/>
        </w:rPr>
        <w:t>-</w:t>
      </w:r>
      <w:r w:rsidR="002B5EFD" w:rsidRPr="0037278D">
        <w:rPr>
          <w:noProof/>
          <w:lang w:val="en-IE"/>
        </w:rPr>
        <w:t>month period after the completion of the audit;</w:t>
      </w:r>
    </w:p>
    <w:p w14:paraId="50B0D13F" w14:textId="77777777" w:rsidR="002B5EFD" w:rsidRPr="0037278D" w:rsidRDefault="0076761A" w:rsidP="006A1B08">
      <w:pPr>
        <w:pStyle w:val="Point2"/>
        <w:rPr>
          <w:noProof/>
          <w:lang w:val="en-IE"/>
        </w:rPr>
      </w:pPr>
      <w:r>
        <w:rPr>
          <w:noProof/>
          <w:lang w:val="en-IE"/>
        </w:rPr>
        <w:t xml:space="preserve">ii. </w:t>
      </w:r>
      <w:r w:rsidR="0037278D">
        <w:rPr>
          <w:noProof/>
        </w:rPr>
        <w:tab/>
      </w:r>
      <w:r w:rsidR="002B5EFD" w:rsidRPr="0037278D">
        <w:rPr>
          <w:noProof/>
          <w:lang w:val="en-IE"/>
        </w:rPr>
        <w:t xml:space="preserve">have not provided auditing services pursuant to this Article to the cloud computing service provider concerned </w:t>
      </w:r>
      <w:r w:rsidR="001901B4">
        <w:rPr>
          <w:noProof/>
          <w:lang w:val="en-IE"/>
        </w:rPr>
        <w:t>or</w:t>
      </w:r>
      <w:r w:rsidR="001901B4" w:rsidRPr="0037278D">
        <w:rPr>
          <w:noProof/>
          <w:lang w:val="en-IE"/>
        </w:rPr>
        <w:t xml:space="preserve"> </w:t>
      </w:r>
      <w:r w:rsidR="002B5EFD" w:rsidRPr="0037278D">
        <w:rPr>
          <w:noProof/>
          <w:lang w:val="en-IE"/>
        </w:rPr>
        <w:t xml:space="preserve">any legal person connected to that provider </w:t>
      </w:r>
      <w:r w:rsidR="002D40C9">
        <w:rPr>
          <w:noProof/>
          <w:lang w:val="en-IE"/>
        </w:rPr>
        <w:t xml:space="preserve">in the </w:t>
      </w:r>
      <w:r w:rsidR="002B5EFD" w:rsidRPr="0037278D">
        <w:rPr>
          <w:noProof/>
          <w:lang w:val="en-IE"/>
        </w:rPr>
        <w:t>10</w:t>
      </w:r>
      <w:r w:rsidR="002D40C9">
        <w:rPr>
          <w:noProof/>
          <w:lang w:val="en-IE"/>
        </w:rPr>
        <w:t>-</w:t>
      </w:r>
      <w:r w:rsidR="002B5EFD" w:rsidRPr="0037278D">
        <w:rPr>
          <w:noProof/>
          <w:lang w:val="en-IE"/>
        </w:rPr>
        <w:t>year</w:t>
      </w:r>
      <w:r w:rsidR="002D40C9">
        <w:rPr>
          <w:noProof/>
          <w:lang w:val="en-IE"/>
        </w:rPr>
        <w:t xml:space="preserve"> period before the beginning of the audit</w:t>
      </w:r>
      <w:r w:rsidR="002B5EFD" w:rsidRPr="0037278D">
        <w:rPr>
          <w:noProof/>
          <w:lang w:val="en-IE"/>
        </w:rPr>
        <w:t>;</w:t>
      </w:r>
    </w:p>
    <w:p w14:paraId="2A583495" w14:textId="77777777" w:rsidR="001B0DCE" w:rsidRPr="0037278D" w:rsidRDefault="0076761A" w:rsidP="0037278D">
      <w:pPr>
        <w:pStyle w:val="Point2"/>
        <w:rPr>
          <w:noProof/>
          <w:lang w:val="en-IE"/>
        </w:rPr>
      </w:pPr>
      <w:r>
        <w:rPr>
          <w:noProof/>
          <w:lang w:val="en-IE"/>
        </w:rPr>
        <w:t xml:space="preserve">iii. </w:t>
      </w:r>
      <w:r w:rsidR="0037278D">
        <w:rPr>
          <w:noProof/>
        </w:rPr>
        <w:tab/>
      </w:r>
      <w:r w:rsidR="002B5EFD" w:rsidRPr="0037278D">
        <w:rPr>
          <w:noProof/>
          <w:lang w:val="en-IE"/>
        </w:rPr>
        <w:t xml:space="preserve">are not performing the audit in return for fees </w:t>
      </w:r>
      <w:r w:rsidR="0069445A">
        <w:rPr>
          <w:noProof/>
          <w:lang w:val="en-IE"/>
        </w:rPr>
        <w:t>that</w:t>
      </w:r>
      <w:r w:rsidR="0069445A" w:rsidRPr="0037278D">
        <w:rPr>
          <w:noProof/>
          <w:lang w:val="en-IE"/>
        </w:rPr>
        <w:t xml:space="preserve"> </w:t>
      </w:r>
      <w:r w:rsidR="002B5EFD" w:rsidRPr="0037278D">
        <w:rPr>
          <w:noProof/>
          <w:lang w:val="en-IE"/>
        </w:rPr>
        <w:t>are contingent on the result of the audit</w:t>
      </w:r>
      <w:r w:rsidR="00C20588">
        <w:rPr>
          <w:noProof/>
          <w:lang w:val="en-IE"/>
        </w:rPr>
        <w:t>;</w:t>
      </w:r>
    </w:p>
    <w:p w14:paraId="14E5F1AD" w14:textId="77777777" w:rsidR="002B5EFD" w:rsidRPr="008775E6" w:rsidRDefault="002B5EFD" w:rsidP="009E3E62">
      <w:pPr>
        <w:pStyle w:val="Point1"/>
        <w:rPr>
          <w:noProof/>
          <w:lang w:val="en-IE" w:eastAsia="ja-JP"/>
        </w:rPr>
      </w:pPr>
      <w:r>
        <w:rPr>
          <w:noProof/>
        </w:rPr>
        <w:t>(b)</w:t>
      </w:r>
      <w:r>
        <w:rPr>
          <w:noProof/>
        </w:rPr>
        <w:tab/>
      </w:r>
      <w:r w:rsidRPr="008775E6">
        <w:rPr>
          <w:noProof/>
          <w:lang w:val="en-IE" w:eastAsia="ja-JP"/>
        </w:rPr>
        <w:t>have proven expertise, technical competence and capabilities in auditing cloud computing services;</w:t>
      </w:r>
    </w:p>
    <w:p w14:paraId="54754081" w14:textId="77777777" w:rsidR="002B5EFD" w:rsidRPr="008775E6" w:rsidRDefault="002B5EFD" w:rsidP="009E3E62">
      <w:pPr>
        <w:pStyle w:val="Point1"/>
        <w:rPr>
          <w:noProof/>
          <w:lang w:val="en-IE" w:eastAsia="ja-JP"/>
        </w:rPr>
      </w:pPr>
      <w:r>
        <w:rPr>
          <w:noProof/>
        </w:rPr>
        <w:t>(c)</w:t>
      </w:r>
      <w:r>
        <w:rPr>
          <w:noProof/>
        </w:rPr>
        <w:tab/>
      </w:r>
      <w:r w:rsidRPr="008775E6">
        <w:rPr>
          <w:noProof/>
          <w:lang w:val="en-IE" w:eastAsia="ja-JP"/>
        </w:rPr>
        <w:t>have proven objectivity and professional ethics, based in particular on adherence to codes of practice or appropriate standards.</w:t>
      </w:r>
    </w:p>
    <w:p w14:paraId="313879B8" w14:textId="3A95C2A2" w:rsidR="002B5EFD" w:rsidRPr="008775E6" w:rsidRDefault="00934729" w:rsidP="004B6172">
      <w:pPr>
        <w:pStyle w:val="ManualNumPar1"/>
        <w:rPr>
          <w:noProof/>
          <w:lang w:val="en-IE" w:eastAsia="ja-JP"/>
        </w:rPr>
      </w:pPr>
      <w:r>
        <w:rPr>
          <w:noProof/>
        </w:rPr>
        <w:t>5.</w:t>
      </w:r>
      <w:r>
        <w:rPr>
          <w:noProof/>
        </w:rPr>
        <w:tab/>
      </w:r>
      <w:r w:rsidRPr="008775E6">
        <w:rPr>
          <w:noProof/>
          <w:lang w:val="en-IE" w:eastAsia="ja-JP"/>
        </w:rPr>
        <w:t>Auditing</w:t>
      </w:r>
      <w:r w:rsidR="002B5EFD" w:rsidRPr="008775E6">
        <w:rPr>
          <w:noProof/>
          <w:lang w:val="en-IE" w:eastAsia="ja-JP"/>
        </w:rPr>
        <w:t xml:space="preserve"> organisations that perform the audits </w:t>
      </w:r>
      <w:r w:rsidRPr="008775E6">
        <w:rPr>
          <w:noProof/>
          <w:lang w:val="en-IE" w:eastAsia="ja-JP"/>
        </w:rPr>
        <w:t xml:space="preserve">shall </w:t>
      </w:r>
      <w:r w:rsidR="002424B7">
        <w:rPr>
          <w:noProof/>
          <w:lang w:val="en-IE" w:eastAsia="ja-JP"/>
        </w:rPr>
        <w:t>prepare</w:t>
      </w:r>
      <w:r w:rsidR="002424B7" w:rsidRPr="008775E6">
        <w:rPr>
          <w:noProof/>
          <w:lang w:val="en-IE" w:eastAsia="ja-JP"/>
        </w:rPr>
        <w:t xml:space="preserve"> </w:t>
      </w:r>
      <w:r w:rsidR="002B5EFD" w:rsidRPr="008775E6">
        <w:rPr>
          <w:noProof/>
          <w:lang w:val="en-IE" w:eastAsia="ja-JP"/>
        </w:rPr>
        <w:t>an audit report for each audit. That report shall be substantiated, in writing, and shall include at least the following:</w:t>
      </w:r>
    </w:p>
    <w:p w14:paraId="5EA24E0D" w14:textId="77777777" w:rsidR="002B5EFD" w:rsidRPr="008775E6" w:rsidRDefault="002B5EFD" w:rsidP="009E3E62">
      <w:pPr>
        <w:pStyle w:val="Point1"/>
        <w:rPr>
          <w:noProof/>
          <w:lang w:val="en-IE" w:eastAsia="ja-JP"/>
        </w:rPr>
      </w:pPr>
      <w:r>
        <w:rPr>
          <w:noProof/>
        </w:rPr>
        <w:t>(a)</w:t>
      </w:r>
      <w:r>
        <w:rPr>
          <w:noProof/>
        </w:rPr>
        <w:tab/>
      </w:r>
      <w:r w:rsidRPr="008775E6">
        <w:rPr>
          <w:noProof/>
          <w:lang w:val="en-IE" w:eastAsia="ja-JP"/>
        </w:rPr>
        <w:t>the name, address and point of contact of the provider subject to the audit</w:t>
      </w:r>
      <w:r w:rsidR="000B7966">
        <w:rPr>
          <w:noProof/>
          <w:lang w:val="en-IE" w:eastAsia="ja-JP"/>
        </w:rPr>
        <w:t>,</w:t>
      </w:r>
      <w:r w:rsidRPr="008775E6">
        <w:rPr>
          <w:noProof/>
          <w:lang w:val="en-IE" w:eastAsia="ja-JP"/>
        </w:rPr>
        <w:t xml:space="preserve"> and the period covered;</w:t>
      </w:r>
    </w:p>
    <w:p w14:paraId="13992A22" w14:textId="77777777" w:rsidR="002B5EFD" w:rsidRPr="008775E6" w:rsidRDefault="002B5EFD" w:rsidP="009E3E62">
      <w:pPr>
        <w:pStyle w:val="Point1"/>
        <w:rPr>
          <w:noProof/>
          <w:lang w:val="en-IE" w:eastAsia="ja-JP"/>
        </w:rPr>
      </w:pPr>
      <w:r>
        <w:rPr>
          <w:noProof/>
        </w:rPr>
        <w:t>(b)</w:t>
      </w:r>
      <w:r>
        <w:rPr>
          <w:noProof/>
        </w:rPr>
        <w:tab/>
      </w:r>
      <w:r w:rsidRPr="008775E6">
        <w:rPr>
          <w:noProof/>
          <w:lang w:val="en-IE" w:eastAsia="ja-JP"/>
        </w:rPr>
        <w:t>the name and address of the auditing organisation or organisations performing the audit;</w:t>
      </w:r>
    </w:p>
    <w:p w14:paraId="75F212EB" w14:textId="77777777" w:rsidR="002B5EFD" w:rsidRPr="008775E6" w:rsidRDefault="002B5EFD" w:rsidP="009E3E62">
      <w:pPr>
        <w:pStyle w:val="Point1"/>
        <w:rPr>
          <w:noProof/>
          <w:lang w:val="en-IE" w:eastAsia="ja-JP"/>
        </w:rPr>
      </w:pPr>
      <w:r>
        <w:rPr>
          <w:noProof/>
        </w:rPr>
        <w:t>(c)</w:t>
      </w:r>
      <w:r>
        <w:rPr>
          <w:noProof/>
        </w:rPr>
        <w:tab/>
      </w:r>
      <w:r w:rsidRPr="008775E6">
        <w:rPr>
          <w:noProof/>
          <w:lang w:val="en-IE" w:eastAsia="ja-JP"/>
        </w:rPr>
        <w:t>a declaration of interests;</w:t>
      </w:r>
    </w:p>
    <w:p w14:paraId="62CCC6E4" w14:textId="77777777" w:rsidR="002B5EFD" w:rsidRPr="008775E6" w:rsidRDefault="002B5EFD" w:rsidP="009E3E62">
      <w:pPr>
        <w:pStyle w:val="Point1"/>
        <w:rPr>
          <w:noProof/>
          <w:lang w:val="en-IE" w:eastAsia="ja-JP"/>
        </w:rPr>
      </w:pPr>
      <w:r>
        <w:rPr>
          <w:noProof/>
        </w:rPr>
        <w:t>(d)</w:t>
      </w:r>
      <w:r>
        <w:rPr>
          <w:noProof/>
        </w:rPr>
        <w:tab/>
      </w:r>
      <w:r w:rsidRPr="008775E6">
        <w:rPr>
          <w:noProof/>
          <w:lang w:val="en-IE" w:eastAsia="ja-JP"/>
        </w:rPr>
        <w:t xml:space="preserve">a description of the specific </w:t>
      </w:r>
      <w:r w:rsidR="000B7966">
        <w:rPr>
          <w:noProof/>
          <w:lang w:val="en-IE" w:eastAsia="ja-JP"/>
        </w:rPr>
        <w:t>aspects</w:t>
      </w:r>
      <w:r w:rsidR="000B7966" w:rsidRPr="008775E6">
        <w:rPr>
          <w:noProof/>
          <w:lang w:val="en-IE" w:eastAsia="ja-JP"/>
        </w:rPr>
        <w:t xml:space="preserve"> </w:t>
      </w:r>
      <w:r w:rsidRPr="008775E6">
        <w:rPr>
          <w:noProof/>
          <w:lang w:val="en-IE" w:eastAsia="ja-JP"/>
        </w:rPr>
        <w:t>audited, and the methodology applied;</w:t>
      </w:r>
    </w:p>
    <w:p w14:paraId="64F70D0A" w14:textId="77777777" w:rsidR="002B5EFD" w:rsidRPr="008775E6" w:rsidRDefault="002B5EFD" w:rsidP="009E3E62">
      <w:pPr>
        <w:pStyle w:val="Point1"/>
        <w:rPr>
          <w:noProof/>
          <w:lang w:val="en-IE" w:eastAsia="ja-JP"/>
        </w:rPr>
      </w:pPr>
      <w:r>
        <w:rPr>
          <w:noProof/>
        </w:rPr>
        <w:t>(e)</w:t>
      </w:r>
      <w:r>
        <w:rPr>
          <w:noProof/>
        </w:rPr>
        <w:tab/>
      </w:r>
      <w:r w:rsidRPr="008775E6">
        <w:rPr>
          <w:noProof/>
          <w:lang w:val="en-IE" w:eastAsia="ja-JP"/>
        </w:rPr>
        <w:t>a description and a summary of the main findings drawn from the audit;</w:t>
      </w:r>
    </w:p>
    <w:p w14:paraId="74BC2E44" w14:textId="77777777" w:rsidR="002B5EFD" w:rsidRPr="008775E6" w:rsidRDefault="002B5EFD" w:rsidP="009E3E62">
      <w:pPr>
        <w:pStyle w:val="Point1"/>
        <w:rPr>
          <w:noProof/>
          <w:lang w:val="en-IE" w:eastAsia="ja-JP"/>
        </w:rPr>
      </w:pPr>
      <w:r>
        <w:rPr>
          <w:noProof/>
        </w:rPr>
        <w:t>(f)</w:t>
      </w:r>
      <w:r>
        <w:rPr>
          <w:noProof/>
        </w:rPr>
        <w:tab/>
      </w:r>
      <w:r w:rsidRPr="008775E6">
        <w:rPr>
          <w:noProof/>
          <w:lang w:val="en-IE" w:eastAsia="ja-JP"/>
        </w:rPr>
        <w:t>a list of the third parties consulted as part of the audit;</w:t>
      </w:r>
    </w:p>
    <w:p w14:paraId="7247EDA5" w14:textId="77777777" w:rsidR="002B5EFD" w:rsidRPr="008775E6" w:rsidRDefault="002B5EFD" w:rsidP="009E3E62">
      <w:pPr>
        <w:pStyle w:val="Point1"/>
        <w:rPr>
          <w:noProof/>
          <w:lang w:val="en-IE" w:eastAsia="ja-JP"/>
        </w:rPr>
      </w:pPr>
      <w:r>
        <w:rPr>
          <w:noProof/>
        </w:rPr>
        <w:t>(g)</w:t>
      </w:r>
      <w:r>
        <w:rPr>
          <w:noProof/>
        </w:rPr>
        <w:tab/>
      </w:r>
      <w:r w:rsidRPr="008775E6">
        <w:rPr>
          <w:noProof/>
          <w:lang w:val="en-IE" w:eastAsia="ja-JP"/>
        </w:rPr>
        <w:t>a</w:t>
      </w:r>
      <w:r w:rsidR="009C1949">
        <w:rPr>
          <w:noProof/>
          <w:lang w:val="en-IE" w:eastAsia="ja-JP"/>
        </w:rPr>
        <w:t xml:space="preserve"> </w:t>
      </w:r>
      <w:r w:rsidR="009C1949" w:rsidRPr="008775E6">
        <w:rPr>
          <w:noProof/>
          <w:lang w:val="en-IE" w:eastAsia="ja-JP"/>
        </w:rPr>
        <w:t>‘positive’ or ‘negative’</w:t>
      </w:r>
      <w:r w:rsidRPr="008775E6">
        <w:rPr>
          <w:noProof/>
          <w:lang w:val="en-IE" w:eastAsia="ja-JP"/>
        </w:rPr>
        <w:t xml:space="preserve"> audit opinion</w:t>
      </w:r>
      <w:r w:rsidR="00AE3369">
        <w:rPr>
          <w:noProof/>
          <w:lang w:val="en-IE" w:eastAsia="ja-JP"/>
        </w:rPr>
        <w:t xml:space="preserve"> and any information </w:t>
      </w:r>
      <w:r w:rsidRPr="008775E6">
        <w:rPr>
          <w:noProof/>
          <w:lang w:val="en-IE" w:eastAsia="ja-JP"/>
        </w:rPr>
        <w:t xml:space="preserve">on whether </w:t>
      </w:r>
      <w:r w:rsidR="00AE3369">
        <w:rPr>
          <w:noProof/>
          <w:lang w:val="en-IE" w:eastAsia="ja-JP"/>
        </w:rPr>
        <w:t xml:space="preserve">the audited </w:t>
      </w:r>
      <w:r w:rsidR="00F82B75">
        <w:rPr>
          <w:noProof/>
          <w:lang w:val="en-IE" w:eastAsia="ja-JP"/>
        </w:rPr>
        <w:t xml:space="preserve">service of </w:t>
      </w:r>
      <w:r w:rsidRPr="008775E6">
        <w:rPr>
          <w:noProof/>
          <w:lang w:val="en-IE" w:eastAsia="ja-JP"/>
        </w:rPr>
        <w:t xml:space="preserve">the audited provider </w:t>
      </w:r>
      <w:r w:rsidR="00F82B75">
        <w:rPr>
          <w:noProof/>
          <w:lang w:val="en-IE" w:eastAsia="ja-JP"/>
        </w:rPr>
        <w:t>complies</w:t>
      </w:r>
      <w:r w:rsidR="00F82B75" w:rsidRPr="008775E6">
        <w:rPr>
          <w:noProof/>
          <w:lang w:val="en-IE" w:eastAsia="ja-JP"/>
        </w:rPr>
        <w:t xml:space="preserve"> </w:t>
      </w:r>
      <w:r w:rsidRPr="008775E6">
        <w:rPr>
          <w:noProof/>
          <w:lang w:val="en-IE" w:eastAsia="ja-JP"/>
        </w:rPr>
        <w:t xml:space="preserve">with the </w:t>
      </w:r>
      <w:r w:rsidR="00F82B75" w:rsidRPr="00B82910">
        <w:rPr>
          <w:noProof/>
          <w:lang w:val="en-IE" w:eastAsia="ja-JP"/>
        </w:rPr>
        <w:t xml:space="preserve">applicable audit criteria for Union assurance level 2, 3 </w:t>
      </w:r>
      <w:r w:rsidR="00F82B75">
        <w:rPr>
          <w:noProof/>
          <w:lang w:val="en-IE" w:eastAsia="ja-JP"/>
        </w:rPr>
        <w:t>or</w:t>
      </w:r>
      <w:r w:rsidR="00F82B75" w:rsidRPr="00B82910">
        <w:rPr>
          <w:noProof/>
          <w:lang w:val="en-IE" w:eastAsia="ja-JP"/>
        </w:rPr>
        <w:t xml:space="preserve"> 4 pursuant to</w:t>
      </w:r>
      <w:r w:rsidR="00F82B75" w:rsidRPr="00B82910" w:rsidDel="0054628F">
        <w:rPr>
          <w:noProof/>
          <w:lang w:val="en-IE" w:eastAsia="ja-JP"/>
        </w:rPr>
        <w:t xml:space="preserve"> </w:t>
      </w:r>
      <w:r w:rsidR="00F82B75" w:rsidRPr="00B82910">
        <w:rPr>
          <w:noProof/>
          <w:lang w:val="en-IE" w:eastAsia="ja-JP"/>
        </w:rPr>
        <w:t>Annex II</w:t>
      </w:r>
      <w:r w:rsidRPr="008775E6">
        <w:rPr>
          <w:noProof/>
          <w:lang w:val="en-IE" w:eastAsia="ja-JP"/>
        </w:rPr>
        <w:t>;</w:t>
      </w:r>
    </w:p>
    <w:p w14:paraId="4C74D863" w14:textId="77777777" w:rsidR="002B5EFD" w:rsidRPr="008775E6" w:rsidRDefault="002B5EFD" w:rsidP="009E3E62">
      <w:pPr>
        <w:pStyle w:val="Point1"/>
        <w:rPr>
          <w:noProof/>
          <w:lang w:val="en-IE" w:eastAsia="ja-JP"/>
        </w:rPr>
      </w:pPr>
      <w:r>
        <w:rPr>
          <w:noProof/>
        </w:rPr>
        <w:t>(h)</w:t>
      </w:r>
      <w:r>
        <w:rPr>
          <w:noProof/>
        </w:rPr>
        <w:tab/>
      </w:r>
      <w:r w:rsidRPr="008775E6">
        <w:rPr>
          <w:noProof/>
          <w:lang w:val="en-IE" w:eastAsia="ja-JP"/>
        </w:rPr>
        <w:t>where the audit opinion is ‘</w:t>
      </w:r>
      <w:r w:rsidR="00975FB2">
        <w:rPr>
          <w:noProof/>
          <w:lang w:val="en-IE" w:eastAsia="ja-JP"/>
        </w:rPr>
        <w:t>negative’</w:t>
      </w:r>
      <w:r w:rsidRPr="008775E6">
        <w:rPr>
          <w:noProof/>
          <w:lang w:val="en-IE" w:eastAsia="ja-JP"/>
        </w:rPr>
        <w:t>, operational recommendations on specific measures to achieve compliance and the recommended timeframe to achieve compliance;</w:t>
      </w:r>
    </w:p>
    <w:p w14:paraId="399E3B23" w14:textId="078E2B0A" w:rsidR="002B5EFD" w:rsidRPr="008775E6" w:rsidRDefault="002B5EFD" w:rsidP="009E3E62">
      <w:pPr>
        <w:pStyle w:val="Point1"/>
        <w:rPr>
          <w:noProof/>
          <w:lang w:val="en-IE" w:eastAsia="ja-JP"/>
        </w:rPr>
      </w:pPr>
      <w:r>
        <w:rPr>
          <w:noProof/>
        </w:rPr>
        <w:t>(i)</w:t>
      </w:r>
      <w:r>
        <w:rPr>
          <w:noProof/>
        </w:rPr>
        <w:tab/>
      </w:r>
      <w:r w:rsidRPr="008775E6">
        <w:rPr>
          <w:noProof/>
          <w:lang w:val="en-IE" w:eastAsia="ja-JP"/>
        </w:rPr>
        <w:t xml:space="preserve">where the audit opinion is ‘positive’, the </w:t>
      </w:r>
      <w:r w:rsidR="008F69AE">
        <w:rPr>
          <w:noProof/>
          <w:lang w:val="en-IE" w:eastAsia="ja-JP"/>
        </w:rPr>
        <w:t>Union assurance level</w:t>
      </w:r>
      <w:r w:rsidR="008F69AE" w:rsidRPr="008775E6">
        <w:rPr>
          <w:noProof/>
          <w:lang w:val="en-IE" w:eastAsia="ja-JP"/>
        </w:rPr>
        <w:t xml:space="preserve"> </w:t>
      </w:r>
      <w:r w:rsidR="00DC6A66">
        <w:rPr>
          <w:noProof/>
          <w:lang w:val="en-IE" w:eastAsia="ja-JP"/>
        </w:rPr>
        <w:t xml:space="preserve">that needs to be recognised under Article </w:t>
      </w:r>
      <w:r w:rsidR="00ED23E5">
        <w:rPr>
          <w:noProof/>
          <w:lang w:val="en-IE" w:eastAsia="ja-JP"/>
        </w:rPr>
        <w:t>1</w:t>
      </w:r>
      <w:r>
        <w:rPr>
          <w:noProof/>
          <w:lang w:val="en-IE" w:eastAsia="ja-JP"/>
        </w:rPr>
        <w:t>7</w:t>
      </w:r>
      <w:r w:rsidR="00DC6A66">
        <w:rPr>
          <w:noProof/>
          <w:lang w:val="en-IE" w:eastAsia="ja-JP"/>
        </w:rPr>
        <w:t>,</w:t>
      </w:r>
      <w:r w:rsidR="008F69AE" w:rsidRPr="008775E6">
        <w:rPr>
          <w:noProof/>
          <w:lang w:val="en-IE" w:eastAsia="ja-JP"/>
        </w:rPr>
        <w:t xml:space="preserve"> </w:t>
      </w:r>
      <w:r w:rsidR="004126E7">
        <w:rPr>
          <w:noProof/>
          <w:lang w:val="en-IE" w:eastAsia="ja-JP"/>
        </w:rPr>
        <w:t xml:space="preserve">issued </w:t>
      </w:r>
      <w:r w:rsidR="00530115">
        <w:rPr>
          <w:noProof/>
          <w:lang w:val="en-IE" w:eastAsia="ja-JP"/>
        </w:rPr>
        <w:t xml:space="preserve">to the </w:t>
      </w:r>
      <w:r w:rsidRPr="008775E6">
        <w:rPr>
          <w:noProof/>
          <w:lang w:val="en-IE" w:eastAsia="ja-JP"/>
        </w:rPr>
        <w:t xml:space="preserve">audited service of the audited provider pursuant to the applicable criteria </w:t>
      </w:r>
      <w:r w:rsidR="003C499B">
        <w:rPr>
          <w:noProof/>
          <w:lang w:val="en-IE" w:eastAsia="ja-JP"/>
        </w:rPr>
        <w:t>set out in</w:t>
      </w:r>
      <w:r w:rsidR="003C499B" w:rsidRPr="008775E6">
        <w:rPr>
          <w:noProof/>
          <w:lang w:val="en-IE" w:eastAsia="ja-JP"/>
        </w:rPr>
        <w:t xml:space="preserve"> </w:t>
      </w:r>
      <w:r w:rsidR="008F69AE">
        <w:rPr>
          <w:noProof/>
          <w:lang w:val="en-IE" w:eastAsia="ja-JP"/>
        </w:rPr>
        <w:t>Annex II</w:t>
      </w:r>
      <w:r w:rsidRPr="008775E6">
        <w:rPr>
          <w:noProof/>
          <w:lang w:val="en-IE" w:eastAsia="ja-JP"/>
        </w:rPr>
        <w:t>.</w:t>
      </w:r>
    </w:p>
    <w:p w14:paraId="064F7A25" w14:textId="66F172D1" w:rsidR="002B5EFD" w:rsidRPr="008775E6" w:rsidRDefault="002B5EFD" w:rsidP="004B6172">
      <w:pPr>
        <w:pStyle w:val="ManualNumPar1"/>
        <w:rPr>
          <w:noProof/>
          <w:lang w:val="en-IE" w:eastAsia="ja-JP"/>
        </w:rPr>
      </w:pPr>
      <w:r>
        <w:rPr>
          <w:noProof/>
        </w:rPr>
        <w:t>6.</w:t>
      </w:r>
      <w:r>
        <w:rPr>
          <w:noProof/>
        </w:rPr>
        <w:tab/>
      </w:r>
      <w:r w:rsidRPr="008775E6">
        <w:rPr>
          <w:noProof/>
          <w:lang w:val="en-IE" w:eastAsia="ja-JP"/>
        </w:rPr>
        <w:t xml:space="preserve">Where the auditing organisation was unable to audit certain </w:t>
      </w:r>
      <w:r w:rsidR="006A6E95">
        <w:rPr>
          <w:noProof/>
          <w:lang w:val="en-IE" w:eastAsia="ja-JP"/>
        </w:rPr>
        <w:t>aspects</w:t>
      </w:r>
      <w:r w:rsidR="006A6E95" w:rsidRPr="008775E6">
        <w:rPr>
          <w:noProof/>
          <w:lang w:val="en-IE" w:eastAsia="ja-JP"/>
        </w:rPr>
        <w:t xml:space="preserve"> </w:t>
      </w:r>
      <w:r w:rsidRPr="008775E6">
        <w:rPr>
          <w:noProof/>
          <w:lang w:val="en-IE" w:eastAsia="ja-JP"/>
        </w:rPr>
        <w:t xml:space="preserve">or to express an audit opinion based on its investigations, the audit report shall include an explanation of the circumstances and the reasons why those </w:t>
      </w:r>
      <w:r w:rsidR="00500361">
        <w:rPr>
          <w:noProof/>
          <w:lang w:val="en-IE" w:eastAsia="ja-JP"/>
        </w:rPr>
        <w:t>aspects</w:t>
      </w:r>
      <w:r w:rsidR="00500361" w:rsidRPr="008775E6">
        <w:rPr>
          <w:noProof/>
          <w:lang w:val="en-IE" w:eastAsia="ja-JP"/>
        </w:rPr>
        <w:t xml:space="preserve"> </w:t>
      </w:r>
      <w:r w:rsidRPr="008775E6">
        <w:rPr>
          <w:noProof/>
          <w:lang w:val="en-IE" w:eastAsia="ja-JP"/>
        </w:rPr>
        <w:t>could not be audited.</w:t>
      </w:r>
    </w:p>
    <w:p w14:paraId="320D9B69" w14:textId="73454061" w:rsidR="00C46583" w:rsidRPr="007D24F3" w:rsidRDefault="00C46583" w:rsidP="004B6172">
      <w:pPr>
        <w:pStyle w:val="ManualNumPar1"/>
        <w:rPr>
          <w:noProof/>
          <w:lang w:val="en-IE" w:eastAsia="ja-JP"/>
        </w:rPr>
      </w:pPr>
      <w:r>
        <w:rPr>
          <w:noProof/>
        </w:rPr>
        <w:t>7.</w:t>
      </w:r>
      <w:r>
        <w:rPr>
          <w:noProof/>
        </w:rPr>
        <w:tab/>
      </w:r>
      <w:r>
        <w:rPr>
          <w:noProof/>
          <w:lang w:val="en-IE" w:eastAsia="ja-JP"/>
        </w:rPr>
        <w:t xml:space="preserve">The auditing organisation may revoke its audit report and audit opinion </w:t>
      </w:r>
      <w:r w:rsidR="003B1E03">
        <w:rPr>
          <w:noProof/>
          <w:lang w:val="en-IE" w:eastAsia="ja-JP"/>
        </w:rPr>
        <w:t>where the audited provider</w:t>
      </w:r>
      <w:r w:rsidR="007D24F3">
        <w:rPr>
          <w:noProof/>
          <w:lang w:val="en-IE" w:eastAsia="ja-JP"/>
        </w:rPr>
        <w:t>, i</w:t>
      </w:r>
      <w:r w:rsidR="007D24F3" w:rsidRPr="007D24F3">
        <w:rPr>
          <w:noProof/>
          <w:lang w:val="en-IE" w:eastAsia="ja-JP"/>
        </w:rPr>
        <w:t>ntentionally or negligently</w:t>
      </w:r>
      <w:r w:rsidR="007D24F3">
        <w:rPr>
          <w:noProof/>
          <w:lang w:val="en-IE" w:eastAsia="ja-JP"/>
        </w:rPr>
        <w:t>,</w:t>
      </w:r>
      <w:r w:rsidR="003B1E03" w:rsidRPr="007D24F3">
        <w:rPr>
          <w:noProof/>
          <w:lang w:val="en-IE" w:eastAsia="ja-JP"/>
        </w:rPr>
        <w:t xml:space="preserve"> supplied </w:t>
      </w:r>
      <w:r w:rsidR="00827602" w:rsidRPr="007D24F3">
        <w:rPr>
          <w:noProof/>
          <w:lang w:val="en-IE" w:eastAsia="ja-JP"/>
        </w:rPr>
        <w:t xml:space="preserve">incorrect or misleading audit evidence. </w:t>
      </w:r>
    </w:p>
    <w:p w14:paraId="4F0FC6F0" w14:textId="327B1626" w:rsidR="008F5CE3" w:rsidRDefault="002514F6" w:rsidP="004B6172">
      <w:pPr>
        <w:pStyle w:val="ManualNumPar1"/>
        <w:rPr>
          <w:noProof/>
          <w:lang w:val="en-IE" w:eastAsia="ja-JP"/>
        </w:rPr>
      </w:pPr>
      <w:r>
        <w:rPr>
          <w:noProof/>
        </w:rPr>
        <w:t>8.</w:t>
      </w:r>
      <w:r>
        <w:rPr>
          <w:noProof/>
        </w:rPr>
        <w:tab/>
      </w:r>
      <w:r>
        <w:rPr>
          <w:noProof/>
          <w:lang w:val="en-IE" w:eastAsia="ja-JP"/>
        </w:rPr>
        <w:t>The audited provider shall</w:t>
      </w:r>
      <w:r w:rsidR="000437E7">
        <w:rPr>
          <w:noProof/>
          <w:lang w:val="en-IE" w:eastAsia="ja-JP"/>
        </w:rPr>
        <w:t xml:space="preserve"> annually sub</w:t>
      </w:r>
      <w:r w:rsidR="00BD6E90">
        <w:rPr>
          <w:noProof/>
          <w:lang w:val="en-IE" w:eastAsia="ja-JP"/>
        </w:rPr>
        <w:t xml:space="preserve">mit </w:t>
      </w:r>
      <w:r w:rsidR="00A41EA9">
        <w:rPr>
          <w:noProof/>
          <w:lang w:val="en-IE" w:eastAsia="ja-JP"/>
        </w:rPr>
        <w:t xml:space="preserve">for review </w:t>
      </w:r>
      <w:r w:rsidR="00BD6E90">
        <w:rPr>
          <w:noProof/>
          <w:lang w:val="en-IE" w:eastAsia="ja-JP"/>
        </w:rPr>
        <w:t xml:space="preserve">the </w:t>
      </w:r>
      <w:r w:rsidR="002B5EFD" w:rsidRPr="008775E6">
        <w:rPr>
          <w:noProof/>
          <w:lang w:val="en-IE" w:eastAsia="ja-JP"/>
        </w:rPr>
        <w:t xml:space="preserve">audit report and the associated ‘positive’ audit opinion </w:t>
      </w:r>
      <w:r w:rsidR="00A41EA9">
        <w:rPr>
          <w:noProof/>
          <w:lang w:val="en-IE" w:eastAsia="ja-JP"/>
        </w:rPr>
        <w:t xml:space="preserve">to </w:t>
      </w:r>
      <w:r w:rsidR="002612FD">
        <w:rPr>
          <w:noProof/>
          <w:lang w:val="en-IE" w:eastAsia="ja-JP"/>
        </w:rPr>
        <w:t>the same or a different</w:t>
      </w:r>
      <w:r w:rsidR="00A41EA9">
        <w:rPr>
          <w:noProof/>
          <w:lang w:val="en-IE" w:eastAsia="ja-JP"/>
        </w:rPr>
        <w:t xml:space="preserve"> </w:t>
      </w:r>
      <w:r w:rsidR="002B5EFD" w:rsidRPr="008775E6">
        <w:rPr>
          <w:noProof/>
          <w:lang w:val="en-IE" w:eastAsia="ja-JP"/>
        </w:rPr>
        <w:t>auditing organisation</w:t>
      </w:r>
      <w:r w:rsidR="00735109">
        <w:rPr>
          <w:noProof/>
          <w:lang w:val="en-IE" w:eastAsia="ja-JP"/>
        </w:rPr>
        <w:t xml:space="preserve"> which shall assess </w:t>
      </w:r>
      <w:r w:rsidR="000C74CE">
        <w:rPr>
          <w:noProof/>
          <w:lang w:val="en-IE" w:eastAsia="ja-JP"/>
        </w:rPr>
        <w:t xml:space="preserve">the continued compliance of the </w:t>
      </w:r>
      <w:r w:rsidR="00F518FB">
        <w:rPr>
          <w:noProof/>
          <w:lang w:val="en-IE" w:eastAsia="ja-JP"/>
        </w:rPr>
        <w:t>audited service with the</w:t>
      </w:r>
      <w:r w:rsidR="003303BE">
        <w:rPr>
          <w:noProof/>
          <w:lang w:val="en-IE" w:eastAsia="ja-JP"/>
        </w:rPr>
        <w:t xml:space="preserve"> </w:t>
      </w:r>
      <w:r w:rsidR="003303BE" w:rsidRPr="008775E6">
        <w:rPr>
          <w:noProof/>
          <w:lang w:val="en-IE" w:eastAsia="ja-JP"/>
        </w:rPr>
        <w:t xml:space="preserve">applicable criteria </w:t>
      </w:r>
      <w:r w:rsidR="003303BE">
        <w:rPr>
          <w:noProof/>
          <w:lang w:val="en-IE" w:eastAsia="ja-JP"/>
        </w:rPr>
        <w:t>set out in</w:t>
      </w:r>
      <w:r w:rsidR="003303BE" w:rsidRPr="008775E6">
        <w:rPr>
          <w:noProof/>
          <w:lang w:val="en-IE" w:eastAsia="ja-JP"/>
        </w:rPr>
        <w:t xml:space="preserve"> </w:t>
      </w:r>
      <w:r w:rsidR="003303BE">
        <w:rPr>
          <w:noProof/>
          <w:lang w:val="en-IE" w:eastAsia="ja-JP"/>
        </w:rPr>
        <w:t>Annex II.</w:t>
      </w:r>
      <w:r w:rsidR="00F518FB">
        <w:rPr>
          <w:noProof/>
          <w:lang w:val="en-IE" w:eastAsia="ja-JP"/>
        </w:rPr>
        <w:t xml:space="preserve"> </w:t>
      </w:r>
      <w:r w:rsidR="007D24F3">
        <w:rPr>
          <w:noProof/>
          <w:lang w:val="en-IE" w:eastAsia="ja-JP"/>
        </w:rPr>
        <w:t>On the basis of the</w:t>
      </w:r>
      <w:r w:rsidR="00BB361C">
        <w:rPr>
          <w:noProof/>
          <w:lang w:val="en-IE" w:eastAsia="ja-JP"/>
        </w:rPr>
        <w:t xml:space="preserve"> annual</w:t>
      </w:r>
      <w:r w:rsidR="007D24F3">
        <w:rPr>
          <w:noProof/>
          <w:lang w:val="en-IE" w:eastAsia="ja-JP"/>
        </w:rPr>
        <w:t xml:space="preserve"> review, the audit</w:t>
      </w:r>
      <w:r w:rsidR="00E14785">
        <w:rPr>
          <w:noProof/>
          <w:lang w:val="en-IE" w:eastAsia="ja-JP"/>
        </w:rPr>
        <w:t xml:space="preserve">ing organisation may confirm, update, or revoke the initial </w:t>
      </w:r>
      <w:r w:rsidR="0032622C">
        <w:rPr>
          <w:noProof/>
          <w:lang w:val="en-IE" w:eastAsia="ja-JP"/>
        </w:rPr>
        <w:t xml:space="preserve">audit report and audit opinion. </w:t>
      </w:r>
      <w:r w:rsidR="007D24F3">
        <w:rPr>
          <w:noProof/>
          <w:lang w:val="en-IE" w:eastAsia="ja-JP"/>
        </w:rPr>
        <w:t xml:space="preserve"> </w:t>
      </w:r>
    </w:p>
    <w:p w14:paraId="2B4FBD14" w14:textId="34908DD5" w:rsidR="002B5EFD" w:rsidRPr="008775E6" w:rsidRDefault="002B5EFD" w:rsidP="004B6172">
      <w:pPr>
        <w:pStyle w:val="ManualNumPar1"/>
        <w:rPr>
          <w:noProof/>
          <w:lang w:val="en-IE" w:eastAsia="ja-JP"/>
        </w:rPr>
      </w:pPr>
      <w:r>
        <w:rPr>
          <w:noProof/>
        </w:rPr>
        <w:t>9.</w:t>
      </w:r>
      <w:r>
        <w:rPr>
          <w:noProof/>
        </w:rPr>
        <w:tab/>
      </w:r>
      <w:r w:rsidRPr="008775E6">
        <w:rPr>
          <w:noProof/>
          <w:lang w:val="en-IE" w:eastAsia="ja-JP"/>
        </w:rPr>
        <w:t xml:space="preserve">The Commission is empowered to adopt delegated acts in accordance with </w:t>
      </w:r>
      <w:r w:rsidR="00A9475E" w:rsidRPr="0050078D">
        <w:rPr>
          <w:noProof/>
          <w:lang w:val="en-IE" w:eastAsia="ja-JP"/>
        </w:rPr>
        <w:t xml:space="preserve">Article </w:t>
      </w:r>
      <w:r w:rsidR="00854A8D">
        <w:rPr>
          <w:noProof/>
          <w:lang w:val="en-IE" w:eastAsia="ja-JP"/>
        </w:rPr>
        <w:t>4</w:t>
      </w:r>
      <w:r>
        <w:rPr>
          <w:noProof/>
          <w:lang w:val="en-IE" w:eastAsia="ja-JP"/>
        </w:rPr>
        <w:t>5</w:t>
      </w:r>
      <w:r w:rsidR="005E7F36" w:rsidRPr="008775E6">
        <w:rPr>
          <w:noProof/>
          <w:lang w:val="en-IE" w:eastAsia="ja-JP"/>
        </w:rPr>
        <w:t xml:space="preserve"> </w:t>
      </w:r>
      <w:r w:rsidRPr="008775E6">
        <w:rPr>
          <w:noProof/>
          <w:lang w:val="en-IE" w:eastAsia="ja-JP"/>
        </w:rPr>
        <w:t xml:space="preserve">to supplement this Regulation by laying down rules </w:t>
      </w:r>
      <w:r w:rsidR="005A742C">
        <w:rPr>
          <w:noProof/>
          <w:lang w:val="en-IE" w:eastAsia="ja-JP"/>
        </w:rPr>
        <w:t xml:space="preserve">on </w:t>
      </w:r>
      <w:r w:rsidRPr="008775E6">
        <w:rPr>
          <w:noProof/>
          <w:lang w:val="en-IE" w:eastAsia="ja-JP"/>
        </w:rPr>
        <w:t xml:space="preserve">the performance of audits </w:t>
      </w:r>
      <w:r w:rsidR="00D07616">
        <w:rPr>
          <w:noProof/>
          <w:lang w:val="en-IE" w:eastAsia="ja-JP"/>
        </w:rPr>
        <w:t xml:space="preserve">on the procedural steps, </w:t>
      </w:r>
      <w:r w:rsidR="00BE3E7F">
        <w:rPr>
          <w:noProof/>
          <w:lang w:val="en-IE" w:eastAsia="ja-JP"/>
        </w:rPr>
        <w:t>rules for auditing organisations</w:t>
      </w:r>
      <w:r w:rsidR="00061B95">
        <w:rPr>
          <w:noProof/>
          <w:lang w:val="en-IE" w:eastAsia="ja-JP"/>
        </w:rPr>
        <w:t xml:space="preserve"> and their technical competences</w:t>
      </w:r>
      <w:r w:rsidR="00BE3E7F">
        <w:rPr>
          <w:noProof/>
          <w:lang w:val="en-IE" w:eastAsia="ja-JP"/>
        </w:rPr>
        <w:t xml:space="preserve">, </w:t>
      </w:r>
      <w:r w:rsidR="00D07616">
        <w:rPr>
          <w:noProof/>
          <w:lang w:val="en-IE" w:eastAsia="ja-JP"/>
        </w:rPr>
        <w:t>auditing methodologies and</w:t>
      </w:r>
      <w:r w:rsidRPr="008775E6">
        <w:rPr>
          <w:noProof/>
          <w:lang w:val="en-IE" w:eastAsia="ja-JP"/>
        </w:rPr>
        <w:t xml:space="preserve"> templates for </w:t>
      </w:r>
      <w:r w:rsidRPr="008775E6" w:rsidDel="006F3EAE">
        <w:rPr>
          <w:noProof/>
          <w:lang w:val="en-IE" w:eastAsia="ja-JP"/>
        </w:rPr>
        <w:t xml:space="preserve">the </w:t>
      </w:r>
      <w:r w:rsidRPr="008775E6">
        <w:rPr>
          <w:noProof/>
          <w:lang w:val="en-IE" w:eastAsia="ja-JP"/>
        </w:rPr>
        <w:t xml:space="preserve">audit </w:t>
      </w:r>
      <w:r w:rsidR="006F3EAE">
        <w:rPr>
          <w:noProof/>
          <w:lang w:val="en-IE" w:eastAsia="ja-JP"/>
        </w:rPr>
        <w:t>reports</w:t>
      </w:r>
      <w:r w:rsidRPr="008775E6">
        <w:rPr>
          <w:noProof/>
          <w:lang w:val="en-IE" w:eastAsia="ja-JP"/>
        </w:rPr>
        <w:t xml:space="preserve">. </w:t>
      </w:r>
    </w:p>
    <w:p w14:paraId="2D158494" w14:textId="266C437E" w:rsidR="002B5EFD" w:rsidRPr="008775E6" w:rsidRDefault="002B5EFD" w:rsidP="004C7D0E">
      <w:pPr>
        <w:pStyle w:val="Titrearticle"/>
        <w:rPr>
          <w:noProof/>
          <w:lang w:val="en-IE"/>
        </w:rPr>
      </w:pPr>
      <w:bookmarkStart w:id="31" w:name="_Ref228893320"/>
      <w:r w:rsidRPr="008775E6">
        <w:rPr>
          <w:noProof/>
          <w:lang w:val="en-IE"/>
        </w:rPr>
        <w:t xml:space="preserve">Article </w:t>
      </w:r>
      <w:r w:rsidR="008E35D4">
        <w:rPr>
          <w:noProof/>
          <w:lang w:val="en-IE"/>
        </w:rPr>
        <w:t>21</w:t>
      </w:r>
      <w:r w:rsidR="0022316B">
        <w:rPr>
          <w:noProof/>
        </w:rPr>
        <w:br/>
      </w:r>
      <w:r w:rsidRPr="008775E6">
        <w:rPr>
          <w:b/>
          <w:bCs/>
          <w:i w:val="0"/>
          <w:iCs/>
          <w:noProof/>
          <w:lang w:val="en-IE"/>
        </w:rPr>
        <w:t>Content and quality of audit evidence</w:t>
      </w:r>
      <w:bookmarkEnd w:id="31"/>
    </w:p>
    <w:p w14:paraId="2D8BF337" w14:textId="550AFF73" w:rsidR="002B5EFD" w:rsidRPr="0033628F" w:rsidRDefault="001D2261" w:rsidP="00BF6086">
      <w:pPr>
        <w:pStyle w:val="ManualNumPar1"/>
        <w:rPr>
          <w:noProof/>
          <w:lang w:val="en-IE" w:eastAsia="ja-JP"/>
        </w:rPr>
      </w:pPr>
      <w:r>
        <w:rPr>
          <w:noProof/>
        </w:rPr>
        <w:t>1.</w:t>
      </w:r>
      <w:r>
        <w:rPr>
          <w:noProof/>
        </w:rPr>
        <w:tab/>
      </w:r>
      <w:r w:rsidRPr="0033628F">
        <w:rPr>
          <w:noProof/>
          <w:lang w:val="en-IE" w:eastAsia="ja-JP"/>
        </w:rPr>
        <w:t>To prepare the audit report and audit opinion, the</w:t>
      </w:r>
      <w:r w:rsidR="00D26D30" w:rsidRPr="0033628F">
        <w:rPr>
          <w:noProof/>
          <w:lang w:val="en-IE" w:eastAsia="ja-JP"/>
        </w:rPr>
        <w:t xml:space="preserve"> </w:t>
      </w:r>
      <w:r w:rsidR="002B5EFD" w:rsidRPr="0033628F">
        <w:rPr>
          <w:noProof/>
          <w:lang w:val="en-IE" w:eastAsia="ja-JP"/>
        </w:rPr>
        <w:t xml:space="preserve">auditing organisation </w:t>
      </w:r>
      <w:r w:rsidRPr="0033628F">
        <w:rPr>
          <w:noProof/>
          <w:lang w:val="en-IE" w:eastAsia="ja-JP"/>
        </w:rPr>
        <w:t xml:space="preserve">shall assess the compliance of the audited service with the criteria set out in Annex II </w:t>
      </w:r>
      <w:r w:rsidR="002B5EFD" w:rsidRPr="0033628F">
        <w:rPr>
          <w:noProof/>
          <w:lang w:val="en-IE" w:eastAsia="ja-JP"/>
        </w:rPr>
        <w:t xml:space="preserve">on the basis of the </w:t>
      </w:r>
      <w:r w:rsidR="00577F45" w:rsidRPr="0033628F">
        <w:rPr>
          <w:noProof/>
          <w:lang w:val="en-IE" w:eastAsia="ja-JP"/>
        </w:rPr>
        <w:t>audit</w:t>
      </w:r>
      <w:r w:rsidR="002B5EFD" w:rsidRPr="0033628F">
        <w:rPr>
          <w:noProof/>
          <w:lang w:val="en-IE" w:eastAsia="ja-JP"/>
        </w:rPr>
        <w:t xml:space="preserve"> evidence </w:t>
      </w:r>
      <w:r w:rsidR="005F75EE" w:rsidRPr="0033628F">
        <w:rPr>
          <w:noProof/>
          <w:lang w:val="en-IE" w:eastAsia="ja-JP"/>
        </w:rPr>
        <w:t xml:space="preserve">listed in </w:t>
      </w:r>
      <w:r w:rsidR="002B5EFD" w:rsidRPr="0033628F">
        <w:rPr>
          <w:noProof/>
          <w:lang w:val="en-IE" w:eastAsia="ja-JP"/>
        </w:rPr>
        <w:t xml:space="preserve">Annex </w:t>
      </w:r>
      <w:r w:rsidR="00570BDD" w:rsidRPr="0033628F">
        <w:rPr>
          <w:noProof/>
          <w:lang w:val="en-IE" w:eastAsia="ja-JP"/>
        </w:rPr>
        <w:t>II</w:t>
      </w:r>
      <w:r w:rsidR="006255BF" w:rsidRPr="0033628F">
        <w:rPr>
          <w:noProof/>
          <w:lang w:val="en-IE" w:eastAsia="ja-JP"/>
        </w:rPr>
        <w:t>I</w:t>
      </w:r>
      <w:r w:rsidR="002B5EFD" w:rsidRPr="0033628F">
        <w:rPr>
          <w:noProof/>
          <w:lang w:val="en-IE" w:eastAsia="ja-JP"/>
        </w:rPr>
        <w:t xml:space="preserve">. The Commission is empowered to adopt delegated acts in accordance with </w:t>
      </w:r>
      <w:r w:rsidR="0022316B" w:rsidRPr="0033628F">
        <w:rPr>
          <w:noProof/>
          <w:lang w:val="en-IE" w:eastAsia="ja-JP"/>
        </w:rPr>
        <w:t xml:space="preserve">Article </w:t>
      </w:r>
      <w:r w:rsidR="009F4418" w:rsidRPr="0033628F">
        <w:rPr>
          <w:noProof/>
          <w:lang w:val="en-IE" w:eastAsia="ja-JP"/>
        </w:rPr>
        <w:t>4</w:t>
      </w:r>
      <w:r>
        <w:rPr>
          <w:noProof/>
          <w:lang w:val="en-IE" w:eastAsia="ja-JP"/>
        </w:rPr>
        <w:t>5</w:t>
      </w:r>
      <w:r w:rsidR="005E7F36" w:rsidRPr="0033628F">
        <w:rPr>
          <w:noProof/>
          <w:lang w:val="en-IE" w:eastAsia="ja-JP"/>
        </w:rPr>
        <w:t xml:space="preserve"> </w:t>
      </w:r>
      <w:r w:rsidR="002B5EFD" w:rsidRPr="0033628F">
        <w:rPr>
          <w:noProof/>
          <w:lang w:val="en-IE" w:eastAsia="ja-JP"/>
        </w:rPr>
        <w:t xml:space="preserve">to amend Annex </w:t>
      </w:r>
      <w:r w:rsidR="00570BDD" w:rsidRPr="0033628F">
        <w:rPr>
          <w:noProof/>
          <w:lang w:val="en-IE" w:eastAsia="ja-JP"/>
        </w:rPr>
        <w:t>II</w:t>
      </w:r>
      <w:r w:rsidR="006255BF" w:rsidRPr="0033628F">
        <w:rPr>
          <w:noProof/>
          <w:lang w:val="en-IE" w:eastAsia="ja-JP"/>
        </w:rPr>
        <w:t>I</w:t>
      </w:r>
      <w:r w:rsidR="00C92480" w:rsidRPr="0033628F">
        <w:rPr>
          <w:noProof/>
          <w:lang w:val="en-IE" w:eastAsia="ja-JP"/>
        </w:rPr>
        <w:t xml:space="preserve"> </w:t>
      </w:r>
      <w:r w:rsidR="00153695" w:rsidRPr="0033628F">
        <w:rPr>
          <w:noProof/>
          <w:lang w:val="en-IE" w:eastAsia="ja-JP"/>
        </w:rPr>
        <w:t xml:space="preserve">by </w:t>
      </w:r>
      <w:r w:rsidR="00192946" w:rsidRPr="0033628F">
        <w:rPr>
          <w:noProof/>
          <w:lang w:val="en-IE" w:eastAsia="ja-JP"/>
        </w:rPr>
        <w:t xml:space="preserve">laying down the necessary evidence needed to assess the </w:t>
      </w:r>
      <w:r w:rsidR="003C603A" w:rsidRPr="0033628F">
        <w:rPr>
          <w:noProof/>
          <w:lang w:val="en-IE" w:eastAsia="ja-JP"/>
        </w:rPr>
        <w:t>audit criteria under Annex II</w:t>
      </w:r>
      <w:r w:rsidR="002B5EFD" w:rsidRPr="0033628F">
        <w:rPr>
          <w:noProof/>
          <w:lang w:val="en-IE" w:eastAsia="ja-JP"/>
        </w:rPr>
        <w:t>.</w:t>
      </w:r>
    </w:p>
    <w:p w14:paraId="6CFE4976" w14:textId="6908045A" w:rsidR="002B5EFD" w:rsidRPr="008775E6" w:rsidRDefault="003B77F0" w:rsidP="0033628F">
      <w:pPr>
        <w:pStyle w:val="ManualNumPar1"/>
        <w:rPr>
          <w:noProof/>
          <w:lang w:val="en-IE" w:eastAsia="ja-JP"/>
        </w:rPr>
      </w:pPr>
      <w:r>
        <w:rPr>
          <w:noProof/>
        </w:rPr>
        <w:t>2.</w:t>
      </w:r>
      <w:r>
        <w:rPr>
          <w:noProof/>
        </w:rPr>
        <w:tab/>
      </w:r>
      <w:r>
        <w:rPr>
          <w:noProof/>
          <w:lang w:val="en-IE" w:eastAsia="ja-JP"/>
        </w:rPr>
        <w:t>The</w:t>
      </w:r>
      <w:r w:rsidR="002B5EFD" w:rsidRPr="008775E6">
        <w:rPr>
          <w:noProof/>
          <w:lang w:val="en-IE" w:eastAsia="ja-JP"/>
        </w:rPr>
        <w:t xml:space="preserve"> audit evidence </w:t>
      </w:r>
      <w:r>
        <w:rPr>
          <w:noProof/>
          <w:lang w:val="en-IE" w:eastAsia="ja-JP"/>
        </w:rPr>
        <w:t>shall be</w:t>
      </w:r>
      <w:r w:rsidR="002B5EFD" w:rsidRPr="008775E6">
        <w:rPr>
          <w:noProof/>
          <w:lang w:val="en-IE" w:eastAsia="ja-JP"/>
        </w:rPr>
        <w:t>:</w:t>
      </w:r>
    </w:p>
    <w:p w14:paraId="725534D1" w14:textId="77777777" w:rsidR="002B5EFD" w:rsidRPr="008775E6" w:rsidRDefault="002B5EFD" w:rsidP="009E3E62">
      <w:pPr>
        <w:pStyle w:val="Point1"/>
        <w:rPr>
          <w:noProof/>
          <w:lang w:val="en-IE" w:eastAsia="ja-JP"/>
        </w:rPr>
      </w:pPr>
      <w:r>
        <w:rPr>
          <w:noProof/>
        </w:rPr>
        <w:t>(a)</w:t>
      </w:r>
      <w:r>
        <w:rPr>
          <w:noProof/>
        </w:rPr>
        <w:tab/>
      </w:r>
      <w:r w:rsidRPr="008775E6">
        <w:rPr>
          <w:noProof/>
          <w:lang w:val="en-IE" w:eastAsia="ja-JP"/>
        </w:rPr>
        <w:t xml:space="preserve">relevant and sufficient to enable the auditing organisation to </w:t>
      </w:r>
      <w:r w:rsidR="003B77F0">
        <w:rPr>
          <w:noProof/>
          <w:lang w:val="en-IE" w:eastAsia="ja-JP"/>
        </w:rPr>
        <w:t>prepare an</w:t>
      </w:r>
      <w:r w:rsidR="003B77F0" w:rsidRPr="008775E6">
        <w:rPr>
          <w:noProof/>
          <w:lang w:val="en-IE" w:eastAsia="ja-JP"/>
        </w:rPr>
        <w:t xml:space="preserve"> </w:t>
      </w:r>
      <w:r w:rsidRPr="008775E6">
        <w:rPr>
          <w:noProof/>
          <w:lang w:val="en-IE" w:eastAsia="ja-JP"/>
        </w:rPr>
        <w:t>audit</w:t>
      </w:r>
      <w:r w:rsidR="003B77F0">
        <w:rPr>
          <w:noProof/>
          <w:lang w:val="en-IE" w:eastAsia="ja-JP"/>
        </w:rPr>
        <w:t xml:space="preserve"> report</w:t>
      </w:r>
      <w:r w:rsidRPr="008775E6">
        <w:rPr>
          <w:noProof/>
          <w:lang w:val="en-IE" w:eastAsia="ja-JP"/>
        </w:rPr>
        <w:t xml:space="preserve"> and </w:t>
      </w:r>
      <w:r w:rsidR="003B77F0">
        <w:rPr>
          <w:noProof/>
          <w:lang w:val="en-IE" w:eastAsia="ja-JP"/>
        </w:rPr>
        <w:t xml:space="preserve">provide an audit </w:t>
      </w:r>
      <w:r w:rsidRPr="008775E6">
        <w:rPr>
          <w:noProof/>
          <w:lang w:val="en-IE" w:eastAsia="ja-JP"/>
        </w:rPr>
        <w:t>opinion; and</w:t>
      </w:r>
    </w:p>
    <w:p w14:paraId="49D826FE" w14:textId="77777777" w:rsidR="009656FF" w:rsidRPr="008775E6" w:rsidRDefault="002B5EFD" w:rsidP="009E3E62">
      <w:pPr>
        <w:pStyle w:val="Point1"/>
        <w:rPr>
          <w:noProof/>
          <w:lang w:val="en-IE" w:eastAsia="ja-JP"/>
        </w:rPr>
      </w:pPr>
      <w:r>
        <w:rPr>
          <w:noProof/>
        </w:rPr>
        <w:t>(b)</w:t>
      </w:r>
      <w:r>
        <w:rPr>
          <w:noProof/>
        </w:rPr>
        <w:tab/>
      </w:r>
      <w:r w:rsidRPr="008775E6">
        <w:rPr>
          <w:noProof/>
          <w:lang w:val="en-IE" w:eastAsia="ja-JP"/>
        </w:rPr>
        <w:t>reliable, according to the auditing organisation’s professional judgment and scepticism.</w:t>
      </w:r>
      <w:bookmarkStart w:id="32" w:name="_Ref228392458"/>
    </w:p>
    <w:p w14:paraId="045CBBDD" w14:textId="530BA31C" w:rsidR="002B5EFD" w:rsidRPr="008775E6" w:rsidRDefault="002B5EFD" w:rsidP="004C7D0E">
      <w:pPr>
        <w:pStyle w:val="Titrearticle"/>
        <w:rPr>
          <w:noProof/>
          <w:lang w:val="en-IE"/>
        </w:rPr>
      </w:pPr>
      <w:bookmarkStart w:id="33" w:name="_Ref227918306"/>
      <w:bookmarkEnd w:id="32"/>
      <w:r w:rsidRPr="008775E6">
        <w:rPr>
          <w:noProof/>
          <w:lang w:val="en-IE"/>
        </w:rPr>
        <w:t xml:space="preserve">Article </w:t>
      </w:r>
      <w:r w:rsidR="008E35D4">
        <w:rPr>
          <w:noProof/>
          <w:lang w:val="en-IE"/>
        </w:rPr>
        <w:t>22</w:t>
      </w:r>
      <w:r w:rsidR="0022316B">
        <w:rPr>
          <w:noProof/>
        </w:rPr>
        <w:br/>
      </w:r>
      <w:r w:rsidRPr="008775E6">
        <w:rPr>
          <w:b/>
          <w:bCs/>
          <w:i w:val="0"/>
          <w:iCs/>
          <w:noProof/>
          <w:lang w:val="en-IE"/>
        </w:rPr>
        <w:t>Central repository of cloud computing services</w:t>
      </w:r>
      <w:bookmarkEnd w:id="33"/>
    </w:p>
    <w:p w14:paraId="749FBBBD" w14:textId="2920793D" w:rsidR="002B5EFD" w:rsidRPr="0033628F" w:rsidRDefault="002B5EFD" w:rsidP="00BF6086">
      <w:pPr>
        <w:pStyle w:val="ManualNumPar1"/>
        <w:rPr>
          <w:noProof/>
          <w:lang w:val="en-IE" w:eastAsia="ja-JP"/>
        </w:rPr>
      </w:pPr>
      <w:r>
        <w:rPr>
          <w:noProof/>
        </w:rPr>
        <w:t>1.</w:t>
      </w:r>
      <w:r>
        <w:rPr>
          <w:noProof/>
        </w:rPr>
        <w:tab/>
      </w:r>
      <w:r w:rsidRPr="0033628F">
        <w:rPr>
          <w:noProof/>
          <w:lang w:val="en-IE" w:eastAsia="ja-JP"/>
        </w:rPr>
        <w:t xml:space="preserve">The Commission shall establish and maintain a dedicated repository of cloud computing services that have </w:t>
      </w:r>
      <w:r w:rsidR="00314185" w:rsidRPr="0033628F">
        <w:rPr>
          <w:noProof/>
          <w:lang w:val="en-IE" w:eastAsia="ja-JP"/>
        </w:rPr>
        <w:t xml:space="preserve">been </w:t>
      </w:r>
      <w:r w:rsidR="00F75C55" w:rsidRPr="0033628F">
        <w:rPr>
          <w:noProof/>
          <w:lang w:val="en-IE" w:eastAsia="ja-JP"/>
        </w:rPr>
        <w:t>recogni</w:t>
      </w:r>
      <w:r w:rsidR="00314185" w:rsidRPr="0033628F">
        <w:rPr>
          <w:noProof/>
          <w:lang w:val="en-IE" w:eastAsia="ja-JP"/>
        </w:rPr>
        <w:t>sed</w:t>
      </w:r>
      <w:r w:rsidR="00F75C55" w:rsidRPr="0033628F">
        <w:rPr>
          <w:noProof/>
          <w:lang w:val="en-IE" w:eastAsia="ja-JP"/>
        </w:rPr>
        <w:t xml:space="preserve"> in accordance with </w:t>
      </w:r>
      <w:r w:rsidR="003565F8" w:rsidRPr="0033628F">
        <w:rPr>
          <w:noProof/>
          <w:lang w:val="en-IE" w:eastAsia="ja-JP"/>
        </w:rPr>
        <w:t>A</w:t>
      </w:r>
      <w:r w:rsidR="00F75C55" w:rsidRPr="0033628F">
        <w:rPr>
          <w:noProof/>
          <w:lang w:val="en-IE" w:eastAsia="ja-JP"/>
        </w:rPr>
        <w:t xml:space="preserve">rticle </w:t>
      </w:r>
      <w:r w:rsidR="009F4418" w:rsidRPr="0033628F">
        <w:rPr>
          <w:noProof/>
          <w:lang w:val="en-IE" w:eastAsia="ja-JP"/>
        </w:rPr>
        <w:t>1</w:t>
      </w:r>
      <w:r>
        <w:rPr>
          <w:noProof/>
          <w:lang w:val="en-IE" w:eastAsia="ja-JP"/>
        </w:rPr>
        <w:t>7</w:t>
      </w:r>
      <w:r w:rsidR="00E571CA" w:rsidRPr="0033628F">
        <w:rPr>
          <w:noProof/>
          <w:lang w:val="en-IE" w:eastAsia="ja-JP"/>
        </w:rPr>
        <w:t xml:space="preserve"> </w:t>
      </w:r>
      <w:r w:rsidRPr="0033628F">
        <w:rPr>
          <w:noProof/>
          <w:lang w:val="en-IE" w:eastAsia="ja-JP"/>
        </w:rPr>
        <w:t xml:space="preserve">(‘central repository’). </w:t>
      </w:r>
    </w:p>
    <w:p w14:paraId="2EF2332E" w14:textId="44811538" w:rsidR="002B5EFD" w:rsidRPr="008775E6" w:rsidRDefault="002B5EFD" w:rsidP="0033628F">
      <w:pPr>
        <w:pStyle w:val="ManualNumPar1"/>
        <w:rPr>
          <w:noProof/>
          <w:lang w:val="en-IE" w:eastAsia="ja-JP"/>
        </w:rPr>
      </w:pPr>
      <w:r>
        <w:rPr>
          <w:noProof/>
        </w:rPr>
        <w:t>2.</w:t>
      </w:r>
      <w:r>
        <w:rPr>
          <w:noProof/>
        </w:rPr>
        <w:tab/>
      </w:r>
      <w:r w:rsidRPr="008775E6">
        <w:rPr>
          <w:noProof/>
          <w:lang w:val="en-IE" w:eastAsia="ja-JP"/>
        </w:rPr>
        <w:t xml:space="preserve">The national competent authority of establishment </w:t>
      </w:r>
      <w:r w:rsidR="00C30BDD">
        <w:rPr>
          <w:noProof/>
          <w:lang w:val="en-IE" w:eastAsia="ja-JP"/>
        </w:rPr>
        <w:t xml:space="preserve">that recognised a cloud computing service under Article </w:t>
      </w:r>
      <w:r w:rsidR="009F4418">
        <w:rPr>
          <w:noProof/>
          <w:lang w:val="en-IE" w:eastAsia="ja-JP"/>
        </w:rPr>
        <w:t>1</w:t>
      </w:r>
      <w:r>
        <w:rPr>
          <w:noProof/>
          <w:lang w:val="en-IE" w:eastAsia="ja-JP"/>
        </w:rPr>
        <w:t>7</w:t>
      </w:r>
      <w:r w:rsidRPr="008775E6">
        <w:rPr>
          <w:noProof/>
          <w:lang w:val="en-IE" w:eastAsia="ja-JP"/>
        </w:rPr>
        <w:t xml:space="preserve"> shall register </w:t>
      </w:r>
      <w:r w:rsidR="00430AFF">
        <w:rPr>
          <w:noProof/>
          <w:lang w:val="en-IE" w:eastAsia="ja-JP"/>
        </w:rPr>
        <w:t xml:space="preserve">the cloud computing service </w:t>
      </w:r>
      <w:r w:rsidRPr="008775E6">
        <w:rPr>
          <w:noProof/>
          <w:lang w:val="en-IE" w:eastAsia="ja-JP"/>
        </w:rPr>
        <w:t xml:space="preserve">in the central repository. </w:t>
      </w:r>
    </w:p>
    <w:p w14:paraId="1CA22662" w14:textId="52DEFBCE" w:rsidR="002B5EFD" w:rsidRPr="008775E6" w:rsidRDefault="00DA41D5" w:rsidP="0033628F">
      <w:pPr>
        <w:pStyle w:val="ManualNumPar1"/>
        <w:rPr>
          <w:noProof/>
          <w:lang w:val="en-IE" w:eastAsia="ja-JP"/>
        </w:rPr>
      </w:pPr>
      <w:r>
        <w:rPr>
          <w:noProof/>
        </w:rPr>
        <w:t>3.</w:t>
      </w:r>
      <w:r>
        <w:rPr>
          <w:noProof/>
        </w:rPr>
        <w:tab/>
      </w:r>
      <w:r>
        <w:rPr>
          <w:noProof/>
          <w:lang w:val="en-IE" w:eastAsia="ja-JP"/>
        </w:rPr>
        <w:t>The</w:t>
      </w:r>
      <w:r w:rsidRPr="008775E6">
        <w:rPr>
          <w:noProof/>
          <w:lang w:val="en-IE" w:eastAsia="ja-JP"/>
        </w:rPr>
        <w:t xml:space="preserve"> </w:t>
      </w:r>
      <w:r w:rsidR="002B5EFD" w:rsidRPr="008775E6">
        <w:rPr>
          <w:noProof/>
          <w:lang w:val="en-IE" w:eastAsia="ja-JP"/>
        </w:rPr>
        <w:t>revocation of an audit report</w:t>
      </w:r>
      <w:r>
        <w:rPr>
          <w:noProof/>
          <w:lang w:val="en-IE" w:eastAsia="ja-JP"/>
        </w:rPr>
        <w:t xml:space="preserve"> and</w:t>
      </w:r>
      <w:r w:rsidR="002B5EFD" w:rsidRPr="008775E6">
        <w:rPr>
          <w:noProof/>
          <w:lang w:val="en-IE" w:eastAsia="ja-JP"/>
        </w:rPr>
        <w:t xml:space="preserve"> audit opinion </w:t>
      </w:r>
      <w:r w:rsidR="00EB0B40">
        <w:rPr>
          <w:noProof/>
          <w:lang w:val="en-IE" w:eastAsia="ja-JP"/>
        </w:rPr>
        <w:t>by an auditing organisation</w:t>
      </w:r>
      <w:r w:rsidR="002B5EFD" w:rsidRPr="008775E6">
        <w:rPr>
          <w:noProof/>
          <w:lang w:val="en-IE" w:eastAsia="ja-JP"/>
        </w:rPr>
        <w:t xml:space="preserve"> </w:t>
      </w:r>
      <w:r w:rsidR="00D01EB3" w:rsidRPr="008775E6">
        <w:rPr>
          <w:noProof/>
          <w:lang w:eastAsia="ja-JP"/>
        </w:rPr>
        <w:t xml:space="preserve">or </w:t>
      </w:r>
      <w:r>
        <w:rPr>
          <w:noProof/>
          <w:lang w:eastAsia="ja-JP"/>
        </w:rPr>
        <w:t xml:space="preserve">the </w:t>
      </w:r>
      <w:r w:rsidR="00CF32C5" w:rsidRPr="008775E6">
        <w:rPr>
          <w:noProof/>
          <w:lang w:val="en-IE" w:eastAsia="ja-JP"/>
        </w:rPr>
        <w:t xml:space="preserve">revocation </w:t>
      </w:r>
      <w:r w:rsidR="00485945">
        <w:rPr>
          <w:noProof/>
          <w:lang w:val="en-IE" w:eastAsia="ja-JP"/>
        </w:rPr>
        <w:t xml:space="preserve">of </w:t>
      </w:r>
      <w:r>
        <w:rPr>
          <w:noProof/>
          <w:lang w:val="en-IE" w:eastAsia="ja-JP"/>
        </w:rPr>
        <w:t xml:space="preserve">a </w:t>
      </w:r>
      <w:r w:rsidR="00CF6671">
        <w:rPr>
          <w:noProof/>
          <w:lang w:eastAsia="ja-JP"/>
        </w:rPr>
        <w:t>recognition</w:t>
      </w:r>
      <w:r w:rsidR="00EB0B40">
        <w:rPr>
          <w:noProof/>
          <w:lang w:eastAsia="ja-JP"/>
        </w:rPr>
        <w:t xml:space="preserve"> </w:t>
      </w:r>
      <w:r w:rsidR="008602EC">
        <w:rPr>
          <w:noProof/>
          <w:lang w:eastAsia="ja-JP"/>
        </w:rPr>
        <w:t>by</w:t>
      </w:r>
      <w:r w:rsidR="00CF32C5">
        <w:rPr>
          <w:noProof/>
          <w:lang w:eastAsia="ja-JP"/>
        </w:rPr>
        <w:t xml:space="preserve"> a competent authority </w:t>
      </w:r>
      <w:r w:rsidR="002B5EFD" w:rsidRPr="008775E6">
        <w:rPr>
          <w:noProof/>
          <w:lang w:val="en-IE" w:eastAsia="ja-JP"/>
        </w:rPr>
        <w:t xml:space="preserve">shall be published in the central repository </w:t>
      </w:r>
      <w:r w:rsidR="009C79E7" w:rsidRPr="008775E6">
        <w:rPr>
          <w:noProof/>
          <w:lang w:val="en-IE" w:eastAsia="ja-JP"/>
        </w:rPr>
        <w:t xml:space="preserve">and </w:t>
      </w:r>
      <w:r w:rsidR="006F5DF2">
        <w:rPr>
          <w:noProof/>
          <w:lang w:val="en-IE" w:eastAsia="ja-JP"/>
        </w:rPr>
        <w:t xml:space="preserve">shall </w:t>
      </w:r>
      <w:r w:rsidR="009C79E7" w:rsidRPr="008775E6">
        <w:rPr>
          <w:noProof/>
          <w:lang w:val="en-IE" w:eastAsia="ja-JP"/>
        </w:rPr>
        <w:t xml:space="preserve">remain </w:t>
      </w:r>
      <w:r w:rsidR="00BF172D">
        <w:rPr>
          <w:noProof/>
          <w:lang w:val="en-IE" w:eastAsia="ja-JP"/>
        </w:rPr>
        <w:t>available there</w:t>
      </w:r>
      <w:r w:rsidR="009C79E7" w:rsidRPr="008775E6">
        <w:rPr>
          <w:noProof/>
          <w:lang w:val="en-IE" w:eastAsia="ja-JP"/>
        </w:rPr>
        <w:t xml:space="preserve"> </w:t>
      </w:r>
      <w:r w:rsidR="002B5EFD" w:rsidRPr="008775E6">
        <w:rPr>
          <w:noProof/>
          <w:lang w:val="en-IE" w:eastAsia="ja-JP"/>
        </w:rPr>
        <w:t xml:space="preserve">for </w:t>
      </w:r>
      <w:r w:rsidR="009C79E7">
        <w:rPr>
          <w:noProof/>
          <w:lang w:val="en-IE" w:eastAsia="ja-JP"/>
        </w:rPr>
        <w:t>five</w:t>
      </w:r>
      <w:r w:rsidR="002B5EFD" w:rsidRPr="008775E6">
        <w:rPr>
          <w:noProof/>
          <w:lang w:val="en-IE" w:eastAsia="ja-JP"/>
        </w:rPr>
        <w:t xml:space="preserve"> years.</w:t>
      </w:r>
    </w:p>
    <w:p w14:paraId="13A739B2" w14:textId="26DE544C" w:rsidR="002B5EFD" w:rsidRPr="008775E6" w:rsidRDefault="002B5EFD" w:rsidP="0033628F">
      <w:pPr>
        <w:pStyle w:val="ManualNumPar1"/>
        <w:rPr>
          <w:noProof/>
          <w:lang w:val="en-IE" w:eastAsia="ja-JP"/>
        </w:rPr>
      </w:pPr>
      <w:r>
        <w:rPr>
          <w:noProof/>
        </w:rPr>
        <w:t>4.</w:t>
      </w:r>
      <w:r>
        <w:rPr>
          <w:noProof/>
        </w:rPr>
        <w:tab/>
      </w:r>
      <w:r w:rsidRPr="008775E6">
        <w:rPr>
          <w:noProof/>
          <w:lang w:val="en-IE" w:eastAsia="ja-JP"/>
        </w:rPr>
        <w:t xml:space="preserve">The central repository shall be publicly available and regularly updated by the Commission </w:t>
      </w:r>
      <w:r w:rsidR="00345855">
        <w:rPr>
          <w:noProof/>
          <w:lang w:val="en-IE" w:eastAsia="ja-JP"/>
        </w:rPr>
        <w:t>and the national competent authorities</w:t>
      </w:r>
      <w:r w:rsidR="00B20F79">
        <w:rPr>
          <w:noProof/>
          <w:lang w:val="en-IE" w:eastAsia="ja-JP"/>
        </w:rPr>
        <w:t xml:space="preserve"> of establishment</w:t>
      </w:r>
      <w:r w:rsidRPr="008775E6">
        <w:rPr>
          <w:noProof/>
          <w:lang w:val="en-IE" w:eastAsia="ja-JP"/>
        </w:rPr>
        <w:t xml:space="preserve"> on a dedicated and easily accessible website.</w:t>
      </w:r>
    </w:p>
    <w:p w14:paraId="115D2F11" w14:textId="77777777" w:rsidR="002B5EFD" w:rsidRPr="009C4E5A" w:rsidRDefault="004B7CBC" w:rsidP="009C4E5A">
      <w:pPr>
        <w:pStyle w:val="Titrearticle"/>
        <w:rPr>
          <w:noProof/>
        </w:rPr>
      </w:pPr>
      <w:r w:rsidRPr="008775E6">
        <w:rPr>
          <w:noProof/>
        </w:rPr>
        <w:t xml:space="preserve">Article </w:t>
      </w:r>
      <w:r w:rsidR="008E35D4">
        <w:rPr>
          <w:noProof/>
        </w:rPr>
        <w:t>23</w:t>
      </w:r>
      <w:r w:rsidR="009C4E5A">
        <w:rPr>
          <w:noProof/>
        </w:rPr>
        <w:br/>
      </w:r>
      <w:r w:rsidR="008A76AD" w:rsidRPr="009C4E5A">
        <w:rPr>
          <w:b/>
          <w:bCs/>
          <w:i w:val="0"/>
          <w:iCs/>
          <w:noProof/>
        </w:rPr>
        <w:t xml:space="preserve">Transparency </w:t>
      </w:r>
      <w:r w:rsidR="002F6E1C" w:rsidRPr="009C4E5A">
        <w:rPr>
          <w:b/>
          <w:bCs/>
          <w:i w:val="0"/>
          <w:iCs/>
          <w:noProof/>
        </w:rPr>
        <w:t>obligations</w:t>
      </w:r>
      <w:r w:rsidR="008D1D2A" w:rsidRPr="008775E6">
        <w:rPr>
          <w:noProof/>
        </w:rPr>
        <w:t xml:space="preserve"> </w:t>
      </w:r>
    </w:p>
    <w:p w14:paraId="3EE36B01" w14:textId="0EB470EF" w:rsidR="002B5EFD" w:rsidRPr="0033628F" w:rsidRDefault="002B5EFD" w:rsidP="00BF6086">
      <w:pPr>
        <w:pStyle w:val="ManualNumPar1"/>
        <w:rPr>
          <w:noProof/>
          <w:lang w:val="en-IE" w:eastAsia="ja-JP"/>
        </w:rPr>
      </w:pPr>
      <w:r>
        <w:rPr>
          <w:noProof/>
        </w:rPr>
        <w:t>1.</w:t>
      </w:r>
      <w:r>
        <w:rPr>
          <w:noProof/>
        </w:rPr>
        <w:tab/>
      </w:r>
      <w:r w:rsidRPr="0033628F">
        <w:rPr>
          <w:noProof/>
          <w:lang w:val="en-IE" w:eastAsia="ja-JP"/>
        </w:rPr>
        <w:t xml:space="preserve">On becoming aware of </w:t>
      </w:r>
      <w:r w:rsidR="008F07B5" w:rsidRPr="0033628F">
        <w:rPr>
          <w:noProof/>
          <w:lang w:val="en-IE" w:eastAsia="ja-JP"/>
        </w:rPr>
        <w:t xml:space="preserve">any </w:t>
      </w:r>
      <w:r w:rsidRPr="0033628F">
        <w:rPr>
          <w:noProof/>
          <w:lang w:val="en-IE" w:eastAsia="ja-JP"/>
        </w:rPr>
        <w:t xml:space="preserve">information or </w:t>
      </w:r>
      <w:r w:rsidR="008A16A4" w:rsidRPr="0033628F">
        <w:rPr>
          <w:noProof/>
          <w:lang w:val="en-IE" w:eastAsia="ja-JP"/>
        </w:rPr>
        <w:t xml:space="preserve">any </w:t>
      </w:r>
      <w:r w:rsidRPr="0033628F">
        <w:rPr>
          <w:noProof/>
          <w:lang w:val="en-IE" w:eastAsia="ja-JP"/>
        </w:rPr>
        <w:t xml:space="preserve">material change in circumstances that may affect the audit report and the </w:t>
      </w:r>
      <w:r w:rsidR="003D778D" w:rsidRPr="0033628F">
        <w:rPr>
          <w:noProof/>
          <w:lang w:val="en-IE" w:eastAsia="ja-JP"/>
        </w:rPr>
        <w:t>‘</w:t>
      </w:r>
      <w:r w:rsidRPr="0033628F">
        <w:rPr>
          <w:noProof/>
          <w:lang w:val="en-IE" w:eastAsia="ja-JP"/>
        </w:rPr>
        <w:t>positive’ opinion</w:t>
      </w:r>
      <w:r w:rsidR="000C3471" w:rsidRPr="0033628F">
        <w:rPr>
          <w:noProof/>
          <w:lang w:val="en-IE" w:eastAsia="ja-JP"/>
        </w:rPr>
        <w:t xml:space="preserve"> </w:t>
      </w:r>
      <w:r w:rsidR="00FB45D9" w:rsidRPr="0033628F">
        <w:rPr>
          <w:noProof/>
          <w:lang w:val="en-IE" w:eastAsia="ja-JP"/>
        </w:rPr>
        <w:t>under Article 2</w:t>
      </w:r>
      <w:r w:rsidR="009F4418" w:rsidRPr="0033628F">
        <w:rPr>
          <w:noProof/>
          <w:lang w:val="en-IE" w:eastAsia="ja-JP"/>
        </w:rPr>
        <w:t>0</w:t>
      </w:r>
      <w:r w:rsidR="000C3471" w:rsidRPr="0033628F">
        <w:rPr>
          <w:noProof/>
          <w:lang w:val="en-IE" w:eastAsia="ja-JP"/>
        </w:rPr>
        <w:t xml:space="preserve"> </w:t>
      </w:r>
      <w:r w:rsidR="00C4584F" w:rsidRPr="0033628F">
        <w:rPr>
          <w:noProof/>
          <w:lang w:val="en-IE" w:eastAsia="ja-JP"/>
        </w:rPr>
        <w:t xml:space="preserve">or </w:t>
      </w:r>
      <w:r w:rsidR="000C3471" w:rsidRPr="0033628F">
        <w:rPr>
          <w:noProof/>
          <w:lang w:val="en-IE" w:eastAsia="ja-JP"/>
        </w:rPr>
        <w:t xml:space="preserve">the </w:t>
      </w:r>
      <w:r w:rsidR="00836499" w:rsidRPr="0033628F">
        <w:rPr>
          <w:noProof/>
          <w:lang w:val="en-IE" w:eastAsia="ja-JP"/>
        </w:rPr>
        <w:t xml:space="preserve">recognition </w:t>
      </w:r>
      <w:r w:rsidR="00FB45D9" w:rsidRPr="0033628F">
        <w:rPr>
          <w:noProof/>
          <w:lang w:val="en-IE" w:eastAsia="ja-JP"/>
        </w:rPr>
        <w:t>under</w:t>
      </w:r>
      <w:r w:rsidR="00EA33E4" w:rsidRPr="0033628F">
        <w:rPr>
          <w:noProof/>
          <w:lang w:val="en-IE" w:eastAsia="ja-JP"/>
        </w:rPr>
        <w:t xml:space="preserve"> Article </w:t>
      </w:r>
      <w:r w:rsidR="009F4418" w:rsidRPr="0033628F">
        <w:rPr>
          <w:noProof/>
          <w:lang w:val="en-IE" w:eastAsia="ja-JP"/>
        </w:rPr>
        <w:t>1</w:t>
      </w:r>
      <w:r>
        <w:rPr>
          <w:noProof/>
          <w:lang w:val="en-IE" w:eastAsia="ja-JP"/>
        </w:rPr>
        <w:t>7</w:t>
      </w:r>
      <w:r w:rsidRPr="0033628F">
        <w:rPr>
          <w:noProof/>
          <w:lang w:val="en-IE" w:eastAsia="ja-JP"/>
        </w:rPr>
        <w:t xml:space="preserve">, the </w:t>
      </w:r>
      <w:r w:rsidR="009C3D67" w:rsidRPr="0033628F">
        <w:rPr>
          <w:noProof/>
          <w:lang w:val="en-IE" w:eastAsia="ja-JP"/>
        </w:rPr>
        <w:t xml:space="preserve">recognised </w:t>
      </w:r>
      <w:r w:rsidRPr="0033628F">
        <w:rPr>
          <w:noProof/>
          <w:lang w:val="en-IE" w:eastAsia="ja-JP"/>
        </w:rPr>
        <w:t>cloud computing service provider shall</w:t>
      </w:r>
      <w:r w:rsidR="0082754C" w:rsidRPr="0033628F">
        <w:rPr>
          <w:noProof/>
          <w:lang w:val="en-IE" w:eastAsia="ja-JP"/>
        </w:rPr>
        <w:t>,</w:t>
      </w:r>
      <w:r w:rsidRPr="0033628F">
        <w:rPr>
          <w:noProof/>
          <w:lang w:val="en-IE" w:eastAsia="ja-JP"/>
        </w:rPr>
        <w:t xml:space="preserve"> </w:t>
      </w:r>
      <w:r w:rsidR="0015320F" w:rsidRPr="0033628F">
        <w:rPr>
          <w:noProof/>
          <w:lang w:val="en-IE" w:eastAsia="ja-JP"/>
        </w:rPr>
        <w:t>as soon as possible</w:t>
      </w:r>
      <w:r w:rsidR="0082754C" w:rsidRPr="0033628F">
        <w:rPr>
          <w:noProof/>
          <w:lang w:val="en-IE" w:eastAsia="ja-JP"/>
        </w:rPr>
        <w:t>,</w:t>
      </w:r>
      <w:r w:rsidRPr="0033628F">
        <w:rPr>
          <w:noProof/>
          <w:lang w:val="en-IE" w:eastAsia="ja-JP"/>
        </w:rPr>
        <w:t xml:space="preserve"> notify the auditing organisation </w:t>
      </w:r>
      <w:r w:rsidR="002C4120" w:rsidRPr="0033628F">
        <w:rPr>
          <w:noProof/>
          <w:lang w:val="en-IE" w:eastAsia="ja-JP"/>
        </w:rPr>
        <w:t xml:space="preserve">and </w:t>
      </w:r>
      <w:r w:rsidRPr="0033628F">
        <w:rPr>
          <w:noProof/>
          <w:lang w:val="en-IE" w:eastAsia="ja-JP"/>
        </w:rPr>
        <w:t xml:space="preserve">the national competent authority of establishment. </w:t>
      </w:r>
    </w:p>
    <w:p w14:paraId="358CD84F" w14:textId="6CD65001" w:rsidR="00012C63" w:rsidRDefault="002B5EFD" w:rsidP="0033628F">
      <w:pPr>
        <w:pStyle w:val="ManualNumPar1"/>
        <w:rPr>
          <w:noProof/>
          <w:lang w:val="en-IE" w:eastAsia="ja-JP"/>
        </w:rPr>
      </w:pPr>
      <w:r>
        <w:rPr>
          <w:noProof/>
        </w:rPr>
        <w:t>2.</w:t>
      </w:r>
      <w:r>
        <w:rPr>
          <w:noProof/>
        </w:rPr>
        <w:tab/>
      </w:r>
      <w:r w:rsidRPr="008775E6">
        <w:rPr>
          <w:noProof/>
          <w:lang w:val="en-IE" w:eastAsia="ja-JP"/>
        </w:rPr>
        <w:t xml:space="preserve">On the basis of </w:t>
      </w:r>
      <w:r w:rsidRPr="1A4B3A27">
        <w:rPr>
          <w:noProof/>
          <w:lang w:val="en-IE" w:eastAsia="ja-JP"/>
        </w:rPr>
        <w:t>th</w:t>
      </w:r>
      <w:r w:rsidR="5A8306C9" w:rsidRPr="1A4B3A27">
        <w:rPr>
          <w:noProof/>
          <w:lang w:val="en-IE" w:eastAsia="ja-JP"/>
        </w:rPr>
        <w:t xml:space="preserve">e </w:t>
      </w:r>
      <w:r w:rsidR="00920F30">
        <w:rPr>
          <w:noProof/>
          <w:lang w:val="en-IE" w:eastAsia="ja-JP"/>
        </w:rPr>
        <w:t>notification</w:t>
      </w:r>
      <w:r w:rsidR="1CFAB350" w:rsidRPr="1A4B3A27">
        <w:rPr>
          <w:noProof/>
          <w:lang w:val="en-IE" w:eastAsia="ja-JP"/>
        </w:rPr>
        <w:t xml:space="preserve"> under paragraph 1</w:t>
      </w:r>
      <w:r w:rsidRPr="008775E6">
        <w:rPr>
          <w:noProof/>
          <w:lang w:val="en-IE" w:eastAsia="ja-JP"/>
        </w:rPr>
        <w:t xml:space="preserve">, the auditing organisation shall </w:t>
      </w:r>
      <w:r w:rsidR="00F5486D">
        <w:rPr>
          <w:noProof/>
          <w:lang w:val="en-IE" w:eastAsia="ja-JP"/>
        </w:rPr>
        <w:t>assess</w:t>
      </w:r>
      <w:r w:rsidRPr="008775E6">
        <w:rPr>
          <w:noProof/>
          <w:lang w:val="en-IE" w:eastAsia="ja-JP"/>
        </w:rPr>
        <w:t xml:space="preserve"> whether the audit report </w:t>
      </w:r>
      <w:r w:rsidR="0052173C">
        <w:rPr>
          <w:noProof/>
          <w:lang w:val="en-IE" w:eastAsia="ja-JP"/>
        </w:rPr>
        <w:t>or</w:t>
      </w:r>
      <w:r w:rsidR="0052173C" w:rsidRPr="008775E6">
        <w:rPr>
          <w:noProof/>
          <w:lang w:val="en-IE" w:eastAsia="ja-JP"/>
        </w:rPr>
        <w:t xml:space="preserve"> </w:t>
      </w:r>
      <w:r w:rsidRPr="008775E6">
        <w:rPr>
          <w:noProof/>
          <w:lang w:val="en-IE" w:eastAsia="ja-JP"/>
        </w:rPr>
        <w:t xml:space="preserve">the audit opinion need to be amended or </w:t>
      </w:r>
      <w:r w:rsidR="0052173C">
        <w:rPr>
          <w:noProof/>
          <w:lang w:val="en-IE" w:eastAsia="ja-JP"/>
        </w:rPr>
        <w:t>revoked</w:t>
      </w:r>
      <w:r w:rsidRPr="008775E6">
        <w:rPr>
          <w:noProof/>
          <w:lang w:val="en-IE" w:eastAsia="ja-JP"/>
        </w:rPr>
        <w:t>.</w:t>
      </w:r>
      <w:r w:rsidR="00000F48">
        <w:rPr>
          <w:noProof/>
          <w:lang w:val="en-IE" w:eastAsia="ja-JP"/>
        </w:rPr>
        <w:t xml:space="preserve"> Where the auditing organisation amends or revokes </w:t>
      </w:r>
      <w:r w:rsidR="00000F48" w:rsidRPr="008775E6">
        <w:rPr>
          <w:noProof/>
          <w:lang w:val="en-IE" w:eastAsia="ja-JP"/>
        </w:rPr>
        <w:t xml:space="preserve">the audit report </w:t>
      </w:r>
      <w:r w:rsidR="00000F48">
        <w:rPr>
          <w:noProof/>
          <w:lang w:val="en-IE" w:eastAsia="ja-JP"/>
        </w:rPr>
        <w:t>or</w:t>
      </w:r>
      <w:r w:rsidR="00000F48" w:rsidRPr="008775E6">
        <w:rPr>
          <w:noProof/>
          <w:lang w:val="en-IE" w:eastAsia="ja-JP"/>
        </w:rPr>
        <w:t xml:space="preserve"> </w:t>
      </w:r>
      <w:r w:rsidR="00000F48">
        <w:rPr>
          <w:noProof/>
          <w:lang w:val="en-IE" w:eastAsia="ja-JP"/>
        </w:rPr>
        <w:t xml:space="preserve">the audit </w:t>
      </w:r>
      <w:r w:rsidR="00000F48" w:rsidRPr="008775E6">
        <w:rPr>
          <w:noProof/>
          <w:lang w:val="en-IE" w:eastAsia="ja-JP"/>
        </w:rPr>
        <w:t>opinion</w:t>
      </w:r>
      <w:r w:rsidR="00000F48">
        <w:rPr>
          <w:noProof/>
          <w:lang w:val="en-IE" w:eastAsia="ja-JP"/>
        </w:rPr>
        <w:t xml:space="preserve">, it </w:t>
      </w:r>
      <w:r w:rsidR="00000F48" w:rsidRPr="008775E6">
        <w:rPr>
          <w:noProof/>
          <w:lang w:val="en-IE" w:eastAsia="ja-JP"/>
        </w:rPr>
        <w:t>shall</w:t>
      </w:r>
      <w:r w:rsidR="00000F48">
        <w:rPr>
          <w:noProof/>
          <w:lang w:val="en-IE" w:eastAsia="ja-JP"/>
        </w:rPr>
        <w:t>,</w:t>
      </w:r>
      <w:r w:rsidR="00000F48" w:rsidRPr="008775E6">
        <w:rPr>
          <w:noProof/>
          <w:lang w:val="en-IE" w:eastAsia="ja-JP"/>
        </w:rPr>
        <w:t xml:space="preserve"> </w:t>
      </w:r>
      <w:r w:rsidR="00000F48">
        <w:rPr>
          <w:noProof/>
          <w:lang w:val="en-IE" w:eastAsia="ja-JP"/>
        </w:rPr>
        <w:t>as soon as possible,</w:t>
      </w:r>
      <w:r w:rsidR="00000F48" w:rsidRPr="008775E6">
        <w:rPr>
          <w:noProof/>
          <w:lang w:val="en-IE" w:eastAsia="ja-JP"/>
        </w:rPr>
        <w:t xml:space="preserve"> notify the national competent authority of establishment</w:t>
      </w:r>
      <w:r w:rsidR="00000F48" w:rsidRPr="008775E6" w:rsidDel="004423F0">
        <w:rPr>
          <w:noProof/>
          <w:lang w:val="en-IE" w:eastAsia="ja-JP"/>
        </w:rPr>
        <w:t>.</w:t>
      </w:r>
    </w:p>
    <w:p w14:paraId="77532B75" w14:textId="43B99932" w:rsidR="009C3D67" w:rsidRPr="00012C63" w:rsidRDefault="009C3D67" w:rsidP="0033628F">
      <w:pPr>
        <w:pStyle w:val="ManualNumPar1"/>
        <w:rPr>
          <w:noProof/>
          <w:lang w:val="en-IE" w:eastAsia="ja-JP"/>
        </w:rPr>
      </w:pPr>
      <w:r>
        <w:rPr>
          <w:noProof/>
        </w:rPr>
        <w:t>3.</w:t>
      </w:r>
      <w:r>
        <w:rPr>
          <w:noProof/>
        </w:rPr>
        <w:tab/>
      </w:r>
      <w:r w:rsidRPr="00012C63">
        <w:rPr>
          <w:noProof/>
          <w:lang w:val="en-IE" w:eastAsia="ja-JP"/>
        </w:rPr>
        <w:t xml:space="preserve">On the basis of </w:t>
      </w:r>
      <w:r w:rsidR="00451CBB">
        <w:rPr>
          <w:noProof/>
          <w:lang w:val="en-IE" w:eastAsia="ja-JP"/>
        </w:rPr>
        <w:t>the</w:t>
      </w:r>
      <w:r w:rsidRPr="00012C63">
        <w:rPr>
          <w:noProof/>
          <w:lang w:val="en-IE" w:eastAsia="ja-JP"/>
        </w:rPr>
        <w:t xml:space="preserve"> notification</w:t>
      </w:r>
      <w:r w:rsidR="00451CBB">
        <w:rPr>
          <w:noProof/>
          <w:lang w:val="en-IE" w:eastAsia="ja-JP"/>
        </w:rPr>
        <w:t xml:space="preserve"> referred to in paragraph 1</w:t>
      </w:r>
      <w:r w:rsidR="28DD91E1" w:rsidRPr="72E5C2FF">
        <w:rPr>
          <w:noProof/>
          <w:lang w:val="en-IE" w:eastAsia="ja-JP"/>
        </w:rPr>
        <w:t xml:space="preserve"> or 2</w:t>
      </w:r>
      <w:r w:rsidR="00341AD7">
        <w:rPr>
          <w:noProof/>
          <w:lang w:val="en-IE" w:eastAsia="ja-JP"/>
        </w:rPr>
        <w:t>,</w:t>
      </w:r>
      <w:r w:rsidRPr="00012C63">
        <w:rPr>
          <w:noProof/>
          <w:lang w:val="en-IE" w:eastAsia="ja-JP"/>
        </w:rPr>
        <w:t xml:space="preserve"> the national competent authority of establishment shall assess whether its recogni</w:t>
      </w:r>
      <w:r w:rsidR="00E34958" w:rsidRPr="00012C63">
        <w:rPr>
          <w:noProof/>
          <w:lang w:val="en-IE" w:eastAsia="ja-JP"/>
        </w:rPr>
        <w:t xml:space="preserve">tion </w:t>
      </w:r>
      <w:r w:rsidRPr="00012C63">
        <w:rPr>
          <w:noProof/>
          <w:lang w:val="en-IE" w:eastAsia="ja-JP"/>
        </w:rPr>
        <w:t>need</w:t>
      </w:r>
      <w:r w:rsidR="00523658">
        <w:rPr>
          <w:noProof/>
          <w:lang w:val="en-IE" w:eastAsia="ja-JP"/>
        </w:rPr>
        <w:t>s</w:t>
      </w:r>
      <w:r w:rsidRPr="00012C63">
        <w:rPr>
          <w:noProof/>
          <w:lang w:val="en-IE" w:eastAsia="ja-JP"/>
        </w:rPr>
        <w:t xml:space="preserve"> to be amended or revoked.</w:t>
      </w:r>
      <w:r w:rsidR="00000F48" w:rsidRPr="00012C63">
        <w:rPr>
          <w:noProof/>
          <w:lang w:val="en-IE" w:eastAsia="ja-JP"/>
        </w:rPr>
        <w:t xml:space="preserve"> Where the national competent authority of establishment amends or revokes it recognition of the cloud computing service, it shall, as soon as possible, notify the </w:t>
      </w:r>
      <w:r w:rsidR="008D0477" w:rsidRPr="00012C63">
        <w:rPr>
          <w:noProof/>
          <w:lang w:val="en-IE" w:eastAsia="ja-JP"/>
        </w:rPr>
        <w:t>national</w:t>
      </w:r>
      <w:r w:rsidR="00000F48" w:rsidRPr="00012C63">
        <w:rPr>
          <w:noProof/>
          <w:lang w:val="en-IE" w:eastAsia="ja-JP"/>
        </w:rPr>
        <w:t xml:space="preserve"> competent authorit</w:t>
      </w:r>
      <w:r w:rsidR="008D0477" w:rsidRPr="00012C63">
        <w:rPr>
          <w:noProof/>
          <w:lang w:val="en-IE" w:eastAsia="ja-JP"/>
        </w:rPr>
        <w:t>ies of the other Member States</w:t>
      </w:r>
      <w:r w:rsidR="00000F48" w:rsidRPr="00012C63">
        <w:rPr>
          <w:noProof/>
          <w:lang w:val="en-IE" w:eastAsia="ja-JP"/>
        </w:rPr>
        <w:t xml:space="preserve"> and the Commission</w:t>
      </w:r>
      <w:r w:rsidR="00000F48" w:rsidRPr="00012C63" w:rsidDel="004423F0">
        <w:rPr>
          <w:noProof/>
          <w:lang w:val="en-IE" w:eastAsia="ja-JP"/>
        </w:rPr>
        <w:t>.</w:t>
      </w:r>
    </w:p>
    <w:p w14:paraId="325E3B1E" w14:textId="33126EEB" w:rsidR="00375BE4" w:rsidRPr="00375BE4" w:rsidRDefault="00375BE4" w:rsidP="00496CF7">
      <w:pPr>
        <w:pStyle w:val="Titrearticle"/>
        <w:rPr>
          <w:noProof/>
          <w:lang w:val="en-IE" w:eastAsia="ja-JP"/>
        </w:rPr>
      </w:pPr>
      <w:r>
        <w:rPr>
          <w:noProof/>
          <w:lang w:val="en-IE" w:eastAsia="ja-JP"/>
        </w:rPr>
        <w:t>Article 24</w:t>
      </w:r>
      <w:r>
        <w:rPr>
          <w:noProof/>
          <w:lang w:val="en-IE" w:eastAsia="ja-JP"/>
        </w:rPr>
        <w:br/>
      </w:r>
      <w:r w:rsidRPr="008D6F78">
        <w:rPr>
          <w:b/>
          <w:bCs/>
          <w:i w:val="0"/>
          <w:iCs/>
          <w:noProof/>
          <w:lang w:val="en-IE" w:eastAsia="ja-JP"/>
        </w:rPr>
        <w:t>Penalties and compensation</w:t>
      </w:r>
    </w:p>
    <w:p w14:paraId="640EB1A2" w14:textId="5779F34B" w:rsidR="00AD7F37" w:rsidRDefault="00AD7F37" w:rsidP="00BF6086">
      <w:pPr>
        <w:pStyle w:val="ManualNumPar1"/>
        <w:rPr>
          <w:noProof/>
        </w:rPr>
      </w:pPr>
      <w:r>
        <w:rPr>
          <w:noProof/>
        </w:rPr>
        <w:t>1.</w:t>
      </w:r>
      <w:r>
        <w:rPr>
          <w:noProof/>
        </w:rPr>
        <w:tab/>
      </w:r>
      <w:r w:rsidRPr="0033628F">
        <w:rPr>
          <w:noProof/>
          <w:lang w:val="en-IE" w:eastAsia="ja-JP"/>
        </w:rPr>
        <w:t xml:space="preserve">Member States shall </w:t>
      </w:r>
      <w:r w:rsidRPr="0033628F" w:rsidDel="003F765E">
        <w:rPr>
          <w:noProof/>
          <w:lang w:val="en-IE" w:eastAsia="ja-JP"/>
        </w:rPr>
        <w:t xml:space="preserve">lay down </w:t>
      </w:r>
      <w:r w:rsidRPr="0033628F" w:rsidDel="0082754C">
        <w:rPr>
          <w:noProof/>
          <w:lang w:val="en-IE" w:eastAsia="ja-JP"/>
        </w:rPr>
        <w:t xml:space="preserve">the </w:t>
      </w:r>
      <w:r w:rsidRPr="0033628F">
        <w:rPr>
          <w:noProof/>
          <w:lang w:val="en-IE" w:eastAsia="ja-JP"/>
        </w:rPr>
        <w:t xml:space="preserve">rules on penalties applicable to infringements of this Chapter by cloud computing service providers within their competence and shall take all measures necessary to ensure that they are implemented. The penalties provided for shall be effective, proportionate and dissuasive. Member States shall, </w:t>
      </w:r>
      <w:r w:rsidR="0015320F" w:rsidRPr="0033628F">
        <w:rPr>
          <w:noProof/>
          <w:lang w:val="en-IE" w:eastAsia="ja-JP"/>
        </w:rPr>
        <w:t>as soon as possible</w:t>
      </w:r>
      <w:r w:rsidRPr="0033628F">
        <w:rPr>
          <w:noProof/>
          <w:lang w:val="en-IE" w:eastAsia="ja-JP"/>
        </w:rPr>
        <w:t>, notify the Commission of those rules and of those measures and shall notify the Commission of any subsequent amendment affecting them.</w:t>
      </w:r>
      <w:r w:rsidRPr="00A300E3">
        <w:rPr>
          <w:noProof/>
        </w:rPr>
        <w:t xml:space="preserve"> </w:t>
      </w:r>
    </w:p>
    <w:p w14:paraId="22C1757C" w14:textId="2CFA7DEE" w:rsidR="00742E47" w:rsidRDefault="00F04A73" w:rsidP="0033628F">
      <w:pPr>
        <w:pStyle w:val="ManualNumPar1"/>
        <w:rPr>
          <w:noProof/>
          <w:lang w:val="en-IE" w:eastAsia="ja-JP"/>
        </w:rPr>
      </w:pPr>
      <w:r>
        <w:rPr>
          <w:noProof/>
        </w:rPr>
        <w:t>2.</w:t>
      </w:r>
      <w:r>
        <w:rPr>
          <w:noProof/>
        </w:rPr>
        <w:tab/>
      </w:r>
      <w:r w:rsidRPr="00F04A73">
        <w:rPr>
          <w:noProof/>
          <w:lang w:val="en-IE" w:eastAsia="ja-JP"/>
        </w:rPr>
        <w:t>Member States shall take into account the following non-exhaustive criteria for the imposition of penalties for infringements of this Regulation</w:t>
      </w:r>
      <w:r w:rsidR="00A14F39">
        <w:rPr>
          <w:noProof/>
          <w:lang w:val="en-IE" w:eastAsia="ja-JP"/>
        </w:rPr>
        <w:t>:</w:t>
      </w:r>
    </w:p>
    <w:p w14:paraId="72C4E385" w14:textId="77777777" w:rsidR="00742E47" w:rsidRPr="00A174F9" w:rsidRDefault="00742E47" w:rsidP="001E680D">
      <w:pPr>
        <w:pStyle w:val="Point1"/>
        <w:rPr>
          <w:noProof/>
          <w:lang w:val="en-IE" w:eastAsia="ja-JP"/>
        </w:rPr>
      </w:pPr>
      <w:r>
        <w:rPr>
          <w:noProof/>
        </w:rPr>
        <w:t>(a)</w:t>
      </w:r>
      <w:r>
        <w:rPr>
          <w:noProof/>
        </w:rPr>
        <w:tab/>
      </w:r>
      <w:r w:rsidRPr="00A174F9">
        <w:rPr>
          <w:noProof/>
          <w:lang w:val="en-IE" w:eastAsia="ja-JP"/>
        </w:rPr>
        <w:t>the nature, gravity, scale and duration of the infringement;</w:t>
      </w:r>
    </w:p>
    <w:p w14:paraId="06595E7B" w14:textId="77777777" w:rsidR="00742E47" w:rsidRPr="00A174F9" w:rsidRDefault="00742E47" w:rsidP="001E680D">
      <w:pPr>
        <w:pStyle w:val="Point1"/>
        <w:rPr>
          <w:noProof/>
          <w:lang w:val="en-IE" w:eastAsia="ja-JP"/>
        </w:rPr>
      </w:pPr>
      <w:r>
        <w:rPr>
          <w:noProof/>
        </w:rPr>
        <w:t>(b)</w:t>
      </w:r>
      <w:r>
        <w:rPr>
          <w:noProof/>
        </w:rPr>
        <w:tab/>
      </w:r>
      <w:r w:rsidRPr="00A174F9">
        <w:rPr>
          <w:noProof/>
          <w:lang w:val="en-IE" w:eastAsia="ja-JP"/>
        </w:rPr>
        <w:t>any action taken by the infringing party to mitigate or remedy the damage caused by the infringement;</w:t>
      </w:r>
    </w:p>
    <w:p w14:paraId="2D8A3D39" w14:textId="77777777" w:rsidR="00742E47" w:rsidRPr="00A174F9" w:rsidRDefault="00742E47" w:rsidP="001E680D">
      <w:pPr>
        <w:pStyle w:val="Point1"/>
        <w:rPr>
          <w:noProof/>
          <w:lang w:val="en-IE" w:eastAsia="ja-JP"/>
        </w:rPr>
      </w:pPr>
      <w:r>
        <w:rPr>
          <w:noProof/>
        </w:rPr>
        <w:t>(c)</w:t>
      </w:r>
      <w:r>
        <w:rPr>
          <w:noProof/>
        </w:rPr>
        <w:tab/>
      </w:r>
      <w:r w:rsidRPr="00A174F9">
        <w:rPr>
          <w:noProof/>
          <w:lang w:val="en-IE" w:eastAsia="ja-JP"/>
        </w:rPr>
        <w:t>any previous infringements by the infringing party;</w:t>
      </w:r>
    </w:p>
    <w:p w14:paraId="2B5B7173" w14:textId="77777777" w:rsidR="00742E47" w:rsidRPr="00A174F9" w:rsidRDefault="00742E47" w:rsidP="001E680D">
      <w:pPr>
        <w:pStyle w:val="Point1"/>
        <w:rPr>
          <w:noProof/>
          <w:lang w:val="en-IE" w:eastAsia="ja-JP"/>
        </w:rPr>
      </w:pPr>
      <w:r>
        <w:rPr>
          <w:noProof/>
        </w:rPr>
        <w:t>(d)</w:t>
      </w:r>
      <w:r>
        <w:rPr>
          <w:noProof/>
        </w:rPr>
        <w:tab/>
      </w:r>
      <w:r w:rsidRPr="00A174F9">
        <w:rPr>
          <w:noProof/>
          <w:lang w:val="en-IE" w:eastAsia="ja-JP"/>
        </w:rPr>
        <w:t>the financial benefits gained or losses avoided by the infringing party due to the infringement, insofar as such benefits or losses can be reliably established;</w:t>
      </w:r>
    </w:p>
    <w:p w14:paraId="6E1C1607" w14:textId="77777777" w:rsidR="00742E47" w:rsidRPr="00A174F9" w:rsidRDefault="00742E47" w:rsidP="001E680D">
      <w:pPr>
        <w:pStyle w:val="Point1"/>
        <w:rPr>
          <w:noProof/>
          <w:lang w:val="en-IE" w:eastAsia="ja-JP"/>
        </w:rPr>
      </w:pPr>
      <w:r>
        <w:rPr>
          <w:noProof/>
        </w:rPr>
        <w:t>(e)</w:t>
      </w:r>
      <w:r>
        <w:rPr>
          <w:noProof/>
        </w:rPr>
        <w:tab/>
      </w:r>
      <w:r w:rsidRPr="00A174F9">
        <w:rPr>
          <w:noProof/>
          <w:lang w:val="en-IE" w:eastAsia="ja-JP"/>
        </w:rPr>
        <w:t>any other aggravating or mitigating factor applicable to the circumstances of the case;</w:t>
      </w:r>
    </w:p>
    <w:p w14:paraId="4685EECC" w14:textId="77777777" w:rsidR="00685F98" w:rsidRDefault="00742E47" w:rsidP="001E680D">
      <w:pPr>
        <w:pStyle w:val="Point1"/>
        <w:rPr>
          <w:noProof/>
          <w:lang w:val="en-IE" w:eastAsia="ja-JP"/>
        </w:rPr>
      </w:pPr>
      <w:r>
        <w:rPr>
          <w:noProof/>
        </w:rPr>
        <w:t>(f)</w:t>
      </w:r>
      <w:r>
        <w:rPr>
          <w:noProof/>
        </w:rPr>
        <w:tab/>
      </w:r>
      <w:r w:rsidRPr="00742E47">
        <w:rPr>
          <w:noProof/>
          <w:lang w:val="en-IE" w:eastAsia="ja-JP"/>
        </w:rPr>
        <w:t>infringing party’s annual turnover in the preceding financial year in the Union</w:t>
      </w:r>
      <w:r w:rsidR="00685F98">
        <w:rPr>
          <w:noProof/>
          <w:lang w:val="en-IE" w:eastAsia="ja-JP"/>
        </w:rPr>
        <w:t xml:space="preserve">. </w:t>
      </w:r>
    </w:p>
    <w:p w14:paraId="19C08E9E" w14:textId="431F650A" w:rsidR="00B208CA" w:rsidRDefault="003F0254" w:rsidP="0033628F">
      <w:pPr>
        <w:pStyle w:val="ManualNumPar1"/>
        <w:rPr>
          <w:noProof/>
        </w:rPr>
      </w:pPr>
      <w:r>
        <w:rPr>
          <w:noProof/>
        </w:rPr>
        <w:t>3.</w:t>
      </w:r>
      <w:r>
        <w:rPr>
          <w:noProof/>
        </w:rPr>
        <w:tab/>
        <w:t>Recipients of the cloud computing services shall have the right to seek, in accordance with Union and national law, compensation from cloud computing service</w:t>
      </w:r>
      <w:r w:rsidR="006A01FF">
        <w:rPr>
          <w:noProof/>
        </w:rPr>
        <w:t xml:space="preserve"> provider</w:t>
      </w:r>
      <w:r w:rsidR="00305446">
        <w:rPr>
          <w:noProof/>
        </w:rPr>
        <w:t>s</w:t>
      </w:r>
      <w:r>
        <w:rPr>
          <w:noProof/>
        </w:rPr>
        <w:t xml:space="preserve"> </w:t>
      </w:r>
      <w:r w:rsidR="006A01FF">
        <w:rPr>
          <w:noProof/>
        </w:rPr>
        <w:t>for</w:t>
      </w:r>
      <w:r>
        <w:rPr>
          <w:noProof/>
        </w:rPr>
        <w:t xml:space="preserve"> any damage or loss suffered due to an infringement by those providers of their obligations under this </w:t>
      </w:r>
      <w:r w:rsidR="001B7DA9">
        <w:rPr>
          <w:noProof/>
        </w:rPr>
        <w:t>Chapter</w:t>
      </w:r>
      <w:r>
        <w:rPr>
          <w:noProof/>
        </w:rPr>
        <w:t>.</w:t>
      </w:r>
      <w:r w:rsidR="00B208CA">
        <w:rPr>
          <w:noProof/>
        </w:rPr>
        <w:tab/>
      </w:r>
    </w:p>
    <w:p w14:paraId="3DF0765D" w14:textId="5747BC52" w:rsidR="002B5EFD" w:rsidRPr="008775E6" w:rsidRDefault="002B5EFD" w:rsidP="005D71D1">
      <w:pPr>
        <w:pStyle w:val="SectionTitle"/>
        <w:ind w:left="720" w:hanging="720"/>
        <w:rPr>
          <w:noProof/>
        </w:rPr>
      </w:pPr>
      <w:bookmarkStart w:id="34" w:name="_Ref228395043"/>
      <w:r w:rsidRPr="008775E6">
        <w:rPr>
          <w:noProof/>
        </w:rPr>
        <w:t>Section 4</w:t>
      </w:r>
      <w:r w:rsidR="001417F7" w:rsidRPr="008775E6">
        <w:rPr>
          <w:noProof/>
        </w:rPr>
        <w:br/>
      </w:r>
      <w:r w:rsidRPr="008775E6">
        <w:rPr>
          <w:noProof/>
        </w:rPr>
        <w:t>National competent authorities</w:t>
      </w:r>
      <w:bookmarkEnd w:id="34"/>
    </w:p>
    <w:p w14:paraId="4CF9A17B" w14:textId="34A8FF14" w:rsidR="002B5EFD" w:rsidRPr="008775E6" w:rsidRDefault="004B7CBC" w:rsidP="004C7D0E">
      <w:pPr>
        <w:pStyle w:val="Titrearticle"/>
        <w:rPr>
          <w:noProof/>
          <w:lang w:val="en-IE"/>
        </w:rPr>
      </w:pPr>
      <w:r w:rsidRPr="008775E6">
        <w:rPr>
          <w:noProof/>
          <w:lang w:val="en-IE"/>
        </w:rPr>
        <w:t xml:space="preserve">Article </w:t>
      </w:r>
      <w:r>
        <w:rPr>
          <w:noProof/>
          <w:lang w:val="en-IE"/>
        </w:rPr>
        <w:t>25</w:t>
      </w:r>
      <w:r w:rsidR="008D1D2A">
        <w:rPr>
          <w:noProof/>
        </w:rPr>
        <w:br/>
      </w:r>
      <w:r w:rsidR="00A11927" w:rsidRPr="008775E6">
        <w:rPr>
          <w:b/>
          <w:bCs/>
          <w:i w:val="0"/>
          <w:iCs/>
          <w:noProof/>
          <w:lang w:val="en-IE"/>
        </w:rPr>
        <w:t>National competent authorities</w:t>
      </w:r>
    </w:p>
    <w:p w14:paraId="1FB4C167" w14:textId="1AF3A682" w:rsidR="0080590F" w:rsidRPr="0033628F" w:rsidRDefault="002B5EFD" w:rsidP="00BF6086">
      <w:pPr>
        <w:pStyle w:val="ManualNumPar1"/>
        <w:rPr>
          <w:noProof/>
          <w:lang w:val="en-IE" w:eastAsia="ja-JP"/>
        </w:rPr>
      </w:pPr>
      <w:r>
        <w:rPr>
          <w:noProof/>
        </w:rPr>
        <w:t>1.</w:t>
      </w:r>
      <w:r>
        <w:rPr>
          <w:noProof/>
        </w:rPr>
        <w:tab/>
      </w:r>
      <w:r w:rsidRPr="0033628F">
        <w:rPr>
          <w:noProof/>
          <w:lang w:val="en-IE" w:eastAsia="ja-JP"/>
        </w:rPr>
        <w:t>By [</w:t>
      </w:r>
      <w:r w:rsidR="0075191F" w:rsidRPr="0033628F">
        <w:rPr>
          <w:noProof/>
          <w:lang w:val="en-IE" w:eastAsia="ja-JP"/>
        </w:rPr>
        <w:t xml:space="preserve">P.O. insert </w:t>
      </w:r>
      <w:r w:rsidR="00D266C9" w:rsidRPr="0033628F">
        <w:rPr>
          <w:noProof/>
          <w:lang w:val="en-IE" w:eastAsia="ja-JP"/>
        </w:rPr>
        <w:t>date of entry into force plus 1 year</w:t>
      </w:r>
      <w:r w:rsidRPr="0033628F">
        <w:rPr>
          <w:noProof/>
          <w:lang w:val="en-IE" w:eastAsia="ja-JP"/>
        </w:rPr>
        <w:t>], Member States shall designate one or more national competent authorities responsible for enforc</w:t>
      </w:r>
      <w:r w:rsidR="002769E3" w:rsidRPr="0033628F">
        <w:rPr>
          <w:noProof/>
          <w:lang w:val="en-IE" w:eastAsia="ja-JP"/>
        </w:rPr>
        <w:t>ing</w:t>
      </w:r>
      <w:r w:rsidRPr="0033628F" w:rsidDel="002769E3">
        <w:rPr>
          <w:noProof/>
          <w:lang w:val="en-IE" w:eastAsia="ja-JP"/>
        </w:rPr>
        <w:t xml:space="preserve"> </w:t>
      </w:r>
      <w:r w:rsidRPr="0033628F">
        <w:rPr>
          <w:noProof/>
          <w:lang w:val="en-IE" w:eastAsia="ja-JP"/>
        </w:rPr>
        <w:t xml:space="preserve">this Chapter. </w:t>
      </w:r>
      <w:r w:rsidR="002769E3" w:rsidRPr="0033628F">
        <w:rPr>
          <w:noProof/>
          <w:lang w:val="en-IE" w:eastAsia="ja-JP"/>
        </w:rPr>
        <w:t xml:space="preserve">To that effect, </w:t>
      </w:r>
      <w:r w:rsidRPr="0033628F">
        <w:rPr>
          <w:noProof/>
          <w:lang w:val="en-IE" w:eastAsia="ja-JP"/>
        </w:rPr>
        <w:t>Member States may designate an existing authority or</w:t>
      </w:r>
      <w:r w:rsidR="002769E3" w:rsidRPr="0033628F">
        <w:rPr>
          <w:noProof/>
          <w:lang w:val="en-IE" w:eastAsia="ja-JP"/>
        </w:rPr>
        <w:t xml:space="preserve"> existing</w:t>
      </w:r>
      <w:r w:rsidRPr="0033628F">
        <w:rPr>
          <w:noProof/>
          <w:lang w:val="en-IE" w:eastAsia="ja-JP"/>
        </w:rPr>
        <w:t xml:space="preserve"> authorities (‘competent authorities’). </w:t>
      </w:r>
    </w:p>
    <w:p w14:paraId="746C5E76" w14:textId="55B2F748" w:rsidR="009030DD" w:rsidRPr="008775E6" w:rsidRDefault="009030DD" w:rsidP="0033628F">
      <w:pPr>
        <w:pStyle w:val="ManualNumPar1"/>
        <w:rPr>
          <w:noProof/>
          <w:lang w:val="en-IE" w:eastAsia="ja-JP"/>
        </w:rPr>
      </w:pPr>
      <w:r>
        <w:rPr>
          <w:noProof/>
        </w:rPr>
        <w:t>2.</w:t>
      </w:r>
      <w:r>
        <w:rPr>
          <w:noProof/>
        </w:rPr>
        <w:tab/>
      </w:r>
      <w:r w:rsidRPr="008775E6">
        <w:rPr>
          <w:noProof/>
          <w:lang w:val="en-IE" w:eastAsia="ja-JP"/>
        </w:rPr>
        <w:t>Member States shall notify the Commission of the names of the competent authorities and of their tasks and powers</w:t>
      </w:r>
      <w:r w:rsidR="004A494A" w:rsidRPr="008775E6">
        <w:rPr>
          <w:noProof/>
          <w:lang w:val="en-IE" w:eastAsia="ja-JP"/>
        </w:rPr>
        <w:t xml:space="preserve">. </w:t>
      </w:r>
      <w:r w:rsidRPr="008775E6">
        <w:rPr>
          <w:noProof/>
          <w:lang w:val="en-IE" w:eastAsia="ja-JP"/>
        </w:rPr>
        <w:t>The Commission shall maintain a public register of those authorities.</w:t>
      </w:r>
    </w:p>
    <w:p w14:paraId="7C70D118" w14:textId="1F705A70" w:rsidR="00AF05DF" w:rsidRPr="008775E6" w:rsidRDefault="002B5EFD" w:rsidP="0033628F">
      <w:pPr>
        <w:pStyle w:val="ManualNumPar1"/>
        <w:rPr>
          <w:noProof/>
          <w:lang w:val="en-IE" w:eastAsia="ja-JP"/>
        </w:rPr>
      </w:pPr>
      <w:r>
        <w:rPr>
          <w:noProof/>
        </w:rPr>
        <w:t>3.</w:t>
      </w:r>
      <w:r>
        <w:rPr>
          <w:noProof/>
        </w:rPr>
        <w:tab/>
      </w:r>
      <w:r w:rsidRPr="008775E6">
        <w:rPr>
          <w:noProof/>
          <w:lang w:val="en-IE" w:eastAsia="ja-JP"/>
        </w:rPr>
        <w:t>Member States shall ensure that their competent authorities perform their tasks under this Regulation in an impartial, transparent and timely manner. Member States shall ensure that their competent authorities have all necessary resources to carry out their tasks, including sufficient technical, financial and human resources to adequately supervise all cloud computing service providers within their competence.</w:t>
      </w:r>
    </w:p>
    <w:p w14:paraId="0F128C38" w14:textId="6B207687" w:rsidR="00B56EB5" w:rsidRPr="008775E6" w:rsidRDefault="00AF05DF" w:rsidP="0033628F">
      <w:pPr>
        <w:pStyle w:val="ManualNumPar1"/>
        <w:rPr>
          <w:noProof/>
          <w:lang w:val="en-IE" w:eastAsia="ja-JP"/>
        </w:rPr>
      </w:pPr>
      <w:r>
        <w:rPr>
          <w:noProof/>
        </w:rPr>
        <w:t>4.</w:t>
      </w:r>
      <w:r>
        <w:rPr>
          <w:noProof/>
        </w:rPr>
        <w:tab/>
      </w:r>
      <w:r w:rsidRPr="008775E6">
        <w:rPr>
          <w:noProof/>
          <w:lang w:val="en-IE" w:eastAsia="ja-JP"/>
        </w:rPr>
        <w:t>The Member State in which the cloud computing service</w:t>
      </w:r>
      <w:r w:rsidR="00833127" w:rsidRPr="008775E6">
        <w:rPr>
          <w:noProof/>
          <w:lang w:val="en-IE" w:eastAsia="ja-JP"/>
        </w:rPr>
        <w:t xml:space="preserve"> provider</w:t>
      </w:r>
      <w:r w:rsidR="00D91C46" w:rsidRPr="008775E6">
        <w:rPr>
          <w:noProof/>
          <w:lang w:val="en-IE" w:eastAsia="ja-JP"/>
        </w:rPr>
        <w:t xml:space="preserve"> has its main </w:t>
      </w:r>
      <w:r w:rsidR="003F74AB" w:rsidRPr="008775E6">
        <w:rPr>
          <w:noProof/>
          <w:lang w:val="en-IE" w:eastAsia="ja-JP"/>
        </w:rPr>
        <w:t>establishment</w:t>
      </w:r>
      <w:r w:rsidR="001256D1">
        <w:rPr>
          <w:noProof/>
          <w:lang w:val="en-IE" w:eastAsia="ja-JP"/>
        </w:rPr>
        <w:t xml:space="preserve">, </w:t>
      </w:r>
      <w:r w:rsidR="001256D1" w:rsidRPr="001256D1">
        <w:rPr>
          <w:noProof/>
          <w:lang w:val="en-IE" w:eastAsia="ja-JP"/>
        </w:rPr>
        <w:t>that is</w:t>
      </w:r>
      <w:r w:rsidR="00012CC9">
        <w:rPr>
          <w:noProof/>
          <w:lang w:val="en-IE" w:eastAsia="ja-JP"/>
        </w:rPr>
        <w:t>,</w:t>
      </w:r>
      <w:r w:rsidR="001256D1" w:rsidRPr="001256D1">
        <w:rPr>
          <w:noProof/>
          <w:lang w:val="en-IE" w:eastAsia="ja-JP"/>
        </w:rPr>
        <w:t xml:space="preserve"> where the </w:t>
      </w:r>
      <w:r w:rsidR="00AF421D" w:rsidRPr="7BCFA7AF">
        <w:rPr>
          <w:noProof/>
          <w:lang w:val="en-IE" w:eastAsia="ja-JP"/>
        </w:rPr>
        <w:t>cloud</w:t>
      </w:r>
      <w:r w:rsidR="00AF421D">
        <w:rPr>
          <w:noProof/>
          <w:lang w:val="en-IE" w:eastAsia="ja-JP"/>
        </w:rPr>
        <w:t xml:space="preserve"> computing service provider</w:t>
      </w:r>
      <w:r w:rsidR="001256D1" w:rsidRPr="001256D1">
        <w:rPr>
          <w:noProof/>
          <w:lang w:val="en-IE" w:eastAsia="ja-JP"/>
        </w:rPr>
        <w:t xml:space="preserve"> has its head office or registered office from which the principal financial functions and operational control are exercised,</w:t>
      </w:r>
      <w:r w:rsidR="003F74AB" w:rsidRPr="008775E6">
        <w:rPr>
          <w:noProof/>
          <w:lang w:val="en-IE" w:eastAsia="ja-JP"/>
        </w:rPr>
        <w:t xml:space="preserve"> </w:t>
      </w:r>
      <w:r w:rsidRPr="008775E6">
        <w:rPr>
          <w:noProof/>
          <w:lang w:val="en-IE" w:eastAsia="ja-JP"/>
        </w:rPr>
        <w:t xml:space="preserve">shall have </w:t>
      </w:r>
      <w:r w:rsidR="00A17B9D" w:rsidRPr="008775E6">
        <w:rPr>
          <w:noProof/>
          <w:lang w:val="en-IE" w:eastAsia="ja-JP"/>
        </w:rPr>
        <w:t xml:space="preserve">exclusive </w:t>
      </w:r>
      <w:r w:rsidR="00C151F5" w:rsidRPr="008775E6">
        <w:rPr>
          <w:noProof/>
          <w:lang w:val="en-IE" w:eastAsia="ja-JP"/>
        </w:rPr>
        <w:t>competence</w:t>
      </w:r>
      <w:r w:rsidRPr="008775E6">
        <w:rPr>
          <w:noProof/>
          <w:lang w:val="en-IE" w:eastAsia="ja-JP"/>
        </w:rPr>
        <w:t xml:space="preserve"> </w:t>
      </w:r>
      <w:r w:rsidR="001C367D" w:rsidRPr="008775E6">
        <w:rPr>
          <w:noProof/>
          <w:lang w:val="en-IE" w:eastAsia="ja-JP"/>
        </w:rPr>
        <w:t>for</w:t>
      </w:r>
      <w:r w:rsidR="00833127" w:rsidRPr="008775E6">
        <w:rPr>
          <w:noProof/>
          <w:lang w:val="en-IE" w:eastAsia="ja-JP"/>
        </w:rPr>
        <w:t xml:space="preserve"> </w:t>
      </w:r>
      <w:r w:rsidR="00A17B9D" w:rsidRPr="008775E6">
        <w:rPr>
          <w:noProof/>
          <w:lang w:val="en-IE" w:eastAsia="ja-JP"/>
        </w:rPr>
        <w:t>enforc</w:t>
      </w:r>
      <w:r w:rsidR="001C15DF">
        <w:rPr>
          <w:noProof/>
          <w:lang w:val="en-IE" w:eastAsia="ja-JP"/>
        </w:rPr>
        <w:t>ing</w:t>
      </w:r>
      <w:r w:rsidR="00A17B9D" w:rsidRPr="008775E6" w:rsidDel="0040496A">
        <w:rPr>
          <w:noProof/>
          <w:lang w:val="en-IE" w:eastAsia="ja-JP"/>
        </w:rPr>
        <w:t xml:space="preserve"> </w:t>
      </w:r>
      <w:r w:rsidR="00A17B9D" w:rsidRPr="008775E6">
        <w:rPr>
          <w:noProof/>
          <w:lang w:val="en-IE" w:eastAsia="ja-JP"/>
        </w:rPr>
        <w:t xml:space="preserve">this </w:t>
      </w:r>
      <w:r w:rsidR="009E674B" w:rsidRPr="008775E6">
        <w:rPr>
          <w:noProof/>
          <w:lang w:val="en-IE" w:eastAsia="ja-JP"/>
        </w:rPr>
        <w:t>Chapter</w:t>
      </w:r>
      <w:r w:rsidR="00A17B9D" w:rsidRPr="008775E6">
        <w:rPr>
          <w:noProof/>
          <w:lang w:val="en-IE" w:eastAsia="ja-JP"/>
        </w:rPr>
        <w:t>.</w:t>
      </w:r>
    </w:p>
    <w:p w14:paraId="5599F59E" w14:textId="0D566263" w:rsidR="002B5EFD" w:rsidRPr="008775E6" w:rsidRDefault="002B5EFD" w:rsidP="004C7D0E">
      <w:pPr>
        <w:pStyle w:val="Titrearticle"/>
        <w:rPr>
          <w:noProof/>
          <w:lang w:val="en-IE"/>
        </w:rPr>
      </w:pPr>
      <w:bookmarkStart w:id="35" w:name="_Ref229064846"/>
      <w:r w:rsidRPr="008775E6">
        <w:rPr>
          <w:noProof/>
          <w:lang w:val="en-IE"/>
        </w:rPr>
        <w:t xml:space="preserve">Article </w:t>
      </w:r>
      <w:r>
        <w:rPr>
          <w:noProof/>
          <w:lang w:val="en-IE"/>
        </w:rPr>
        <w:t>26</w:t>
      </w:r>
      <w:r w:rsidR="000430C0">
        <w:rPr>
          <w:noProof/>
        </w:rPr>
        <w:br/>
      </w:r>
      <w:r w:rsidRPr="008775E6">
        <w:rPr>
          <w:b/>
          <w:bCs/>
          <w:i w:val="0"/>
          <w:iCs/>
          <w:noProof/>
          <w:lang w:val="en-IE"/>
        </w:rPr>
        <w:t>Powers of the national competent authorities</w:t>
      </w:r>
      <w:bookmarkEnd w:id="35"/>
    </w:p>
    <w:p w14:paraId="0E708DDC" w14:textId="0E0D7513" w:rsidR="002B5EFD" w:rsidRPr="0033628F" w:rsidRDefault="002B5EFD" w:rsidP="00BF6086">
      <w:pPr>
        <w:pStyle w:val="ManualNumPar1"/>
        <w:rPr>
          <w:noProof/>
          <w:lang w:val="en-IE" w:eastAsia="ja-JP"/>
        </w:rPr>
      </w:pPr>
      <w:r>
        <w:rPr>
          <w:noProof/>
        </w:rPr>
        <w:t>1.</w:t>
      </w:r>
      <w:r>
        <w:rPr>
          <w:noProof/>
        </w:rPr>
        <w:tab/>
      </w:r>
      <w:r w:rsidRPr="0033628F">
        <w:rPr>
          <w:noProof/>
          <w:lang w:val="en-IE" w:eastAsia="ja-JP"/>
        </w:rPr>
        <w:t xml:space="preserve">Where needed to carry out their tasks under </w:t>
      </w:r>
      <w:r w:rsidR="008B763A" w:rsidRPr="0033628F">
        <w:rPr>
          <w:noProof/>
          <w:lang w:val="en-IE" w:eastAsia="ja-JP"/>
        </w:rPr>
        <w:t xml:space="preserve">Article </w:t>
      </w:r>
      <w:r w:rsidR="00C43A5D" w:rsidRPr="0033628F">
        <w:rPr>
          <w:noProof/>
          <w:lang w:val="en-IE" w:eastAsia="ja-JP"/>
        </w:rPr>
        <w:t>1</w:t>
      </w:r>
      <w:r>
        <w:rPr>
          <w:noProof/>
          <w:lang w:val="en-IE" w:eastAsia="ja-JP"/>
        </w:rPr>
        <w:t>7</w:t>
      </w:r>
      <w:r w:rsidRPr="0033628F">
        <w:rPr>
          <w:noProof/>
          <w:lang w:val="en-IE" w:eastAsia="ja-JP"/>
        </w:rPr>
        <w:t xml:space="preserve">, competent authorities </w:t>
      </w:r>
      <w:r w:rsidR="00481DA5" w:rsidRPr="0033628F">
        <w:rPr>
          <w:noProof/>
          <w:lang w:val="en-IE" w:eastAsia="ja-JP"/>
        </w:rPr>
        <w:t xml:space="preserve">of establishment </w:t>
      </w:r>
      <w:r w:rsidRPr="0033628F">
        <w:rPr>
          <w:noProof/>
          <w:lang w:val="en-IE" w:eastAsia="ja-JP"/>
        </w:rPr>
        <w:t>shall have the following investigative powers</w:t>
      </w:r>
      <w:r w:rsidR="00AD6654" w:rsidRPr="0033628F">
        <w:rPr>
          <w:noProof/>
          <w:lang w:val="en-IE" w:eastAsia="ja-JP"/>
        </w:rPr>
        <w:t>:</w:t>
      </w:r>
    </w:p>
    <w:p w14:paraId="0EFEF423" w14:textId="77777777" w:rsidR="002B5EFD" w:rsidRPr="008775E6" w:rsidRDefault="002B5EFD" w:rsidP="001E680D">
      <w:pPr>
        <w:pStyle w:val="Point1"/>
        <w:rPr>
          <w:noProof/>
          <w:lang w:val="en-IE" w:eastAsia="ja-JP"/>
        </w:rPr>
      </w:pPr>
      <w:r>
        <w:rPr>
          <w:noProof/>
        </w:rPr>
        <w:t>(a)</w:t>
      </w:r>
      <w:r>
        <w:rPr>
          <w:noProof/>
        </w:rPr>
        <w:tab/>
      </w:r>
      <w:r w:rsidRPr="008775E6">
        <w:rPr>
          <w:noProof/>
          <w:lang w:val="en-IE" w:eastAsia="ja-JP"/>
        </w:rPr>
        <w:t xml:space="preserve">the power to require </w:t>
      </w:r>
      <w:r w:rsidR="000B7978">
        <w:rPr>
          <w:noProof/>
          <w:lang w:val="en-IE" w:eastAsia="ja-JP"/>
        </w:rPr>
        <w:t>any</w:t>
      </w:r>
      <w:r w:rsidR="000B7978" w:rsidRPr="008775E6">
        <w:rPr>
          <w:noProof/>
          <w:lang w:val="en-IE" w:eastAsia="ja-JP"/>
        </w:rPr>
        <w:t xml:space="preserve"> </w:t>
      </w:r>
      <w:r w:rsidR="00E66DB6">
        <w:rPr>
          <w:noProof/>
          <w:lang w:val="en-IE" w:eastAsia="ja-JP"/>
        </w:rPr>
        <w:t xml:space="preserve">cloud computing service </w:t>
      </w:r>
      <w:r w:rsidRPr="008775E6">
        <w:rPr>
          <w:noProof/>
          <w:lang w:val="en-IE" w:eastAsia="ja-JP"/>
        </w:rPr>
        <w:t>provider, as well as any other persons acting for purposes related to their trade, business, craft or profession</w:t>
      </w:r>
      <w:r w:rsidR="00E50D69">
        <w:rPr>
          <w:noProof/>
          <w:lang w:val="en-IE" w:eastAsia="ja-JP"/>
        </w:rPr>
        <w:t>,</w:t>
      </w:r>
      <w:r w:rsidRPr="008775E6">
        <w:rPr>
          <w:noProof/>
          <w:lang w:val="en-IE" w:eastAsia="ja-JP"/>
        </w:rPr>
        <w:t xml:space="preserve"> </w:t>
      </w:r>
      <w:r w:rsidR="00E50D69">
        <w:rPr>
          <w:noProof/>
          <w:lang w:val="en-IE" w:eastAsia="ja-JP"/>
        </w:rPr>
        <w:t xml:space="preserve">who </w:t>
      </w:r>
      <w:r w:rsidRPr="008775E6">
        <w:rPr>
          <w:noProof/>
          <w:lang w:val="en-IE" w:eastAsia="ja-JP"/>
        </w:rPr>
        <w:t xml:space="preserve">may reasonably be </w:t>
      </w:r>
      <w:r w:rsidR="00E50D69">
        <w:rPr>
          <w:noProof/>
          <w:lang w:val="en-IE" w:eastAsia="ja-JP"/>
        </w:rPr>
        <w:t xml:space="preserve">expected to be </w:t>
      </w:r>
      <w:r w:rsidRPr="008775E6">
        <w:rPr>
          <w:noProof/>
          <w:lang w:val="en-IE" w:eastAsia="ja-JP"/>
        </w:rPr>
        <w:t xml:space="preserve">aware of information relating to a suspected infringement of this Regulation, including auditing organisations, to provide </w:t>
      </w:r>
      <w:r w:rsidR="00E50D69">
        <w:rPr>
          <w:noProof/>
          <w:lang w:val="en-IE" w:eastAsia="ja-JP"/>
        </w:rPr>
        <w:t>that</w:t>
      </w:r>
      <w:r w:rsidR="00E50D69" w:rsidRPr="008775E6">
        <w:rPr>
          <w:noProof/>
          <w:lang w:val="en-IE" w:eastAsia="ja-JP"/>
        </w:rPr>
        <w:t xml:space="preserve"> </w:t>
      </w:r>
      <w:r w:rsidRPr="008775E6">
        <w:rPr>
          <w:noProof/>
          <w:lang w:val="en-IE" w:eastAsia="ja-JP"/>
        </w:rPr>
        <w:t xml:space="preserve">information </w:t>
      </w:r>
      <w:r w:rsidR="00081536">
        <w:rPr>
          <w:noProof/>
          <w:lang w:val="en-IE" w:eastAsia="ja-JP"/>
        </w:rPr>
        <w:t>as soon as possible</w:t>
      </w:r>
      <w:r w:rsidRPr="008775E6">
        <w:rPr>
          <w:noProof/>
          <w:lang w:val="en-IE" w:eastAsia="ja-JP"/>
        </w:rPr>
        <w:t>;</w:t>
      </w:r>
    </w:p>
    <w:p w14:paraId="65E89391" w14:textId="77777777" w:rsidR="002B5EFD" w:rsidRPr="008775E6" w:rsidRDefault="002B5EFD" w:rsidP="001E680D">
      <w:pPr>
        <w:pStyle w:val="Point1"/>
        <w:rPr>
          <w:noProof/>
          <w:lang w:val="en-IE" w:eastAsia="ja-JP"/>
        </w:rPr>
      </w:pPr>
      <w:r>
        <w:rPr>
          <w:noProof/>
        </w:rPr>
        <w:t>(b)</w:t>
      </w:r>
      <w:r>
        <w:rPr>
          <w:noProof/>
        </w:rPr>
        <w:tab/>
      </w:r>
      <w:r w:rsidRPr="008775E6">
        <w:rPr>
          <w:noProof/>
          <w:lang w:val="en-IE" w:eastAsia="ja-JP"/>
        </w:rPr>
        <w:t>the power to carry out, or to request a judicial authority in their Member State to order</w:t>
      </w:r>
      <w:r w:rsidR="00EB79FB">
        <w:rPr>
          <w:noProof/>
          <w:lang w:val="en-IE" w:eastAsia="ja-JP"/>
        </w:rPr>
        <w:t>,</w:t>
      </w:r>
      <w:r w:rsidRPr="008775E6">
        <w:rPr>
          <w:noProof/>
          <w:lang w:val="en-IE" w:eastAsia="ja-JP"/>
        </w:rPr>
        <w:t xml:space="preserve"> inspections of any premises that those providers or those persons </w:t>
      </w:r>
      <w:r w:rsidR="00CF0DDA" w:rsidRPr="008775E6">
        <w:rPr>
          <w:noProof/>
          <w:lang w:val="en-IE" w:eastAsia="ja-JP"/>
        </w:rPr>
        <w:t>acting for purposes related to their trade, business, craft or profession</w:t>
      </w:r>
      <w:r w:rsidR="00CF0DDA">
        <w:rPr>
          <w:noProof/>
          <w:lang w:val="en-IE" w:eastAsia="ja-JP"/>
        </w:rPr>
        <w:t>,</w:t>
      </w:r>
      <w:r w:rsidRPr="008775E6">
        <w:rPr>
          <w:noProof/>
          <w:lang w:val="en-IE" w:eastAsia="ja-JP"/>
        </w:rPr>
        <w:t xml:space="preserve"> use for purposes related to their trade, business, craft or profession, or to request other public authorities to do so, in order to examine, seize, take or obtain copies of information relating to a suspected infringement in any form, irrespective of the storage medium;</w:t>
      </w:r>
    </w:p>
    <w:p w14:paraId="26720C00" w14:textId="77777777" w:rsidR="002B5EFD" w:rsidRPr="008775E6" w:rsidRDefault="002B5EFD" w:rsidP="001E680D">
      <w:pPr>
        <w:pStyle w:val="Point1"/>
        <w:rPr>
          <w:noProof/>
          <w:lang w:val="en-IE" w:eastAsia="ja-JP"/>
        </w:rPr>
      </w:pPr>
      <w:r>
        <w:rPr>
          <w:noProof/>
        </w:rPr>
        <w:t>(c)</w:t>
      </w:r>
      <w:r>
        <w:rPr>
          <w:noProof/>
        </w:rPr>
        <w:tab/>
      </w:r>
      <w:r w:rsidRPr="008775E6">
        <w:rPr>
          <w:noProof/>
          <w:lang w:val="en-IE" w:eastAsia="ja-JP"/>
        </w:rPr>
        <w:t xml:space="preserve">the power to ask any member of staff or representative of those providers or those persons </w:t>
      </w:r>
      <w:r w:rsidR="00CF0DDA" w:rsidRPr="008775E6">
        <w:rPr>
          <w:noProof/>
          <w:lang w:val="en-IE" w:eastAsia="ja-JP"/>
        </w:rPr>
        <w:t>acting for purposes related to their trade, business, craft or profession</w:t>
      </w:r>
      <w:r w:rsidR="00CF0DDA">
        <w:rPr>
          <w:noProof/>
          <w:lang w:val="en-IE" w:eastAsia="ja-JP"/>
        </w:rPr>
        <w:t>,</w:t>
      </w:r>
      <w:r w:rsidRPr="008775E6">
        <w:rPr>
          <w:noProof/>
          <w:lang w:val="en-IE" w:eastAsia="ja-JP"/>
        </w:rPr>
        <w:t xml:space="preserve"> to give explanations in respect of any information relating to a suspected infringement and</w:t>
      </w:r>
      <w:r w:rsidR="005E75C8">
        <w:rPr>
          <w:noProof/>
          <w:lang w:val="en-IE" w:eastAsia="ja-JP"/>
        </w:rPr>
        <w:t xml:space="preserve">, </w:t>
      </w:r>
      <w:r w:rsidR="005E75C8" w:rsidRPr="008775E6">
        <w:rPr>
          <w:noProof/>
          <w:lang w:val="en-IE" w:eastAsia="ja-JP"/>
        </w:rPr>
        <w:t>with their consent</w:t>
      </w:r>
      <w:r w:rsidR="005E75C8">
        <w:rPr>
          <w:noProof/>
          <w:lang w:val="en-IE" w:eastAsia="ja-JP"/>
        </w:rPr>
        <w:t>,</w:t>
      </w:r>
      <w:r w:rsidRPr="008775E6">
        <w:rPr>
          <w:noProof/>
          <w:lang w:val="en-IE" w:eastAsia="ja-JP"/>
        </w:rPr>
        <w:t xml:space="preserve"> to record the</w:t>
      </w:r>
      <w:r w:rsidR="00441D13">
        <w:rPr>
          <w:noProof/>
          <w:lang w:val="en-IE" w:eastAsia="ja-JP"/>
        </w:rPr>
        <w:t>ir</w:t>
      </w:r>
      <w:r w:rsidRPr="008775E6">
        <w:rPr>
          <w:noProof/>
          <w:lang w:val="en-IE" w:eastAsia="ja-JP"/>
        </w:rPr>
        <w:t xml:space="preserve"> answers by any technical means.</w:t>
      </w:r>
    </w:p>
    <w:p w14:paraId="00432C2D" w14:textId="65B06585" w:rsidR="002B5EFD" w:rsidRPr="008775E6" w:rsidRDefault="002B5EFD" w:rsidP="0033628F">
      <w:pPr>
        <w:pStyle w:val="ManualNumPar1"/>
        <w:rPr>
          <w:noProof/>
          <w:lang w:val="en-IE" w:eastAsia="ja-JP"/>
        </w:rPr>
      </w:pPr>
      <w:r>
        <w:rPr>
          <w:noProof/>
        </w:rPr>
        <w:t>2.</w:t>
      </w:r>
      <w:r>
        <w:rPr>
          <w:noProof/>
        </w:rPr>
        <w:tab/>
      </w:r>
      <w:r w:rsidRPr="008775E6">
        <w:rPr>
          <w:noProof/>
          <w:lang w:val="en-IE" w:eastAsia="ja-JP"/>
        </w:rPr>
        <w:t xml:space="preserve">Where needed to carry out their tasks under </w:t>
      </w:r>
      <w:r w:rsidR="00F27F53">
        <w:rPr>
          <w:noProof/>
          <w:lang w:val="en-IE" w:eastAsia="ja-JP"/>
        </w:rPr>
        <w:t xml:space="preserve">Article </w:t>
      </w:r>
      <w:r w:rsidR="00C43A5D">
        <w:rPr>
          <w:noProof/>
          <w:lang w:val="en-IE" w:eastAsia="ja-JP"/>
        </w:rPr>
        <w:t>1</w:t>
      </w:r>
      <w:r>
        <w:rPr>
          <w:noProof/>
          <w:lang w:val="en-IE" w:eastAsia="ja-JP"/>
        </w:rPr>
        <w:t>7</w:t>
      </w:r>
      <w:r w:rsidRPr="008775E6">
        <w:rPr>
          <w:noProof/>
          <w:lang w:val="en-IE" w:eastAsia="ja-JP"/>
        </w:rPr>
        <w:t xml:space="preserve">, </w:t>
      </w:r>
      <w:r w:rsidR="00481DA5">
        <w:rPr>
          <w:noProof/>
          <w:lang w:val="en-IE" w:eastAsia="ja-JP"/>
        </w:rPr>
        <w:t xml:space="preserve">national </w:t>
      </w:r>
      <w:r w:rsidRPr="008775E6">
        <w:rPr>
          <w:noProof/>
          <w:lang w:val="en-IE" w:eastAsia="ja-JP"/>
        </w:rPr>
        <w:t xml:space="preserve">competent authorities </w:t>
      </w:r>
      <w:r w:rsidR="00481DA5">
        <w:rPr>
          <w:noProof/>
          <w:lang w:val="en-IE" w:eastAsia="ja-JP"/>
        </w:rPr>
        <w:t>of establishment</w:t>
      </w:r>
      <w:r w:rsidRPr="008775E6">
        <w:rPr>
          <w:noProof/>
          <w:lang w:val="en-IE" w:eastAsia="ja-JP"/>
        </w:rPr>
        <w:t xml:space="preserve"> shall have the following enforcement powers</w:t>
      </w:r>
      <w:r w:rsidR="00441D13">
        <w:rPr>
          <w:noProof/>
          <w:lang w:val="en-IE" w:eastAsia="ja-JP"/>
        </w:rPr>
        <w:t>:</w:t>
      </w:r>
    </w:p>
    <w:p w14:paraId="2C027B76" w14:textId="77777777" w:rsidR="002B5EFD" w:rsidRPr="008775E6" w:rsidRDefault="002B5EFD" w:rsidP="001E680D">
      <w:pPr>
        <w:pStyle w:val="Point1"/>
        <w:rPr>
          <w:noProof/>
          <w:lang w:val="en-IE" w:eastAsia="ja-JP"/>
        </w:rPr>
      </w:pPr>
      <w:r>
        <w:rPr>
          <w:noProof/>
        </w:rPr>
        <w:t>(a)</w:t>
      </w:r>
      <w:r>
        <w:rPr>
          <w:noProof/>
        </w:rPr>
        <w:tab/>
      </w:r>
      <w:r w:rsidRPr="008775E6">
        <w:rPr>
          <w:noProof/>
          <w:lang w:val="en-IE" w:eastAsia="ja-JP"/>
        </w:rPr>
        <w:t>the power to order the cessation of infringements and, where appropriate, to impose remedies proportionate to the infringement and necessary to bring the infringement effectively to an end, or to request a judicial authority in their Member State to do so;</w:t>
      </w:r>
    </w:p>
    <w:p w14:paraId="764731C9" w14:textId="77777777" w:rsidR="002B5EFD" w:rsidRPr="008775E6" w:rsidRDefault="002B5EFD" w:rsidP="001E680D">
      <w:pPr>
        <w:pStyle w:val="Point1"/>
        <w:rPr>
          <w:noProof/>
          <w:lang w:val="en-IE" w:eastAsia="ja-JP"/>
        </w:rPr>
      </w:pPr>
      <w:r>
        <w:rPr>
          <w:noProof/>
        </w:rPr>
        <w:t>(b)</w:t>
      </w:r>
      <w:r>
        <w:rPr>
          <w:noProof/>
        </w:rPr>
        <w:tab/>
      </w:r>
      <w:r w:rsidRPr="008775E6">
        <w:rPr>
          <w:noProof/>
          <w:lang w:val="en-IE" w:eastAsia="ja-JP"/>
        </w:rPr>
        <w:t>the power to impose fines, or to request a judicial authority in their Member State to do so, for failure to comply with this Regulation, including with any of the investigative orders issued pursuant to paragraph 1;</w:t>
      </w:r>
    </w:p>
    <w:p w14:paraId="244DE508" w14:textId="6F90332F" w:rsidR="002B5EFD" w:rsidRPr="008775E6" w:rsidRDefault="002B5EFD" w:rsidP="001E680D">
      <w:pPr>
        <w:pStyle w:val="Point1"/>
        <w:rPr>
          <w:noProof/>
          <w:lang w:val="en-IE" w:eastAsia="ja-JP"/>
        </w:rPr>
      </w:pPr>
      <w:r>
        <w:rPr>
          <w:noProof/>
        </w:rPr>
        <w:t>(c)</w:t>
      </w:r>
      <w:r>
        <w:rPr>
          <w:noProof/>
        </w:rPr>
        <w:tab/>
      </w:r>
      <w:r w:rsidRPr="008775E6">
        <w:rPr>
          <w:noProof/>
          <w:lang w:val="en-IE" w:eastAsia="ja-JP"/>
        </w:rPr>
        <w:t xml:space="preserve">the power to impose a periodic penalty payment, or to request a judicial authority in their Member State to do so, in accordance with Article </w:t>
      </w:r>
      <w:r w:rsidR="00BB3417">
        <w:rPr>
          <w:noProof/>
          <w:lang w:val="en-IE" w:eastAsia="ja-JP"/>
        </w:rPr>
        <w:t>2</w:t>
      </w:r>
      <w:r>
        <w:rPr>
          <w:noProof/>
          <w:lang w:val="en-IE" w:eastAsia="ja-JP"/>
        </w:rPr>
        <w:t>4</w:t>
      </w:r>
      <w:r w:rsidRPr="008775E6">
        <w:rPr>
          <w:noProof/>
          <w:lang w:val="en-IE" w:eastAsia="ja-JP"/>
        </w:rPr>
        <w:t xml:space="preserve"> to ensure that an infringement is terminated in compliance with an order issued pursuant to point </w:t>
      </w:r>
      <w:r w:rsidR="001D3C29">
        <w:rPr>
          <w:noProof/>
          <w:lang w:val="en-IE" w:eastAsia="ja-JP"/>
        </w:rPr>
        <w:t>(</w:t>
      </w:r>
      <w:r w:rsidR="00CD2B92">
        <w:rPr>
          <w:noProof/>
          <w:lang w:val="en-IE" w:eastAsia="ja-JP"/>
        </w:rPr>
        <w:t>a</w:t>
      </w:r>
      <w:r w:rsidR="001D3C29">
        <w:rPr>
          <w:noProof/>
          <w:lang w:val="en-IE" w:eastAsia="ja-JP"/>
        </w:rPr>
        <w:t>)</w:t>
      </w:r>
      <w:r w:rsidR="00065570">
        <w:rPr>
          <w:noProof/>
          <w:lang w:val="en-IE" w:eastAsia="ja-JP"/>
        </w:rPr>
        <w:t>,</w:t>
      </w:r>
      <w:r w:rsidRPr="008775E6" w:rsidDel="001D3C29">
        <w:rPr>
          <w:noProof/>
          <w:lang w:val="en-IE" w:eastAsia="ja-JP"/>
        </w:rPr>
        <w:t xml:space="preserve"> </w:t>
      </w:r>
      <w:r w:rsidRPr="008775E6">
        <w:rPr>
          <w:noProof/>
          <w:lang w:val="en-IE" w:eastAsia="ja-JP"/>
        </w:rPr>
        <w:t>or for failure to comply with any of the investigative orders issued pursuant to paragraph 1.</w:t>
      </w:r>
    </w:p>
    <w:p w14:paraId="5B5824DE" w14:textId="213746C6" w:rsidR="002B5EFD" w:rsidRPr="008775E6" w:rsidRDefault="00C04C81" w:rsidP="0033628F">
      <w:pPr>
        <w:pStyle w:val="ManualNumPar1"/>
        <w:rPr>
          <w:noProof/>
          <w:lang w:val="en-IE" w:eastAsia="ja-JP"/>
        </w:rPr>
      </w:pPr>
      <w:r>
        <w:rPr>
          <w:noProof/>
        </w:rPr>
        <w:t>3.</w:t>
      </w:r>
      <w:r>
        <w:rPr>
          <w:noProof/>
        </w:rPr>
        <w:tab/>
      </w:r>
      <w:r>
        <w:rPr>
          <w:noProof/>
          <w:lang w:val="en-IE" w:eastAsia="ja-JP"/>
        </w:rPr>
        <w:t>M</w:t>
      </w:r>
      <w:r w:rsidR="002B5EFD" w:rsidRPr="008775E6">
        <w:rPr>
          <w:noProof/>
          <w:lang w:val="en-IE" w:eastAsia="ja-JP"/>
        </w:rPr>
        <w:t xml:space="preserve">easures taken by </w:t>
      </w:r>
      <w:r w:rsidR="00B40EEF">
        <w:rPr>
          <w:noProof/>
          <w:lang w:val="en-IE" w:eastAsia="ja-JP"/>
        </w:rPr>
        <w:t xml:space="preserve">national </w:t>
      </w:r>
      <w:r w:rsidR="002B5EFD" w:rsidRPr="008775E6">
        <w:rPr>
          <w:noProof/>
          <w:lang w:val="en-IE" w:eastAsia="ja-JP"/>
        </w:rPr>
        <w:t>competent authorities</w:t>
      </w:r>
      <w:r w:rsidR="00B40EEF">
        <w:rPr>
          <w:noProof/>
          <w:lang w:val="en-IE" w:eastAsia="ja-JP"/>
        </w:rPr>
        <w:t xml:space="preserve"> of establishment</w:t>
      </w:r>
      <w:r w:rsidR="002B5EFD" w:rsidRPr="008775E6">
        <w:rPr>
          <w:noProof/>
          <w:lang w:val="en-IE" w:eastAsia="ja-JP"/>
        </w:rPr>
        <w:t xml:space="preserve"> in exercis</w:t>
      </w:r>
      <w:r>
        <w:rPr>
          <w:noProof/>
          <w:lang w:val="en-IE" w:eastAsia="ja-JP"/>
        </w:rPr>
        <w:t>ing</w:t>
      </w:r>
      <w:r w:rsidR="002B5EFD" w:rsidRPr="008775E6" w:rsidDel="00C04C81">
        <w:rPr>
          <w:noProof/>
          <w:lang w:val="en-IE" w:eastAsia="ja-JP"/>
        </w:rPr>
        <w:t xml:space="preserve"> </w:t>
      </w:r>
      <w:r w:rsidR="002B5EFD" w:rsidRPr="008775E6">
        <w:rPr>
          <w:noProof/>
          <w:lang w:val="en-IE" w:eastAsia="ja-JP"/>
        </w:rPr>
        <w:t xml:space="preserve">their powers listed in paragraphs 1 and 2 shall be effective, dissuasive and proportionate, having regard, in particular, to the nature, gravity, recurrence and duration of the infringement or suspected infringement to which those measures relate, </w:t>
      </w:r>
      <w:r w:rsidR="00AE6A93">
        <w:rPr>
          <w:noProof/>
          <w:lang w:val="en-IE" w:eastAsia="ja-JP"/>
        </w:rPr>
        <w:t>and, where relevant,</w:t>
      </w:r>
      <w:r w:rsidR="002B5EFD" w:rsidRPr="008775E6">
        <w:rPr>
          <w:noProof/>
          <w:lang w:val="en-IE" w:eastAsia="ja-JP"/>
        </w:rPr>
        <w:t xml:space="preserve"> the economic, technical and operational capacity of the service provider concerned.</w:t>
      </w:r>
    </w:p>
    <w:p w14:paraId="5F8B44FE" w14:textId="09EFF9B7" w:rsidR="002B5EFD" w:rsidRPr="008775E6" w:rsidRDefault="002B5EFD" w:rsidP="0033628F">
      <w:pPr>
        <w:pStyle w:val="ManualNumPar1"/>
        <w:rPr>
          <w:noProof/>
          <w:lang w:val="en-IE" w:eastAsia="ja-JP"/>
        </w:rPr>
      </w:pPr>
      <w:r>
        <w:rPr>
          <w:noProof/>
        </w:rPr>
        <w:t>4.</w:t>
      </w:r>
      <w:r>
        <w:rPr>
          <w:noProof/>
        </w:rPr>
        <w:tab/>
      </w:r>
      <w:r w:rsidRPr="008775E6">
        <w:rPr>
          <w:noProof/>
          <w:lang w:val="en-IE" w:eastAsia="ja-JP"/>
        </w:rPr>
        <w:t xml:space="preserve">Member States shall </w:t>
      </w:r>
      <w:r w:rsidR="003F765E">
        <w:rPr>
          <w:noProof/>
          <w:lang w:val="en-IE" w:eastAsia="ja-JP"/>
        </w:rPr>
        <w:t xml:space="preserve">set out </w:t>
      </w:r>
      <w:r w:rsidRPr="008775E6">
        <w:rPr>
          <w:noProof/>
          <w:lang w:val="en-IE" w:eastAsia="ja-JP"/>
        </w:rPr>
        <w:t>specific rules and procedures for the exercise of the powers pursuant to</w:t>
      </w:r>
      <w:r w:rsidR="000430C0" w:rsidRPr="008775E6">
        <w:rPr>
          <w:noProof/>
          <w:lang w:val="en-IE" w:eastAsia="ja-JP"/>
        </w:rPr>
        <w:t xml:space="preserve"> paragraph</w:t>
      </w:r>
      <w:r w:rsidR="00AE3A66" w:rsidRPr="008775E6">
        <w:rPr>
          <w:noProof/>
          <w:lang w:val="en-IE" w:eastAsia="ja-JP"/>
        </w:rPr>
        <w:t>s</w:t>
      </w:r>
      <w:r w:rsidRPr="008775E6">
        <w:rPr>
          <w:noProof/>
          <w:lang w:val="en-IE" w:eastAsia="ja-JP"/>
        </w:rPr>
        <w:t xml:space="preserve"> 1 and 2 and shall ensure that any exercise of those powers is subject to adequate safeguards </w:t>
      </w:r>
      <w:r w:rsidR="00BB2988">
        <w:rPr>
          <w:noProof/>
          <w:lang w:val="en-IE" w:eastAsia="ja-JP"/>
        </w:rPr>
        <w:t xml:space="preserve">under </w:t>
      </w:r>
      <w:r w:rsidRPr="008775E6">
        <w:rPr>
          <w:noProof/>
          <w:lang w:val="en-IE" w:eastAsia="ja-JP"/>
        </w:rPr>
        <w:t>applicable national law in compliance with the general principles of Union law. Those measures shall</w:t>
      </w:r>
      <w:r w:rsidRPr="008775E6" w:rsidDel="003006FF">
        <w:rPr>
          <w:noProof/>
          <w:lang w:val="en-IE" w:eastAsia="ja-JP"/>
        </w:rPr>
        <w:t xml:space="preserve"> </w:t>
      </w:r>
      <w:r w:rsidRPr="008775E6">
        <w:rPr>
          <w:noProof/>
          <w:lang w:val="en-IE" w:eastAsia="ja-JP"/>
        </w:rPr>
        <w:t xml:space="preserve">be taken </w:t>
      </w:r>
      <w:r w:rsidR="003006FF">
        <w:rPr>
          <w:noProof/>
          <w:lang w:val="en-IE" w:eastAsia="ja-JP"/>
        </w:rPr>
        <w:t xml:space="preserve">only </w:t>
      </w:r>
      <w:r w:rsidRPr="008775E6">
        <w:rPr>
          <w:noProof/>
          <w:lang w:val="en-IE" w:eastAsia="ja-JP"/>
        </w:rPr>
        <w:t xml:space="preserve">in accordance with the right to respect for private life and the rights of defence, including the rights to be heard and </w:t>
      </w:r>
      <w:r w:rsidR="003006FF">
        <w:rPr>
          <w:noProof/>
          <w:lang w:val="en-IE" w:eastAsia="ja-JP"/>
        </w:rPr>
        <w:t xml:space="preserve">to have </w:t>
      </w:r>
      <w:r w:rsidRPr="008775E6">
        <w:rPr>
          <w:noProof/>
          <w:lang w:val="en-IE" w:eastAsia="ja-JP"/>
        </w:rPr>
        <w:t xml:space="preserve">access to the file, and </w:t>
      </w:r>
      <w:r w:rsidR="004800C1">
        <w:rPr>
          <w:noProof/>
          <w:lang w:val="en-IE" w:eastAsia="ja-JP"/>
        </w:rPr>
        <w:t xml:space="preserve">shall be </w:t>
      </w:r>
      <w:r w:rsidRPr="008775E6">
        <w:rPr>
          <w:noProof/>
          <w:lang w:val="en-IE" w:eastAsia="ja-JP"/>
        </w:rPr>
        <w:t xml:space="preserve">subject to the right </w:t>
      </w:r>
      <w:r w:rsidR="00C177FA" w:rsidRPr="008775E6">
        <w:rPr>
          <w:noProof/>
          <w:lang w:val="en-IE" w:eastAsia="ja-JP"/>
        </w:rPr>
        <w:t xml:space="preserve">of all affected parties </w:t>
      </w:r>
      <w:r w:rsidRPr="008775E6">
        <w:rPr>
          <w:noProof/>
          <w:lang w:val="en-IE" w:eastAsia="ja-JP"/>
        </w:rPr>
        <w:t>to an effective judicial remedy.</w:t>
      </w:r>
    </w:p>
    <w:p w14:paraId="7CE2B723" w14:textId="1FEAAE31" w:rsidR="002B5EFD" w:rsidRPr="008775E6" w:rsidRDefault="002B5EFD" w:rsidP="0053459A">
      <w:pPr>
        <w:pStyle w:val="SectionTitle"/>
        <w:rPr>
          <w:noProof/>
        </w:rPr>
      </w:pPr>
      <w:bookmarkStart w:id="36" w:name="_Ref228395049"/>
      <w:r w:rsidRPr="008775E6">
        <w:rPr>
          <w:noProof/>
        </w:rPr>
        <w:t>Section 5</w:t>
      </w:r>
      <w:r w:rsidR="00C04C81" w:rsidRPr="008775E6">
        <w:rPr>
          <w:noProof/>
        </w:rPr>
        <w:br/>
      </w:r>
      <w:r w:rsidR="00286F7A">
        <w:rPr>
          <w:noProof/>
        </w:rPr>
        <w:t>Mutual assistance and cooperation</w:t>
      </w:r>
      <w:r w:rsidR="00286F7A" w:rsidRPr="008775E6">
        <w:rPr>
          <w:noProof/>
        </w:rPr>
        <w:t xml:space="preserve"> </w:t>
      </w:r>
      <w:bookmarkEnd w:id="36"/>
    </w:p>
    <w:p w14:paraId="2098A504" w14:textId="2695E091" w:rsidR="002B5EFD" w:rsidRPr="008775E6" w:rsidRDefault="002B5EFD" w:rsidP="004C7D0E">
      <w:pPr>
        <w:pStyle w:val="Titrearticle"/>
        <w:rPr>
          <w:noProof/>
          <w:lang w:val="en-IE"/>
        </w:rPr>
      </w:pPr>
      <w:r w:rsidRPr="008775E6">
        <w:rPr>
          <w:noProof/>
          <w:lang w:val="en-IE"/>
        </w:rPr>
        <w:t xml:space="preserve">Article </w:t>
      </w:r>
      <w:r>
        <w:rPr>
          <w:noProof/>
          <w:lang w:val="en-IE"/>
        </w:rPr>
        <w:t>27</w:t>
      </w:r>
      <w:r w:rsidR="00C37035">
        <w:rPr>
          <w:noProof/>
        </w:rPr>
        <w:br/>
      </w:r>
      <w:r w:rsidRPr="00B82910">
        <w:rPr>
          <w:b/>
          <w:bCs/>
          <w:i w:val="0"/>
          <w:iCs/>
          <w:noProof/>
          <w:lang w:val="en-IE"/>
        </w:rPr>
        <w:t>Mutual assistance</w:t>
      </w:r>
    </w:p>
    <w:p w14:paraId="1AFF4221" w14:textId="2A60E554" w:rsidR="002B5EFD" w:rsidRPr="00803196" w:rsidRDefault="002B5EFD" w:rsidP="00BF6086">
      <w:pPr>
        <w:pStyle w:val="ManualNumPar1"/>
        <w:rPr>
          <w:noProof/>
          <w:lang w:val="en-IE" w:eastAsia="ja-JP"/>
        </w:rPr>
      </w:pPr>
      <w:r>
        <w:rPr>
          <w:noProof/>
        </w:rPr>
        <w:t>1.</w:t>
      </w:r>
      <w:r>
        <w:rPr>
          <w:noProof/>
        </w:rPr>
        <w:tab/>
      </w:r>
      <w:r w:rsidRPr="00803196">
        <w:rPr>
          <w:noProof/>
          <w:lang w:val="en-IE" w:eastAsia="ja-JP"/>
        </w:rPr>
        <w:t xml:space="preserve">Competent authorities and the Commission shall cooperate closely and provide each other with mutual assistance to apply this </w:t>
      </w:r>
      <w:r w:rsidR="00B75612" w:rsidRPr="00803196">
        <w:rPr>
          <w:noProof/>
          <w:lang w:val="en-IE" w:eastAsia="ja-JP"/>
        </w:rPr>
        <w:t xml:space="preserve">Chapter </w:t>
      </w:r>
      <w:r w:rsidRPr="00803196">
        <w:rPr>
          <w:noProof/>
          <w:lang w:val="en-IE" w:eastAsia="ja-JP"/>
        </w:rPr>
        <w:t>in a consistent and efficient manner. Mutual assistance shall include the exchange of information.</w:t>
      </w:r>
    </w:p>
    <w:p w14:paraId="4D989DE4" w14:textId="6875496E" w:rsidR="002B5EFD" w:rsidRPr="008775E6" w:rsidRDefault="00C31B81" w:rsidP="00803196">
      <w:pPr>
        <w:pStyle w:val="ManualNumPar1"/>
        <w:rPr>
          <w:noProof/>
          <w:lang w:val="en-IE" w:eastAsia="ja-JP"/>
        </w:rPr>
      </w:pPr>
      <w:r>
        <w:rPr>
          <w:noProof/>
        </w:rPr>
        <w:t>2.</w:t>
      </w:r>
      <w:r>
        <w:rPr>
          <w:noProof/>
        </w:rPr>
        <w:tab/>
      </w:r>
      <w:r>
        <w:rPr>
          <w:noProof/>
          <w:lang w:val="en-IE" w:eastAsia="ja-JP"/>
        </w:rPr>
        <w:t xml:space="preserve">A </w:t>
      </w:r>
      <w:r w:rsidR="002B5EFD" w:rsidRPr="008775E6">
        <w:rPr>
          <w:noProof/>
          <w:lang w:val="en-IE" w:eastAsia="ja-JP"/>
        </w:rPr>
        <w:t xml:space="preserve">competent authority may request other competent authorities to provide specific information in their possession </w:t>
      </w:r>
      <w:r w:rsidR="001F5EF0">
        <w:rPr>
          <w:noProof/>
          <w:lang w:val="en-IE" w:eastAsia="ja-JP"/>
        </w:rPr>
        <w:t xml:space="preserve">relating to </w:t>
      </w:r>
      <w:r w:rsidR="002B5EFD" w:rsidRPr="008775E6">
        <w:rPr>
          <w:noProof/>
          <w:lang w:val="en-IE" w:eastAsia="ja-JP"/>
        </w:rPr>
        <w:t xml:space="preserve">a specific </w:t>
      </w:r>
      <w:r w:rsidR="00866E08">
        <w:rPr>
          <w:noProof/>
          <w:lang w:val="en-IE" w:eastAsia="ja-JP"/>
        </w:rPr>
        <w:t xml:space="preserve">cloud computing service </w:t>
      </w:r>
      <w:r w:rsidR="002B5EFD" w:rsidRPr="008775E6">
        <w:rPr>
          <w:noProof/>
          <w:lang w:val="en-IE" w:eastAsia="ja-JP"/>
        </w:rPr>
        <w:t xml:space="preserve">provider to exercise </w:t>
      </w:r>
      <w:r w:rsidR="00F92132">
        <w:rPr>
          <w:noProof/>
          <w:lang w:val="en-IE" w:eastAsia="ja-JP"/>
        </w:rPr>
        <w:t>its</w:t>
      </w:r>
      <w:r w:rsidR="002B5EFD" w:rsidRPr="008775E6">
        <w:rPr>
          <w:noProof/>
          <w:lang w:val="en-IE" w:eastAsia="ja-JP"/>
        </w:rPr>
        <w:t xml:space="preserve"> investigative powers </w:t>
      </w:r>
      <w:r w:rsidR="00B95400">
        <w:rPr>
          <w:noProof/>
          <w:lang w:val="en-IE" w:eastAsia="ja-JP"/>
        </w:rPr>
        <w:t xml:space="preserve">under Article </w:t>
      </w:r>
      <w:r w:rsidR="0046437C">
        <w:rPr>
          <w:noProof/>
          <w:lang w:val="en-IE" w:eastAsia="ja-JP"/>
        </w:rPr>
        <w:t>2</w:t>
      </w:r>
      <w:r>
        <w:rPr>
          <w:noProof/>
          <w:lang w:val="en-IE" w:eastAsia="ja-JP"/>
        </w:rPr>
        <w:t>6</w:t>
      </w:r>
      <w:r w:rsidR="00B95400">
        <w:rPr>
          <w:noProof/>
          <w:lang w:val="en-IE" w:eastAsia="ja-JP"/>
        </w:rPr>
        <w:t xml:space="preserve"> </w:t>
      </w:r>
      <w:r w:rsidR="00F92132">
        <w:rPr>
          <w:noProof/>
          <w:lang w:val="en-IE" w:eastAsia="ja-JP"/>
        </w:rPr>
        <w:t>regarding</w:t>
      </w:r>
      <w:r w:rsidR="002B5EFD" w:rsidRPr="008775E6">
        <w:rPr>
          <w:noProof/>
          <w:lang w:val="en-IE" w:eastAsia="ja-JP"/>
        </w:rPr>
        <w:t xml:space="preserve"> specific information located in their Member State. Where appropriate, the competent authority receiving the request may involve other competent authorities or other public authorities of the Member State in question.</w:t>
      </w:r>
    </w:p>
    <w:p w14:paraId="72EE0C9E" w14:textId="31E25939" w:rsidR="002B5EFD" w:rsidRPr="008775E6" w:rsidRDefault="002B5EFD" w:rsidP="00803196">
      <w:pPr>
        <w:pStyle w:val="ManualNumPar1"/>
        <w:rPr>
          <w:noProof/>
          <w:lang w:val="en-IE" w:eastAsia="ja-JP"/>
        </w:rPr>
      </w:pPr>
      <w:r>
        <w:rPr>
          <w:noProof/>
        </w:rPr>
        <w:t>3.</w:t>
      </w:r>
      <w:r>
        <w:rPr>
          <w:noProof/>
        </w:rPr>
        <w:tab/>
      </w:r>
      <w:r w:rsidRPr="008775E6">
        <w:rPr>
          <w:noProof/>
          <w:lang w:val="en-IE" w:eastAsia="ja-JP"/>
        </w:rPr>
        <w:t xml:space="preserve">The competent authority receiving the request pursuant to paragraph 2 shall comply with such request and inform the competent authority of establishment about the action taken, </w:t>
      </w:r>
      <w:r w:rsidR="00081536">
        <w:rPr>
          <w:noProof/>
          <w:lang w:val="en-IE" w:eastAsia="ja-JP"/>
        </w:rPr>
        <w:t>as soon as possible</w:t>
      </w:r>
      <w:r w:rsidRPr="008775E6">
        <w:rPr>
          <w:noProof/>
          <w:lang w:val="en-IE" w:eastAsia="ja-JP"/>
        </w:rPr>
        <w:t xml:space="preserve"> and no later than two months after receipt</w:t>
      </w:r>
      <w:r w:rsidR="00A60F9E">
        <w:rPr>
          <w:noProof/>
          <w:lang w:val="en-IE" w:eastAsia="ja-JP"/>
        </w:rPr>
        <w:t xml:space="preserve"> </w:t>
      </w:r>
      <w:r w:rsidR="00420FAE">
        <w:rPr>
          <w:noProof/>
          <w:lang w:val="en-IE" w:eastAsia="ja-JP"/>
        </w:rPr>
        <w:t xml:space="preserve">of </w:t>
      </w:r>
      <w:r w:rsidR="00A60F9E">
        <w:rPr>
          <w:noProof/>
          <w:lang w:val="en-IE" w:eastAsia="ja-JP"/>
        </w:rPr>
        <w:t>the request</w:t>
      </w:r>
      <w:r w:rsidRPr="008775E6">
        <w:rPr>
          <w:noProof/>
          <w:lang w:val="en-IE" w:eastAsia="ja-JP"/>
        </w:rPr>
        <w:t>, unless duly justified.</w:t>
      </w:r>
    </w:p>
    <w:p w14:paraId="3166EC9B" w14:textId="18C759B0" w:rsidR="002B5EFD" w:rsidRPr="008775E6" w:rsidRDefault="002B5EFD" w:rsidP="004C7D0E">
      <w:pPr>
        <w:pStyle w:val="Titrearticle"/>
        <w:rPr>
          <w:noProof/>
        </w:rPr>
      </w:pPr>
      <w:r w:rsidRPr="008775E6">
        <w:rPr>
          <w:noProof/>
        </w:rPr>
        <w:t xml:space="preserve">Article </w:t>
      </w:r>
      <w:r>
        <w:rPr>
          <w:noProof/>
        </w:rPr>
        <w:t>28</w:t>
      </w:r>
      <w:r w:rsidR="007F604E" w:rsidRPr="008775E6">
        <w:rPr>
          <w:noProof/>
        </w:rPr>
        <w:br/>
      </w:r>
      <w:r w:rsidRPr="008775E6">
        <w:rPr>
          <w:b/>
          <w:bCs/>
          <w:i w:val="0"/>
          <w:iCs/>
          <w:noProof/>
        </w:rPr>
        <w:t>Cross-border cooperation</w:t>
      </w:r>
    </w:p>
    <w:p w14:paraId="548FBCAA" w14:textId="7B62C57F" w:rsidR="002B5EFD" w:rsidRPr="00803196" w:rsidRDefault="000173BB" w:rsidP="00BF6086">
      <w:pPr>
        <w:pStyle w:val="ManualNumPar1"/>
        <w:rPr>
          <w:noProof/>
          <w:lang w:val="en-IE" w:eastAsia="ja-JP"/>
        </w:rPr>
      </w:pPr>
      <w:r>
        <w:rPr>
          <w:noProof/>
        </w:rPr>
        <w:t>1.</w:t>
      </w:r>
      <w:r>
        <w:rPr>
          <w:noProof/>
        </w:rPr>
        <w:tab/>
      </w:r>
      <w:r w:rsidRPr="00803196">
        <w:rPr>
          <w:noProof/>
          <w:lang w:val="en-IE" w:eastAsia="ja-JP"/>
        </w:rPr>
        <w:t>W</w:t>
      </w:r>
      <w:r w:rsidR="002B5EFD" w:rsidRPr="00803196">
        <w:rPr>
          <w:noProof/>
          <w:lang w:val="en-IE" w:eastAsia="ja-JP"/>
        </w:rPr>
        <w:t xml:space="preserve">here a competent authority of destination has reason to suspect that a cloud computing service provider </w:t>
      </w:r>
      <w:r w:rsidR="000D05F3" w:rsidRPr="00803196">
        <w:rPr>
          <w:noProof/>
          <w:lang w:val="en-IE" w:eastAsia="ja-JP"/>
        </w:rPr>
        <w:t>no</w:t>
      </w:r>
      <w:r w:rsidR="002B5EFD" w:rsidRPr="00803196">
        <w:rPr>
          <w:noProof/>
          <w:lang w:val="en-IE" w:eastAsia="ja-JP"/>
        </w:rPr>
        <w:t xml:space="preserve"> </w:t>
      </w:r>
      <w:r w:rsidR="00B92636" w:rsidRPr="00803196">
        <w:rPr>
          <w:noProof/>
          <w:lang w:val="en-IE" w:eastAsia="ja-JP"/>
        </w:rPr>
        <w:t>longer fulfils the requirement under Annex II</w:t>
      </w:r>
      <w:r w:rsidR="002B5EFD" w:rsidRPr="00803196">
        <w:rPr>
          <w:noProof/>
          <w:lang w:val="en-IE" w:eastAsia="ja-JP"/>
        </w:rPr>
        <w:t xml:space="preserve"> </w:t>
      </w:r>
      <w:r w:rsidR="008D632C" w:rsidRPr="00803196">
        <w:rPr>
          <w:noProof/>
          <w:lang w:val="en-IE" w:eastAsia="ja-JP"/>
        </w:rPr>
        <w:t>to this Regulation</w:t>
      </w:r>
      <w:r w:rsidR="002B5EFD" w:rsidRPr="00803196">
        <w:rPr>
          <w:noProof/>
          <w:lang w:val="en-IE" w:eastAsia="ja-JP"/>
        </w:rPr>
        <w:t>, it may request the competent authority of establishment to assess the matter and to take the necessary investigatory and enforcement measures to ensure compliance.</w:t>
      </w:r>
    </w:p>
    <w:p w14:paraId="2945B51A" w14:textId="1137F3B5" w:rsidR="002B5EFD" w:rsidRPr="008775E6" w:rsidRDefault="003A4F02" w:rsidP="00803196">
      <w:pPr>
        <w:pStyle w:val="ManualNumPar1"/>
        <w:rPr>
          <w:noProof/>
          <w:lang w:val="en-IE" w:eastAsia="ja-JP"/>
        </w:rPr>
      </w:pPr>
      <w:r>
        <w:rPr>
          <w:noProof/>
        </w:rPr>
        <w:t>2.</w:t>
      </w:r>
      <w:r>
        <w:rPr>
          <w:noProof/>
        </w:rPr>
        <w:tab/>
      </w:r>
      <w:r>
        <w:rPr>
          <w:noProof/>
          <w:lang w:val="en-IE" w:eastAsia="ja-JP"/>
        </w:rPr>
        <w:t>The</w:t>
      </w:r>
      <w:r w:rsidR="002B5EFD" w:rsidRPr="008775E6">
        <w:rPr>
          <w:noProof/>
          <w:lang w:val="en-IE" w:eastAsia="ja-JP"/>
        </w:rPr>
        <w:t xml:space="preserve"> Commission may </w:t>
      </w:r>
      <w:r w:rsidR="1E073C90" w:rsidRPr="72C7843F">
        <w:rPr>
          <w:noProof/>
          <w:lang w:val="en-IE" w:eastAsia="ja-JP"/>
        </w:rPr>
        <w:t xml:space="preserve">also </w:t>
      </w:r>
      <w:r w:rsidR="002B5EFD" w:rsidRPr="72C7843F">
        <w:rPr>
          <w:noProof/>
          <w:lang w:val="en-IE" w:eastAsia="ja-JP"/>
        </w:rPr>
        <w:t>request</w:t>
      </w:r>
      <w:r w:rsidR="002B5EFD" w:rsidRPr="008775E6">
        <w:rPr>
          <w:noProof/>
          <w:lang w:val="en-IE" w:eastAsia="ja-JP"/>
        </w:rPr>
        <w:t xml:space="preserve"> the competent authority </w:t>
      </w:r>
      <w:r w:rsidR="00FC058F" w:rsidRPr="008775E6">
        <w:rPr>
          <w:noProof/>
          <w:lang w:val="en-IE" w:eastAsia="ja-JP"/>
        </w:rPr>
        <w:t xml:space="preserve">referred to in Article </w:t>
      </w:r>
      <w:r w:rsidR="0046465D">
        <w:rPr>
          <w:noProof/>
          <w:lang w:val="en-IE" w:eastAsia="ja-JP"/>
        </w:rPr>
        <w:t>2</w:t>
      </w:r>
      <w:r>
        <w:rPr>
          <w:noProof/>
          <w:lang w:val="en-IE" w:eastAsia="ja-JP"/>
        </w:rPr>
        <w:t>5</w:t>
      </w:r>
      <w:r w:rsidR="002B5EFD" w:rsidRPr="008775E6">
        <w:rPr>
          <w:noProof/>
          <w:lang w:val="en-IE" w:eastAsia="ja-JP"/>
        </w:rPr>
        <w:t xml:space="preserve"> to assess the matter and take the necessary investigatory and enforcement measures to ensure compliance.</w:t>
      </w:r>
    </w:p>
    <w:p w14:paraId="72417D22" w14:textId="37F0D4BB" w:rsidR="002B5EFD" w:rsidRPr="008775E6" w:rsidRDefault="00764639" w:rsidP="00803196">
      <w:pPr>
        <w:pStyle w:val="ManualNumPar1"/>
        <w:rPr>
          <w:noProof/>
          <w:lang w:val="en-IE" w:eastAsia="ja-JP"/>
        </w:rPr>
      </w:pPr>
      <w:r>
        <w:rPr>
          <w:noProof/>
        </w:rPr>
        <w:t>3.</w:t>
      </w:r>
      <w:r>
        <w:rPr>
          <w:noProof/>
        </w:rPr>
        <w:tab/>
      </w:r>
      <w:r>
        <w:rPr>
          <w:noProof/>
          <w:lang w:val="en-IE" w:eastAsia="ja-JP"/>
        </w:rPr>
        <w:t>R</w:t>
      </w:r>
      <w:r w:rsidR="002B5EFD" w:rsidRPr="008775E6">
        <w:rPr>
          <w:noProof/>
          <w:lang w:val="en-IE" w:eastAsia="ja-JP"/>
        </w:rPr>
        <w:t>equest</w:t>
      </w:r>
      <w:r>
        <w:rPr>
          <w:noProof/>
          <w:lang w:val="en-IE" w:eastAsia="ja-JP"/>
        </w:rPr>
        <w:t>s</w:t>
      </w:r>
      <w:r w:rsidR="002B5EFD" w:rsidRPr="008775E6">
        <w:rPr>
          <w:noProof/>
          <w:lang w:val="en-IE" w:eastAsia="ja-JP"/>
        </w:rPr>
        <w:t xml:space="preserve"> pursuant to paragraph 1 or 2 shall be duly reasoned and shall be </w:t>
      </w:r>
      <w:r w:rsidR="003F51FF">
        <w:rPr>
          <w:noProof/>
          <w:lang w:val="en-IE" w:eastAsia="ja-JP"/>
        </w:rPr>
        <w:t xml:space="preserve">duly </w:t>
      </w:r>
      <w:r w:rsidR="002B5EFD" w:rsidRPr="008775E6">
        <w:rPr>
          <w:noProof/>
          <w:lang w:val="en-IE" w:eastAsia="ja-JP"/>
        </w:rPr>
        <w:t xml:space="preserve">taken into account by the competent authority of establishment. Where the competent authority of establishment considers that the information provided is insufficient, it may either request </w:t>
      </w:r>
      <w:r w:rsidR="00715C5D">
        <w:rPr>
          <w:noProof/>
          <w:lang w:val="en-IE" w:eastAsia="ja-JP"/>
        </w:rPr>
        <w:t>additional</w:t>
      </w:r>
      <w:r w:rsidR="00715C5D" w:rsidRPr="008775E6">
        <w:rPr>
          <w:noProof/>
          <w:lang w:val="en-IE" w:eastAsia="ja-JP"/>
        </w:rPr>
        <w:t xml:space="preserve"> </w:t>
      </w:r>
      <w:r w:rsidR="002B5EFD" w:rsidRPr="008775E6">
        <w:rPr>
          <w:noProof/>
          <w:lang w:val="en-IE" w:eastAsia="ja-JP"/>
        </w:rPr>
        <w:t>information</w:t>
      </w:r>
      <w:r w:rsidR="00B2554D">
        <w:rPr>
          <w:noProof/>
          <w:lang w:val="en-IE" w:eastAsia="ja-JP"/>
        </w:rPr>
        <w:t>.</w:t>
      </w:r>
      <w:r w:rsidR="002B5EFD" w:rsidRPr="008775E6" w:rsidDel="00AC791E">
        <w:rPr>
          <w:noProof/>
          <w:lang w:val="en-IE" w:eastAsia="ja-JP"/>
        </w:rPr>
        <w:t xml:space="preserve"> </w:t>
      </w:r>
      <w:r w:rsidR="002B5EFD" w:rsidRPr="008775E6">
        <w:rPr>
          <w:noProof/>
          <w:lang w:val="en-IE" w:eastAsia="ja-JP"/>
        </w:rPr>
        <w:t xml:space="preserve">The period </w:t>
      </w:r>
      <w:r w:rsidR="00F6393C">
        <w:rPr>
          <w:noProof/>
          <w:lang w:val="en-IE" w:eastAsia="ja-JP"/>
        </w:rPr>
        <w:t>set out</w:t>
      </w:r>
      <w:r w:rsidR="002B5EFD" w:rsidRPr="008775E6">
        <w:rPr>
          <w:noProof/>
          <w:lang w:val="en-IE" w:eastAsia="ja-JP"/>
        </w:rPr>
        <w:t xml:space="preserve"> in paragraph 4 shall be suspended until that additional information is provided</w:t>
      </w:r>
    </w:p>
    <w:p w14:paraId="556A879F" w14:textId="162AA76C" w:rsidR="002B5EFD" w:rsidRPr="008775E6" w:rsidRDefault="002B5EFD" w:rsidP="00803196">
      <w:pPr>
        <w:pStyle w:val="ManualNumPar1"/>
        <w:rPr>
          <w:noProof/>
          <w:lang w:val="en-IE" w:eastAsia="ja-JP"/>
        </w:rPr>
      </w:pPr>
      <w:r>
        <w:rPr>
          <w:noProof/>
        </w:rPr>
        <w:t>4.</w:t>
      </w:r>
      <w:r>
        <w:rPr>
          <w:noProof/>
        </w:rPr>
        <w:tab/>
      </w:r>
      <w:r w:rsidRPr="008775E6">
        <w:rPr>
          <w:noProof/>
          <w:lang w:val="en-IE" w:eastAsia="ja-JP"/>
        </w:rPr>
        <w:t xml:space="preserve">The competent authority of establishment shall, </w:t>
      </w:r>
      <w:r w:rsidR="00081536">
        <w:rPr>
          <w:noProof/>
          <w:lang w:val="en-IE" w:eastAsia="ja-JP"/>
        </w:rPr>
        <w:t>as soon as possible</w:t>
      </w:r>
      <w:r w:rsidR="00081536" w:rsidRPr="008775E6" w:rsidDel="00081536">
        <w:rPr>
          <w:noProof/>
          <w:lang w:val="en-IE" w:eastAsia="ja-JP"/>
        </w:rPr>
        <w:t xml:space="preserve"> </w:t>
      </w:r>
      <w:r w:rsidRPr="008775E6">
        <w:rPr>
          <w:noProof/>
          <w:lang w:val="en-IE" w:eastAsia="ja-JP"/>
        </w:rPr>
        <w:t xml:space="preserve">and in any event not later than two months </w:t>
      </w:r>
      <w:r w:rsidR="009166F6">
        <w:rPr>
          <w:noProof/>
          <w:lang w:val="en-IE" w:eastAsia="ja-JP"/>
        </w:rPr>
        <w:t xml:space="preserve">after </w:t>
      </w:r>
      <w:r w:rsidRPr="008775E6">
        <w:rPr>
          <w:noProof/>
          <w:lang w:val="en-IE" w:eastAsia="ja-JP"/>
        </w:rPr>
        <w:t xml:space="preserve">receipt of the request pursuant to paragraph 1 or 2, communicate to the competent authority that sent the request, and the Commission, </w:t>
      </w:r>
      <w:r w:rsidR="00F24083">
        <w:rPr>
          <w:noProof/>
          <w:lang w:val="en-IE" w:eastAsia="ja-JP"/>
        </w:rPr>
        <w:t>its</w:t>
      </w:r>
      <w:r w:rsidR="00F24083" w:rsidRPr="008775E6">
        <w:rPr>
          <w:noProof/>
          <w:lang w:val="en-IE" w:eastAsia="ja-JP"/>
        </w:rPr>
        <w:t xml:space="preserve"> </w:t>
      </w:r>
      <w:r w:rsidRPr="008775E6">
        <w:rPr>
          <w:noProof/>
          <w:lang w:val="en-IE" w:eastAsia="ja-JP"/>
        </w:rPr>
        <w:t xml:space="preserve">assessment of the suspected infringement and an explanation of any investigatory or enforcement measures taken or envisaged in relation to </w:t>
      </w:r>
      <w:r w:rsidR="00943198">
        <w:rPr>
          <w:noProof/>
          <w:lang w:val="en-IE" w:eastAsia="ja-JP"/>
        </w:rPr>
        <w:t>the matter</w:t>
      </w:r>
      <w:r w:rsidR="005533B8">
        <w:rPr>
          <w:noProof/>
          <w:lang w:val="en-IE" w:eastAsia="ja-JP"/>
        </w:rPr>
        <w:t xml:space="preserve"> </w:t>
      </w:r>
      <w:r w:rsidRPr="008775E6">
        <w:rPr>
          <w:noProof/>
          <w:lang w:val="en-IE" w:eastAsia="ja-JP"/>
        </w:rPr>
        <w:t>to ensure compliance with this Regulation.</w:t>
      </w:r>
    </w:p>
    <w:p w14:paraId="56414D5F" w14:textId="77777777" w:rsidR="002B5EFD" w:rsidRPr="008775E6" w:rsidRDefault="002B5EFD" w:rsidP="0053459A">
      <w:pPr>
        <w:pStyle w:val="ChapterTitle"/>
        <w:rPr>
          <w:noProof/>
        </w:rPr>
      </w:pPr>
      <w:r w:rsidRPr="008775E6">
        <w:rPr>
          <w:noProof/>
        </w:rPr>
        <w:t xml:space="preserve">Chapter II </w:t>
      </w:r>
      <w:r w:rsidR="00F204C9" w:rsidRPr="008775E6">
        <w:rPr>
          <w:noProof/>
        </w:rPr>
        <w:br/>
      </w:r>
      <w:r w:rsidRPr="008775E6">
        <w:rPr>
          <w:noProof/>
        </w:rPr>
        <w:t>Demand-side measures</w:t>
      </w:r>
    </w:p>
    <w:p w14:paraId="22421127" w14:textId="77777777" w:rsidR="002B5EFD" w:rsidRPr="008775E6" w:rsidRDefault="002B5EFD" w:rsidP="0053459A">
      <w:pPr>
        <w:pStyle w:val="SectionTitle"/>
        <w:rPr>
          <w:noProof/>
        </w:rPr>
      </w:pPr>
      <w:r w:rsidRPr="008775E6">
        <w:rPr>
          <w:noProof/>
        </w:rPr>
        <w:t xml:space="preserve">Section </w:t>
      </w:r>
      <w:r w:rsidR="007245B2">
        <w:rPr>
          <w:noProof/>
        </w:rPr>
        <w:t>1</w:t>
      </w:r>
      <w:r w:rsidRPr="008775E6">
        <w:rPr>
          <w:noProof/>
        </w:rPr>
        <w:t xml:space="preserve"> </w:t>
      </w:r>
      <w:r w:rsidR="00F204C9" w:rsidRPr="008775E6">
        <w:rPr>
          <w:noProof/>
        </w:rPr>
        <w:br/>
      </w:r>
      <w:r w:rsidRPr="008775E6">
        <w:rPr>
          <w:noProof/>
        </w:rPr>
        <w:t xml:space="preserve">Public procurement </w:t>
      </w:r>
    </w:p>
    <w:p w14:paraId="5B98BE43" w14:textId="232F3411" w:rsidR="002B5EFD" w:rsidRPr="008775E6" w:rsidRDefault="002B5EFD" w:rsidP="004C7D0E">
      <w:pPr>
        <w:pStyle w:val="Titrearticle"/>
        <w:rPr>
          <w:b/>
          <w:bCs/>
          <w:i w:val="0"/>
          <w:iCs/>
          <w:noProof/>
          <w:lang w:val="en-IE"/>
        </w:rPr>
      </w:pPr>
      <w:bookmarkStart w:id="37" w:name="_Ref229064737"/>
      <w:bookmarkStart w:id="38" w:name="_Ref228395101"/>
      <w:bookmarkStart w:id="39" w:name="_Hlk230354483"/>
      <w:bookmarkStart w:id="40" w:name="_Hlk230356105"/>
      <w:r w:rsidRPr="008775E6">
        <w:rPr>
          <w:noProof/>
          <w:lang w:val="en-IE"/>
        </w:rPr>
        <w:t xml:space="preserve">Article </w:t>
      </w:r>
      <w:r>
        <w:rPr>
          <w:noProof/>
          <w:lang w:val="en-IE"/>
        </w:rPr>
        <w:t>29</w:t>
      </w:r>
      <w:r w:rsidR="00F204C9">
        <w:rPr>
          <w:noProof/>
        </w:rPr>
        <w:br/>
      </w:r>
      <w:r w:rsidRPr="008775E6">
        <w:rPr>
          <w:b/>
          <w:bCs/>
          <w:i w:val="0"/>
          <w:iCs/>
          <w:noProof/>
          <w:lang w:val="en-IE"/>
        </w:rPr>
        <w:t>Risk assessments</w:t>
      </w:r>
      <w:bookmarkEnd w:id="37"/>
      <w:r w:rsidRPr="008775E6">
        <w:rPr>
          <w:b/>
          <w:bCs/>
          <w:i w:val="0"/>
          <w:iCs/>
          <w:noProof/>
          <w:lang w:val="en-IE"/>
        </w:rPr>
        <w:t xml:space="preserve"> </w:t>
      </w:r>
      <w:bookmarkEnd w:id="38"/>
    </w:p>
    <w:p w14:paraId="0DC7F9EB" w14:textId="35311E78" w:rsidR="002B5EFD" w:rsidRPr="00803196" w:rsidRDefault="00F21532" w:rsidP="00BF6086">
      <w:pPr>
        <w:pStyle w:val="ManualNumPar1"/>
        <w:rPr>
          <w:noProof/>
          <w:lang w:val="en-IE" w:eastAsia="ja-JP"/>
        </w:rPr>
      </w:pPr>
      <w:r>
        <w:rPr>
          <w:noProof/>
        </w:rPr>
        <w:t>1.</w:t>
      </w:r>
      <w:r>
        <w:rPr>
          <w:noProof/>
        </w:rPr>
        <w:tab/>
      </w:r>
      <w:r w:rsidRPr="00803196">
        <w:rPr>
          <w:noProof/>
          <w:lang w:val="en-IE" w:eastAsia="ja-JP"/>
        </w:rPr>
        <w:t>By [date of entry into force plus 1 year], and thereafter every two years, or</w:t>
      </w:r>
      <w:r w:rsidR="00EF39B5" w:rsidRPr="00803196">
        <w:rPr>
          <w:noProof/>
          <w:lang w:val="en-IE" w:eastAsia="ja-JP"/>
        </w:rPr>
        <w:t xml:space="preserve"> whenever</w:t>
      </w:r>
      <w:r w:rsidRPr="00803196">
        <w:rPr>
          <w:noProof/>
          <w:lang w:val="en-IE" w:eastAsia="ja-JP"/>
        </w:rPr>
        <w:t xml:space="preserve"> necessary</w:t>
      </w:r>
      <w:r w:rsidR="00566496" w:rsidRPr="00803196">
        <w:rPr>
          <w:noProof/>
          <w:lang w:val="en-IE" w:eastAsia="ja-JP"/>
        </w:rPr>
        <w:t>,</w:t>
      </w:r>
      <w:r w:rsidRPr="00803196">
        <w:rPr>
          <w:noProof/>
          <w:lang w:val="en-IE" w:eastAsia="ja-JP"/>
        </w:rPr>
        <w:t xml:space="preserve"> </w:t>
      </w:r>
      <w:r w:rsidR="002B5EFD" w:rsidRPr="00803196">
        <w:rPr>
          <w:noProof/>
          <w:lang w:val="en-IE" w:eastAsia="ja-JP"/>
        </w:rPr>
        <w:t xml:space="preserve">Member States and </w:t>
      </w:r>
      <w:r w:rsidR="00EC5BDA" w:rsidRPr="00803196">
        <w:rPr>
          <w:noProof/>
          <w:lang w:val="en-IE" w:eastAsia="ja-JP"/>
        </w:rPr>
        <w:t>Union entities</w:t>
      </w:r>
      <w:r w:rsidR="002B5EFD" w:rsidRPr="00803196">
        <w:rPr>
          <w:noProof/>
          <w:lang w:val="en-IE" w:eastAsia="ja-JP"/>
        </w:rPr>
        <w:t xml:space="preserve"> shall</w:t>
      </w:r>
      <w:r w:rsidR="00EF39B5" w:rsidRPr="00803196">
        <w:rPr>
          <w:noProof/>
          <w:lang w:val="en-IE" w:eastAsia="ja-JP"/>
        </w:rPr>
        <w:t xml:space="preserve"> </w:t>
      </w:r>
      <w:r w:rsidR="002B5EFD" w:rsidRPr="00803196">
        <w:rPr>
          <w:noProof/>
          <w:lang w:val="en-IE" w:eastAsia="ja-JP"/>
        </w:rPr>
        <w:t>carry out risk assessments</w:t>
      </w:r>
      <w:r w:rsidR="005F52BB" w:rsidRPr="00803196">
        <w:rPr>
          <w:noProof/>
          <w:lang w:val="en-IE" w:eastAsia="ja-JP"/>
        </w:rPr>
        <w:t xml:space="preserve"> that </w:t>
      </w:r>
      <w:r w:rsidR="002B5EFD" w:rsidRPr="00803196">
        <w:rPr>
          <w:noProof/>
          <w:lang w:val="en-IE" w:eastAsia="ja-JP"/>
        </w:rPr>
        <w:t>shall:</w:t>
      </w:r>
    </w:p>
    <w:p w14:paraId="4BCB5D39" w14:textId="2C538BAE" w:rsidR="00161FC4" w:rsidRPr="008775E6" w:rsidRDefault="006778DD" w:rsidP="001E680D">
      <w:pPr>
        <w:pStyle w:val="Point1"/>
        <w:rPr>
          <w:noProof/>
          <w:lang w:val="en-IE" w:eastAsia="ja-JP"/>
        </w:rPr>
      </w:pPr>
      <w:r w:rsidRPr="457542C9">
        <w:rPr>
          <w:noProof/>
        </w:rPr>
        <w:t>(a)</w:t>
      </w:r>
      <w:r>
        <w:rPr>
          <w:noProof/>
        </w:rPr>
        <w:tab/>
      </w:r>
      <w:r w:rsidRPr="457542C9">
        <w:rPr>
          <w:noProof/>
          <w:lang w:val="en-IE" w:eastAsia="ja-JP"/>
        </w:rPr>
        <w:t>i</w:t>
      </w:r>
      <w:r w:rsidR="00205FA3" w:rsidRPr="457542C9">
        <w:rPr>
          <w:noProof/>
          <w:lang w:val="en-IE" w:eastAsia="ja-JP"/>
        </w:rPr>
        <w:t xml:space="preserve">dentify </w:t>
      </w:r>
      <w:r w:rsidR="00BC6A0A" w:rsidRPr="457542C9">
        <w:rPr>
          <w:noProof/>
          <w:lang w:val="en-IE" w:eastAsia="ja-JP"/>
        </w:rPr>
        <w:t xml:space="preserve">the </w:t>
      </w:r>
      <w:r w:rsidR="00E35E7D" w:rsidRPr="457542C9">
        <w:rPr>
          <w:noProof/>
          <w:lang w:val="en-IE" w:eastAsia="ja-JP"/>
        </w:rPr>
        <w:t xml:space="preserve">public sector </w:t>
      </w:r>
      <w:r w:rsidR="00E058DB" w:rsidRPr="457542C9">
        <w:rPr>
          <w:noProof/>
          <w:lang w:val="en-IE" w:eastAsia="ja-JP"/>
        </w:rPr>
        <w:t xml:space="preserve">activities </w:t>
      </w:r>
      <w:r w:rsidR="001A55C7" w:rsidRPr="457542C9">
        <w:rPr>
          <w:noProof/>
          <w:lang w:val="en-IE" w:eastAsia="ja-JP"/>
        </w:rPr>
        <w:t>that use or will make use of c</w:t>
      </w:r>
      <w:r w:rsidR="00130C6C" w:rsidRPr="457542C9">
        <w:rPr>
          <w:noProof/>
          <w:lang w:val="en-IE" w:eastAsia="ja-JP"/>
        </w:rPr>
        <w:t xml:space="preserve">loud computing services, </w:t>
      </w:r>
      <w:r w:rsidR="00E058DB" w:rsidRPr="457542C9">
        <w:rPr>
          <w:noProof/>
          <w:lang w:val="en-IE" w:eastAsia="ja-JP"/>
        </w:rPr>
        <w:t xml:space="preserve">that </w:t>
      </w:r>
      <w:r w:rsidR="00151C10" w:rsidRPr="457542C9">
        <w:rPr>
          <w:noProof/>
          <w:lang w:val="en-IE" w:eastAsia="ja-JP"/>
        </w:rPr>
        <w:t xml:space="preserve">contribute </w:t>
      </w:r>
      <w:r w:rsidR="00161FC4" w:rsidRPr="457542C9">
        <w:rPr>
          <w:noProof/>
          <w:lang w:val="en-IE" w:eastAsia="ja-JP"/>
        </w:rPr>
        <w:t>to</w:t>
      </w:r>
      <w:r w:rsidR="006C6A74" w:rsidRPr="457542C9">
        <w:rPr>
          <w:noProof/>
          <w:lang w:val="en-IE" w:eastAsia="ja-JP"/>
        </w:rPr>
        <w:t xml:space="preserve"> the</w:t>
      </w:r>
      <w:r w:rsidR="00161FC4" w:rsidRPr="457542C9">
        <w:rPr>
          <w:noProof/>
          <w:lang w:val="en-IE" w:eastAsia="ja-JP"/>
        </w:rPr>
        <w:t xml:space="preserve"> preserv</w:t>
      </w:r>
      <w:r w:rsidR="006C6A74" w:rsidRPr="457542C9">
        <w:rPr>
          <w:noProof/>
          <w:lang w:val="en-IE" w:eastAsia="ja-JP"/>
        </w:rPr>
        <w:t>ation of</w:t>
      </w:r>
      <w:r w:rsidR="00161FC4" w:rsidRPr="457542C9">
        <w:rPr>
          <w:noProof/>
          <w:lang w:val="en-IE" w:eastAsia="ja-JP"/>
        </w:rPr>
        <w:t xml:space="preserve"> public order</w:t>
      </w:r>
      <w:r w:rsidR="00285F0C" w:rsidRPr="457542C9">
        <w:rPr>
          <w:noProof/>
          <w:lang w:val="en-IE" w:eastAsia="ja-JP"/>
        </w:rPr>
        <w:t xml:space="preserve"> in sectors falling under </w:t>
      </w:r>
      <w:r>
        <w:rPr>
          <w:noProof/>
          <w:lang w:val="en-IE" w:eastAsia="ja-JP"/>
        </w:rPr>
        <w:t xml:space="preserve">Annex I or II of </w:t>
      </w:r>
      <w:r w:rsidR="00285F0C" w:rsidRPr="765FD94A">
        <w:rPr>
          <w:noProof/>
          <w:lang w:val="en-IE" w:eastAsia="ja-JP"/>
        </w:rPr>
        <w:t>Directive</w:t>
      </w:r>
      <w:r w:rsidR="00285F0C" w:rsidRPr="457542C9">
        <w:rPr>
          <w:noProof/>
          <w:lang w:val="en-IE" w:eastAsia="ja-JP"/>
        </w:rPr>
        <w:t xml:space="preserve"> (EU) 2022/2555 and in the areas of national security, internal security, external border man</w:t>
      </w:r>
      <w:r w:rsidR="6630E02C" w:rsidRPr="457542C9">
        <w:rPr>
          <w:noProof/>
          <w:lang w:val="en-IE" w:eastAsia="ja-JP"/>
        </w:rPr>
        <w:t>a</w:t>
      </w:r>
      <w:r w:rsidR="00285F0C" w:rsidRPr="457542C9">
        <w:rPr>
          <w:noProof/>
          <w:lang w:val="en-IE" w:eastAsia="ja-JP"/>
        </w:rPr>
        <w:t>gement, defence, justice or law enforcement, including the prevention, investigation, detection and prosecution of criminal offence</w:t>
      </w:r>
      <w:r w:rsidR="00A55A54" w:rsidRPr="457542C9">
        <w:rPr>
          <w:noProof/>
          <w:lang w:val="en-IE" w:eastAsia="ja-JP"/>
        </w:rPr>
        <w:t>;</w:t>
      </w:r>
    </w:p>
    <w:p w14:paraId="53C43E08" w14:textId="386563A4" w:rsidR="00014348" w:rsidRDefault="00902E0E" w:rsidP="001E680D">
      <w:pPr>
        <w:pStyle w:val="Point1"/>
        <w:rPr>
          <w:noProof/>
          <w:lang w:val="en-IE" w:eastAsia="ja-JP"/>
        </w:rPr>
      </w:pPr>
      <w:r>
        <w:rPr>
          <w:noProof/>
        </w:rPr>
        <w:t>(b)</w:t>
      </w:r>
      <w:r>
        <w:rPr>
          <w:noProof/>
        </w:rPr>
        <w:tab/>
      </w:r>
      <w:r w:rsidRPr="008775E6">
        <w:rPr>
          <w:noProof/>
          <w:lang w:val="en-IE" w:eastAsia="ja-JP"/>
        </w:rPr>
        <w:t xml:space="preserve">determine which </w:t>
      </w:r>
      <w:r w:rsidR="00301AC0">
        <w:rPr>
          <w:noProof/>
          <w:lang w:val="en-IE" w:eastAsia="ja-JP"/>
        </w:rPr>
        <w:t xml:space="preserve">Union assurance </w:t>
      </w:r>
      <w:r w:rsidRPr="008775E6">
        <w:rPr>
          <w:noProof/>
          <w:lang w:val="en-IE" w:eastAsia="ja-JP"/>
        </w:rPr>
        <w:t xml:space="preserve">level </w:t>
      </w:r>
      <w:r w:rsidR="00130C6C">
        <w:rPr>
          <w:noProof/>
          <w:lang w:val="en-IE" w:eastAsia="ja-JP"/>
        </w:rPr>
        <w:t xml:space="preserve">2, 3, or 4 </w:t>
      </w:r>
      <w:r w:rsidR="00301AC0">
        <w:rPr>
          <w:noProof/>
          <w:lang w:val="en-IE" w:eastAsia="ja-JP"/>
        </w:rPr>
        <w:t>set out in Annex II</w:t>
      </w:r>
      <w:r w:rsidRPr="008775E6">
        <w:rPr>
          <w:noProof/>
          <w:lang w:val="en-IE" w:eastAsia="ja-JP"/>
        </w:rPr>
        <w:t xml:space="preserve"> </w:t>
      </w:r>
      <w:r>
        <w:rPr>
          <w:noProof/>
          <w:lang w:val="en-IE" w:eastAsia="ja-JP"/>
        </w:rPr>
        <w:t xml:space="preserve">of this Regulation </w:t>
      </w:r>
      <w:r w:rsidR="00C80CB2">
        <w:rPr>
          <w:noProof/>
          <w:lang w:val="en-IE" w:eastAsia="ja-JP"/>
        </w:rPr>
        <w:t>is appropriate</w:t>
      </w:r>
      <w:r w:rsidR="0059198A">
        <w:rPr>
          <w:noProof/>
          <w:lang w:val="en-IE" w:eastAsia="ja-JP"/>
        </w:rPr>
        <w:t xml:space="preserve"> for the </w:t>
      </w:r>
      <w:r w:rsidR="00F27728">
        <w:rPr>
          <w:noProof/>
          <w:lang w:val="en-IE" w:eastAsia="ja-JP"/>
        </w:rPr>
        <w:t xml:space="preserve">identified </w:t>
      </w:r>
      <w:r w:rsidR="0059198A">
        <w:rPr>
          <w:noProof/>
          <w:lang w:val="en-IE" w:eastAsia="ja-JP"/>
        </w:rPr>
        <w:t>public sector activities</w:t>
      </w:r>
      <w:r w:rsidR="00677CEE">
        <w:rPr>
          <w:noProof/>
          <w:lang w:val="en-IE" w:eastAsia="ja-JP"/>
        </w:rPr>
        <w:t>.</w:t>
      </w:r>
    </w:p>
    <w:p w14:paraId="2A8C8915" w14:textId="793FA292" w:rsidR="008D5AE6" w:rsidRPr="008775E6" w:rsidRDefault="00085330" w:rsidP="005D71D1">
      <w:pPr>
        <w:pStyle w:val="Text1"/>
        <w:rPr>
          <w:noProof/>
          <w:lang w:val="en-IE" w:eastAsia="ja-JP"/>
        </w:rPr>
      </w:pPr>
      <w:r>
        <w:rPr>
          <w:noProof/>
          <w:lang w:val="en-IE" w:eastAsia="ja-JP"/>
        </w:rPr>
        <w:t xml:space="preserve">Where Union entities </w:t>
      </w:r>
      <w:r w:rsidR="00B24EB8">
        <w:rPr>
          <w:noProof/>
          <w:lang w:val="en-IE" w:eastAsia="ja-JP"/>
        </w:rPr>
        <w:t xml:space="preserve">and Member States </w:t>
      </w:r>
      <w:r>
        <w:rPr>
          <w:noProof/>
          <w:lang w:val="en-IE" w:eastAsia="ja-JP"/>
        </w:rPr>
        <w:t>share responsibilities</w:t>
      </w:r>
      <w:r w:rsidR="00714207">
        <w:rPr>
          <w:noProof/>
          <w:lang w:val="en-IE" w:eastAsia="ja-JP"/>
        </w:rPr>
        <w:t xml:space="preserve"> in relation </w:t>
      </w:r>
      <w:r w:rsidR="00FB3F94">
        <w:rPr>
          <w:noProof/>
          <w:lang w:val="en-IE" w:eastAsia="ja-JP"/>
        </w:rPr>
        <w:t xml:space="preserve">to the </w:t>
      </w:r>
      <w:r w:rsidR="00350D91">
        <w:rPr>
          <w:noProof/>
          <w:lang w:val="en-IE" w:eastAsia="ja-JP"/>
        </w:rPr>
        <w:t>public sector activities</w:t>
      </w:r>
      <w:r w:rsidR="00714207">
        <w:rPr>
          <w:noProof/>
          <w:lang w:val="en-IE" w:eastAsia="ja-JP"/>
        </w:rPr>
        <w:t>, they shall, where appropriate, consider carrying out the relevant risk assessment</w:t>
      </w:r>
      <w:r w:rsidR="00397AAD">
        <w:rPr>
          <w:noProof/>
          <w:lang w:val="en-IE" w:eastAsia="ja-JP"/>
        </w:rPr>
        <w:t xml:space="preserve"> or assessment</w:t>
      </w:r>
      <w:r w:rsidR="00714207">
        <w:rPr>
          <w:noProof/>
          <w:lang w:val="en-IE" w:eastAsia="ja-JP"/>
        </w:rPr>
        <w:t>s jointly.</w:t>
      </w:r>
    </w:p>
    <w:p w14:paraId="6C73ABBD" w14:textId="50951A3B" w:rsidR="00595C94" w:rsidRPr="004B7A14" w:rsidRDefault="00595C94" w:rsidP="00803196">
      <w:pPr>
        <w:pStyle w:val="ManualNumPar1"/>
        <w:rPr>
          <w:noProof/>
          <w:lang w:val="en-IE" w:eastAsia="ja-JP"/>
        </w:rPr>
      </w:pPr>
      <w:r>
        <w:rPr>
          <w:noProof/>
        </w:rPr>
        <w:t>2.</w:t>
      </w:r>
      <w:r>
        <w:rPr>
          <w:noProof/>
        </w:rPr>
        <w:tab/>
      </w:r>
      <w:r w:rsidRPr="004B7A14">
        <w:rPr>
          <w:noProof/>
          <w:lang w:val="en-IE" w:eastAsia="ja-JP"/>
        </w:rPr>
        <w:t>In carrying out their risk assessments, Member States and Union entities</w:t>
      </w:r>
      <w:r w:rsidRPr="004B7A14" w:rsidDel="00340C9B">
        <w:rPr>
          <w:noProof/>
          <w:lang w:val="en-IE" w:eastAsia="ja-JP"/>
        </w:rPr>
        <w:t xml:space="preserve"> shall </w:t>
      </w:r>
      <w:r w:rsidRPr="0CE08E21">
        <w:rPr>
          <w:noProof/>
          <w:lang w:val="en-IE" w:eastAsia="ja-JP"/>
        </w:rPr>
        <w:t>consider at least the following aspects:</w:t>
      </w:r>
    </w:p>
    <w:p w14:paraId="2C906BF2" w14:textId="567B59F9" w:rsidR="00595C94" w:rsidRPr="004C01FC" w:rsidRDefault="00595C94" w:rsidP="00097A46">
      <w:pPr>
        <w:pStyle w:val="Point1"/>
        <w:rPr>
          <w:noProof/>
          <w:lang w:val="en-IE" w:eastAsia="ja-JP"/>
        </w:rPr>
      </w:pPr>
      <w:r>
        <w:rPr>
          <w:noProof/>
        </w:rPr>
        <w:t>(a)</w:t>
      </w:r>
      <w:r>
        <w:rPr>
          <w:noProof/>
        </w:rPr>
        <w:tab/>
      </w:r>
      <w:r w:rsidRPr="004C01FC">
        <w:rPr>
          <w:noProof/>
          <w:lang w:val="en-IE" w:eastAsia="ja-JP"/>
        </w:rPr>
        <w:t>the sensitivity, criticality, and magnitude of the non-personal data processed, including the potential impact on public order and the nature, scope, context and purpose of processing of personal data, as well as the risk of varying likelihood and severity for the rights and freedoms of data subjects;</w:t>
      </w:r>
    </w:p>
    <w:p w14:paraId="3B89E72D" w14:textId="7FAEDA04" w:rsidR="00595C94" w:rsidRPr="008775E6" w:rsidRDefault="00595C94" w:rsidP="001E680D">
      <w:pPr>
        <w:pStyle w:val="Point1"/>
        <w:rPr>
          <w:noProof/>
          <w:lang w:val="en-IE" w:eastAsia="ja-JP"/>
        </w:rPr>
      </w:pPr>
      <w:r>
        <w:rPr>
          <w:noProof/>
        </w:rPr>
        <w:t>(b)</w:t>
      </w:r>
      <w:r>
        <w:rPr>
          <w:noProof/>
        </w:rPr>
        <w:tab/>
      </w:r>
      <w:r w:rsidRPr="008775E6">
        <w:rPr>
          <w:noProof/>
          <w:lang w:val="en-IE" w:eastAsia="ja-JP"/>
        </w:rPr>
        <w:t xml:space="preserve">the risk and consequent impact on public order of </w:t>
      </w:r>
      <w:r w:rsidR="00656F6C">
        <w:rPr>
          <w:noProof/>
          <w:lang w:val="en-IE" w:eastAsia="ja-JP"/>
        </w:rPr>
        <w:t xml:space="preserve">unlawful </w:t>
      </w:r>
      <w:r w:rsidRPr="008775E6">
        <w:rPr>
          <w:noProof/>
          <w:lang w:val="en-IE" w:eastAsia="ja-JP"/>
        </w:rPr>
        <w:t>access</w:t>
      </w:r>
      <w:r w:rsidR="00656F6C">
        <w:rPr>
          <w:noProof/>
          <w:lang w:val="en-IE" w:eastAsia="ja-JP"/>
        </w:rPr>
        <w:t xml:space="preserve"> under Union law</w:t>
      </w:r>
      <w:r w:rsidRPr="008775E6">
        <w:rPr>
          <w:noProof/>
          <w:lang w:val="en-IE" w:eastAsia="ja-JP"/>
        </w:rPr>
        <w:t xml:space="preserve"> to such data by a third</w:t>
      </w:r>
      <w:r>
        <w:rPr>
          <w:noProof/>
          <w:lang w:val="en-IE" w:eastAsia="ja-JP"/>
        </w:rPr>
        <w:t xml:space="preserve"> </w:t>
      </w:r>
      <w:r w:rsidRPr="008775E6">
        <w:rPr>
          <w:noProof/>
          <w:lang w:val="en-IE" w:eastAsia="ja-JP"/>
        </w:rPr>
        <w:t xml:space="preserve">country or </w:t>
      </w:r>
      <w:r>
        <w:rPr>
          <w:noProof/>
          <w:lang w:val="en-IE" w:eastAsia="ja-JP"/>
        </w:rPr>
        <w:t xml:space="preserve">a </w:t>
      </w:r>
      <w:r w:rsidRPr="008775E6">
        <w:rPr>
          <w:noProof/>
          <w:lang w:val="en-IE" w:eastAsia="ja-JP"/>
        </w:rPr>
        <w:t>legal entity</w:t>
      </w:r>
      <w:r>
        <w:rPr>
          <w:noProof/>
          <w:lang w:val="en-IE" w:eastAsia="ja-JP"/>
        </w:rPr>
        <w:t xml:space="preserve"> established in a third country</w:t>
      </w:r>
      <w:r w:rsidRPr="008775E6">
        <w:rPr>
          <w:noProof/>
          <w:lang w:val="en-IE" w:eastAsia="ja-JP"/>
        </w:rPr>
        <w:t>;</w:t>
      </w:r>
    </w:p>
    <w:p w14:paraId="5EFA5E99" w14:textId="7D5F3B6A" w:rsidR="001F7279" w:rsidRDefault="00595C94" w:rsidP="001E680D">
      <w:pPr>
        <w:pStyle w:val="Point1"/>
        <w:rPr>
          <w:noProof/>
          <w:lang w:val="en-IE" w:eastAsia="ja-JP"/>
        </w:rPr>
      </w:pPr>
      <w:r>
        <w:rPr>
          <w:noProof/>
        </w:rPr>
        <w:t>(c)</w:t>
      </w:r>
      <w:r>
        <w:rPr>
          <w:noProof/>
        </w:rPr>
        <w:tab/>
      </w:r>
      <w:r w:rsidRPr="008775E6">
        <w:rPr>
          <w:noProof/>
          <w:lang w:val="en-IE" w:eastAsia="ja-JP"/>
        </w:rPr>
        <w:t>the risk and consequent impact on public order of possible service disruption</w:t>
      </w:r>
      <w:r>
        <w:rPr>
          <w:noProof/>
          <w:lang w:val="en-IE" w:eastAsia="ja-JP"/>
        </w:rPr>
        <w:t>;</w:t>
      </w:r>
    </w:p>
    <w:p w14:paraId="3E8E5CE6" w14:textId="00925477" w:rsidR="0090742D" w:rsidRPr="00C17829" w:rsidRDefault="0090742D" w:rsidP="00827F74">
      <w:pPr>
        <w:pStyle w:val="ManualNumPar1"/>
        <w:rPr>
          <w:noProof/>
          <w:lang w:val="en-IE" w:eastAsia="ja-JP"/>
        </w:rPr>
      </w:pPr>
      <w:r>
        <w:rPr>
          <w:noProof/>
        </w:rPr>
        <w:t>3.</w:t>
      </w:r>
      <w:r>
        <w:rPr>
          <w:noProof/>
        </w:rPr>
        <w:tab/>
      </w:r>
      <w:r w:rsidRPr="00FD6F51">
        <w:rPr>
          <w:noProof/>
          <w:lang w:val="en-IE" w:eastAsia="ja-JP"/>
        </w:rPr>
        <w:t xml:space="preserve">The Commission </w:t>
      </w:r>
      <w:r w:rsidR="007E41BA">
        <w:rPr>
          <w:noProof/>
          <w:lang w:val="en-IE" w:eastAsia="ja-JP"/>
        </w:rPr>
        <w:t>shall</w:t>
      </w:r>
      <w:r w:rsidR="00AC6799">
        <w:rPr>
          <w:noProof/>
          <w:lang w:val="en-IE" w:eastAsia="ja-JP"/>
        </w:rPr>
        <w:t>, by means of implementing acts</w:t>
      </w:r>
      <w:r w:rsidR="00CA63DB">
        <w:rPr>
          <w:noProof/>
          <w:lang w:val="en-IE" w:eastAsia="ja-JP"/>
        </w:rPr>
        <w:t xml:space="preserve"> </w:t>
      </w:r>
      <w:r w:rsidR="00CA63DB" w:rsidRPr="008775E6">
        <w:rPr>
          <w:noProof/>
          <w:lang w:val="en-IE" w:eastAsia="ja-JP"/>
        </w:rPr>
        <w:t xml:space="preserve">in accordance with </w:t>
      </w:r>
      <w:r w:rsidR="00CA63DB" w:rsidRPr="002A5D76">
        <w:rPr>
          <w:noProof/>
          <w:lang w:val="en-IE" w:eastAsia="ja-JP"/>
        </w:rPr>
        <w:t xml:space="preserve">Article </w:t>
      </w:r>
      <w:r w:rsidR="00CA63DB">
        <w:rPr>
          <w:noProof/>
          <w:lang w:val="en-IE" w:eastAsia="ja-JP"/>
        </w:rPr>
        <w:t>4</w:t>
      </w:r>
      <w:r>
        <w:rPr>
          <w:noProof/>
          <w:lang w:val="en-IE" w:eastAsia="ja-JP"/>
        </w:rPr>
        <w:t>6</w:t>
      </w:r>
      <w:r w:rsidR="00CA63DB">
        <w:rPr>
          <w:noProof/>
          <w:lang w:val="en-IE" w:eastAsia="ja-JP"/>
        </w:rPr>
        <w:t>(2)</w:t>
      </w:r>
      <w:r w:rsidR="00AC6799">
        <w:rPr>
          <w:noProof/>
          <w:lang w:val="en-IE" w:eastAsia="ja-JP"/>
        </w:rPr>
        <w:t>, specify</w:t>
      </w:r>
      <w:r w:rsidR="00426C5D">
        <w:rPr>
          <w:noProof/>
          <w:lang w:val="en-IE" w:eastAsia="ja-JP"/>
        </w:rPr>
        <w:t xml:space="preserve"> </w:t>
      </w:r>
      <w:r w:rsidR="008765D5">
        <w:rPr>
          <w:noProof/>
          <w:lang w:val="en-IE" w:eastAsia="ja-JP"/>
        </w:rPr>
        <w:t>the</w:t>
      </w:r>
      <w:r w:rsidR="009E0DBE">
        <w:rPr>
          <w:noProof/>
          <w:lang w:val="en-IE" w:eastAsia="ja-JP"/>
        </w:rPr>
        <w:t xml:space="preserve"> methodology</w:t>
      </w:r>
      <w:r w:rsidR="00997A20">
        <w:rPr>
          <w:noProof/>
          <w:lang w:val="en-IE" w:eastAsia="ja-JP"/>
        </w:rPr>
        <w:t xml:space="preserve"> to be applied</w:t>
      </w:r>
      <w:r w:rsidR="009E0DBE">
        <w:rPr>
          <w:noProof/>
          <w:lang w:val="en-IE" w:eastAsia="ja-JP"/>
        </w:rPr>
        <w:t xml:space="preserve">, </w:t>
      </w:r>
      <w:r w:rsidR="00997A20">
        <w:rPr>
          <w:noProof/>
          <w:lang w:val="en-IE" w:eastAsia="ja-JP"/>
        </w:rPr>
        <w:t xml:space="preserve">the templates to be used and the </w:t>
      </w:r>
      <w:r w:rsidR="009E0DBE">
        <w:rPr>
          <w:noProof/>
          <w:lang w:val="en-IE" w:eastAsia="ja-JP"/>
        </w:rPr>
        <w:t xml:space="preserve">elements </w:t>
      </w:r>
      <w:r w:rsidR="000B09B1">
        <w:rPr>
          <w:noProof/>
          <w:lang w:val="en-IE" w:eastAsia="ja-JP"/>
        </w:rPr>
        <w:t xml:space="preserve">to be taken into account </w:t>
      </w:r>
      <w:r w:rsidR="166CC312" w:rsidRPr="262E76AA">
        <w:rPr>
          <w:noProof/>
          <w:lang w:val="en-IE" w:eastAsia="ja-JP"/>
        </w:rPr>
        <w:t xml:space="preserve">by </w:t>
      </w:r>
      <w:r w:rsidR="009E0DBE" w:rsidRPr="262E76AA">
        <w:rPr>
          <w:noProof/>
          <w:lang w:val="en-IE" w:eastAsia="ja-JP"/>
        </w:rPr>
        <w:t xml:space="preserve">the </w:t>
      </w:r>
      <w:r w:rsidR="00145795" w:rsidRPr="0CE08E21">
        <w:rPr>
          <w:noProof/>
          <w:lang w:val="en-IE" w:eastAsia="ja-JP"/>
        </w:rPr>
        <w:t>Member</w:t>
      </w:r>
      <w:r w:rsidR="00145795">
        <w:rPr>
          <w:noProof/>
          <w:lang w:val="en-IE" w:eastAsia="ja-JP"/>
        </w:rPr>
        <w:t xml:space="preserve"> States and Union entities  </w:t>
      </w:r>
      <w:r w:rsidR="00E36512" w:rsidRPr="00FD6F51" w:rsidDel="00340C9B">
        <w:rPr>
          <w:noProof/>
          <w:lang w:val="en-IE" w:eastAsia="ja-JP"/>
        </w:rPr>
        <w:t xml:space="preserve"> </w:t>
      </w:r>
      <w:r w:rsidR="00812CD9">
        <w:rPr>
          <w:noProof/>
          <w:lang w:val="en-IE" w:eastAsia="ja-JP"/>
        </w:rPr>
        <w:t>for the purpose</w:t>
      </w:r>
      <w:r w:rsidR="00E04BC5">
        <w:rPr>
          <w:noProof/>
          <w:lang w:val="en-IE" w:eastAsia="ja-JP"/>
        </w:rPr>
        <w:t xml:space="preserve"> of</w:t>
      </w:r>
      <w:r w:rsidR="00E04BC5" w:rsidRPr="00FD6F51">
        <w:rPr>
          <w:noProof/>
          <w:lang w:val="en-IE" w:eastAsia="ja-JP"/>
        </w:rPr>
        <w:t xml:space="preserve"> </w:t>
      </w:r>
      <w:r w:rsidRPr="00FD6F51">
        <w:rPr>
          <w:noProof/>
          <w:lang w:val="en-IE" w:eastAsia="ja-JP"/>
        </w:rPr>
        <w:t xml:space="preserve">carrying out the risk assessments referred to in paragraph 1. </w:t>
      </w:r>
      <w:r>
        <w:rPr>
          <w:noProof/>
          <w:lang w:val="en-IE" w:eastAsia="ja-JP"/>
        </w:rPr>
        <w:t xml:space="preserve">The methodology shall specify how Member States use the highest level of assurance for the most critical public sectors activities including, but not limited to, defence. </w:t>
      </w:r>
    </w:p>
    <w:p w14:paraId="768EB8F8" w14:textId="55D2AD80" w:rsidR="00672063" w:rsidRDefault="00672063" w:rsidP="00803196">
      <w:pPr>
        <w:pStyle w:val="ManualNumPar1"/>
        <w:rPr>
          <w:noProof/>
          <w:lang w:val="en-IE" w:eastAsia="ja-JP"/>
        </w:rPr>
      </w:pPr>
      <w:r>
        <w:rPr>
          <w:noProof/>
        </w:rPr>
        <w:t>4.</w:t>
      </w:r>
      <w:r>
        <w:rPr>
          <w:noProof/>
        </w:rPr>
        <w:tab/>
      </w:r>
      <w:r w:rsidRPr="008775E6">
        <w:rPr>
          <w:noProof/>
          <w:lang w:val="en-IE" w:eastAsia="ja-JP"/>
        </w:rPr>
        <w:t>Within three months of carrying out the risk assessment</w:t>
      </w:r>
      <w:r>
        <w:rPr>
          <w:noProof/>
          <w:lang w:val="en-IE" w:eastAsia="ja-JP"/>
        </w:rPr>
        <w:t>s referred to in paragraph 1</w:t>
      </w:r>
      <w:r w:rsidRPr="008775E6">
        <w:rPr>
          <w:noProof/>
          <w:lang w:val="en-IE" w:eastAsia="ja-JP"/>
        </w:rPr>
        <w:t>, Member States shall provide the Commission with the results of th</w:t>
      </w:r>
      <w:r>
        <w:rPr>
          <w:noProof/>
          <w:lang w:val="en-IE" w:eastAsia="ja-JP"/>
        </w:rPr>
        <w:t>ose</w:t>
      </w:r>
      <w:r w:rsidRPr="008775E6">
        <w:rPr>
          <w:noProof/>
          <w:lang w:val="en-IE" w:eastAsia="ja-JP"/>
        </w:rPr>
        <w:t xml:space="preserve"> risk assessments</w:t>
      </w:r>
      <w:r>
        <w:rPr>
          <w:noProof/>
          <w:lang w:val="en-IE" w:eastAsia="ja-JP"/>
        </w:rPr>
        <w:t xml:space="preserve">, indicating </w:t>
      </w:r>
      <w:r w:rsidRPr="00FD6F51">
        <w:rPr>
          <w:noProof/>
          <w:lang w:val="en-IE" w:eastAsia="ja-JP"/>
        </w:rPr>
        <w:t>where they depart from th</w:t>
      </w:r>
      <w:r>
        <w:rPr>
          <w:noProof/>
          <w:lang w:val="en-IE" w:eastAsia="ja-JP"/>
        </w:rPr>
        <w:t>e</w:t>
      </w:r>
      <w:r w:rsidRPr="5208E5E7">
        <w:rPr>
          <w:noProof/>
          <w:lang w:val="en-IE" w:eastAsia="ja-JP"/>
        </w:rPr>
        <w:t xml:space="preserve"> </w:t>
      </w:r>
      <w:r w:rsidR="003552B4">
        <w:rPr>
          <w:noProof/>
          <w:lang w:val="en-IE" w:eastAsia="ja-JP"/>
        </w:rPr>
        <w:t xml:space="preserve">implementing acts  </w:t>
      </w:r>
      <w:r>
        <w:rPr>
          <w:noProof/>
          <w:lang w:val="en-IE" w:eastAsia="ja-JP"/>
        </w:rPr>
        <w:t xml:space="preserve">referred to in paragraph </w:t>
      </w:r>
      <w:r w:rsidR="00595C94">
        <w:rPr>
          <w:noProof/>
          <w:lang w:val="en-IE" w:eastAsia="ja-JP"/>
        </w:rPr>
        <w:t>3</w:t>
      </w:r>
      <w:r w:rsidRPr="00FD6F51">
        <w:rPr>
          <w:noProof/>
          <w:lang w:val="en-IE" w:eastAsia="ja-JP"/>
        </w:rPr>
        <w:t>.</w:t>
      </w:r>
    </w:p>
    <w:p w14:paraId="5C5B04FE" w14:textId="0EBD8604" w:rsidR="0005746B" w:rsidRDefault="0005746B" w:rsidP="00803196">
      <w:pPr>
        <w:pStyle w:val="ManualNumPar1"/>
        <w:rPr>
          <w:noProof/>
          <w:lang w:val="en-IE" w:eastAsia="ja-JP"/>
        </w:rPr>
      </w:pPr>
      <w:r>
        <w:rPr>
          <w:noProof/>
        </w:rPr>
        <w:t>5.</w:t>
      </w:r>
      <w:r>
        <w:rPr>
          <w:noProof/>
        </w:rPr>
        <w:tab/>
      </w:r>
      <w:r w:rsidRPr="008775E6">
        <w:rPr>
          <w:noProof/>
          <w:lang w:val="en-IE" w:eastAsia="ja-JP"/>
        </w:rPr>
        <w:t>If the Commission concludes</w:t>
      </w:r>
      <w:r>
        <w:rPr>
          <w:noProof/>
          <w:lang w:val="en-IE" w:eastAsia="ja-JP"/>
        </w:rPr>
        <w:t>, after reviewing</w:t>
      </w:r>
      <w:r w:rsidRPr="008775E6">
        <w:rPr>
          <w:noProof/>
          <w:lang w:val="en-IE" w:eastAsia="ja-JP"/>
        </w:rPr>
        <w:t xml:space="preserve"> </w:t>
      </w:r>
      <w:r>
        <w:rPr>
          <w:noProof/>
          <w:lang w:val="en-IE" w:eastAsia="ja-JP"/>
        </w:rPr>
        <w:t>the results of the risk assessment</w:t>
      </w:r>
      <w:r w:rsidRPr="008775E6">
        <w:rPr>
          <w:noProof/>
          <w:lang w:val="en-IE" w:eastAsia="ja-JP"/>
        </w:rPr>
        <w:t xml:space="preserve"> </w:t>
      </w:r>
      <w:r>
        <w:rPr>
          <w:noProof/>
          <w:lang w:val="en-IE" w:eastAsia="ja-JP"/>
        </w:rPr>
        <w:t>or assessments of a Member State,</w:t>
      </w:r>
      <w:r w:rsidRPr="008775E6">
        <w:rPr>
          <w:noProof/>
          <w:lang w:val="en-IE" w:eastAsia="ja-JP"/>
        </w:rPr>
        <w:t xml:space="preserve"> that the Union assurance level identified for </w:t>
      </w:r>
      <w:r w:rsidRPr="75C1119E">
        <w:rPr>
          <w:noProof/>
          <w:lang w:val="en-IE" w:eastAsia="ja-JP"/>
        </w:rPr>
        <w:t>the</w:t>
      </w:r>
      <w:r>
        <w:rPr>
          <w:noProof/>
          <w:lang w:val="en-IE" w:eastAsia="ja-JP"/>
        </w:rPr>
        <w:t xml:space="preserve"> public sector</w:t>
      </w:r>
      <w:r w:rsidRPr="75C1119E">
        <w:rPr>
          <w:noProof/>
          <w:lang w:val="en-IE" w:eastAsia="ja-JP"/>
        </w:rPr>
        <w:t xml:space="preserve"> activity </w:t>
      </w:r>
      <w:r w:rsidRPr="008775E6">
        <w:rPr>
          <w:noProof/>
          <w:lang w:val="en-IE" w:eastAsia="ja-JP"/>
        </w:rPr>
        <w:t xml:space="preserve">in a risk assessment is not appropriate or does not adequately address the public order concerns, the Commission may adopt </w:t>
      </w:r>
      <w:r>
        <w:rPr>
          <w:noProof/>
          <w:lang w:val="en-IE" w:eastAsia="ja-JP"/>
        </w:rPr>
        <w:t>implementing</w:t>
      </w:r>
      <w:r w:rsidRPr="008775E6">
        <w:rPr>
          <w:noProof/>
          <w:lang w:val="en-IE" w:eastAsia="ja-JP"/>
        </w:rPr>
        <w:t xml:space="preserve"> acts in accordance with </w:t>
      </w:r>
      <w:r w:rsidRPr="002A5D76">
        <w:rPr>
          <w:noProof/>
          <w:lang w:val="en-IE" w:eastAsia="ja-JP"/>
        </w:rPr>
        <w:t xml:space="preserve">Article </w:t>
      </w:r>
      <w:r w:rsidR="00450D59">
        <w:rPr>
          <w:noProof/>
          <w:lang w:val="en-IE" w:eastAsia="ja-JP"/>
        </w:rPr>
        <w:t>4</w:t>
      </w:r>
      <w:r>
        <w:rPr>
          <w:noProof/>
          <w:lang w:val="en-IE" w:eastAsia="ja-JP"/>
        </w:rPr>
        <w:t>6</w:t>
      </w:r>
      <w:r w:rsidR="00536574">
        <w:rPr>
          <w:noProof/>
          <w:lang w:val="en-IE" w:eastAsia="ja-JP"/>
        </w:rPr>
        <w:t>(2)</w:t>
      </w:r>
      <w:r w:rsidRPr="008775E6">
        <w:rPr>
          <w:noProof/>
          <w:lang w:val="en-IE" w:eastAsia="ja-JP"/>
        </w:rPr>
        <w:t xml:space="preserve"> specifying the Union assurance levels needed for </w:t>
      </w:r>
      <w:r w:rsidRPr="30D828A3">
        <w:rPr>
          <w:noProof/>
          <w:lang w:val="en-IE" w:eastAsia="ja-JP"/>
        </w:rPr>
        <w:t xml:space="preserve">the </w:t>
      </w:r>
      <w:r>
        <w:rPr>
          <w:noProof/>
          <w:lang w:val="en-IE" w:eastAsia="ja-JP"/>
        </w:rPr>
        <w:t xml:space="preserve">public sector </w:t>
      </w:r>
      <w:r w:rsidRPr="30D828A3">
        <w:rPr>
          <w:noProof/>
          <w:lang w:val="en-IE" w:eastAsia="ja-JP"/>
        </w:rPr>
        <w:t>activity</w:t>
      </w:r>
      <w:r w:rsidRPr="008775E6">
        <w:rPr>
          <w:noProof/>
          <w:lang w:val="en-IE" w:eastAsia="ja-JP"/>
        </w:rPr>
        <w:t>.</w:t>
      </w:r>
    </w:p>
    <w:p w14:paraId="2ADB6AB4" w14:textId="3249512B" w:rsidR="004B7A14" w:rsidRDefault="00FA1950" w:rsidP="00803196">
      <w:pPr>
        <w:pStyle w:val="ManualNumPar1"/>
        <w:rPr>
          <w:noProof/>
          <w:lang w:val="en-IE" w:eastAsia="ja-JP"/>
        </w:rPr>
      </w:pPr>
      <w:r>
        <w:rPr>
          <w:noProof/>
        </w:rPr>
        <w:t>6.</w:t>
      </w:r>
      <w:r>
        <w:rPr>
          <w:noProof/>
        </w:rPr>
        <w:tab/>
      </w:r>
      <w:r w:rsidRPr="004B7A14">
        <w:rPr>
          <w:noProof/>
          <w:lang w:val="en-IE" w:eastAsia="ja-JP"/>
        </w:rPr>
        <w:t>Where the risk assessment requires the migration to another cloud computing service, the Member State or Union entity shall migrat</w:t>
      </w:r>
      <w:r w:rsidR="00E53BDC">
        <w:rPr>
          <w:noProof/>
          <w:lang w:val="en-IE" w:eastAsia="ja-JP"/>
        </w:rPr>
        <w:t>e</w:t>
      </w:r>
      <w:r w:rsidRPr="004B7A14">
        <w:rPr>
          <w:noProof/>
          <w:lang w:val="en-IE" w:eastAsia="ja-JP"/>
        </w:rPr>
        <w:t xml:space="preserve"> </w:t>
      </w:r>
      <w:r w:rsidR="00E53BDC">
        <w:rPr>
          <w:noProof/>
          <w:lang w:val="en-IE" w:eastAsia="ja-JP"/>
        </w:rPr>
        <w:t>within</w:t>
      </w:r>
      <w:r w:rsidRPr="004B7A14">
        <w:rPr>
          <w:noProof/>
          <w:lang w:val="en-IE" w:eastAsia="ja-JP"/>
        </w:rPr>
        <w:t xml:space="preserve"> a reasonable transition period that shall not exceed</w:t>
      </w:r>
      <w:r w:rsidR="00650ECA">
        <w:rPr>
          <w:noProof/>
          <w:lang w:val="en-IE" w:eastAsia="ja-JP"/>
        </w:rPr>
        <w:t xml:space="preserve"> 12 months</w:t>
      </w:r>
      <w:r w:rsidRPr="004B7A14">
        <w:rPr>
          <w:noProof/>
          <w:lang w:val="en-IE" w:eastAsia="ja-JP"/>
        </w:rPr>
        <w:t xml:space="preserve">, taking into account technical feasibility, continuity of service and data portability requirements applicable </w:t>
      </w:r>
      <w:r w:rsidR="00E160A0">
        <w:rPr>
          <w:noProof/>
          <w:lang w:val="en-IE" w:eastAsia="ja-JP"/>
        </w:rPr>
        <w:t xml:space="preserve">to </w:t>
      </w:r>
      <w:r w:rsidRPr="004B7A14">
        <w:rPr>
          <w:noProof/>
          <w:lang w:val="en-IE" w:eastAsia="ja-JP"/>
        </w:rPr>
        <w:t>such migration.</w:t>
      </w:r>
    </w:p>
    <w:p w14:paraId="3E993A7B" w14:textId="59E70CB9" w:rsidR="002B5EFD" w:rsidRPr="008775E6" w:rsidRDefault="002B7711" w:rsidP="00803196">
      <w:pPr>
        <w:pStyle w:val="ManualNumPar1"/>
        <w:rPr>
          <w:noProof/>
          <w:lang w:val="en-IE" w:eastAsia="ja-JP"/>
        </w:rPr>
      </w:pPr>
      <w:r>
        <w:rPr>
          <w:noProof/>
        </w:rPr>
        <w:t>7.</w:t>
      </w:r>
      <w:r>
        <w:rPr>
          <w:noProof/>
        </w:rPr>
        <w:tab/>
      </w:r>
      <w:r w:rsidRPr="00FD6F51">
        <w:rPr>
          <w:noProof/>
          <w:lang w:val="en-IE" w:eastAsia="ja-JP"/>
        </w:rPr>
        <w:t xml:space="preserve">Member States </w:t>
      </w:r>
      <w:r>
        <w:rPr>
          <w:noProof/>
          <w:lang w:val="en-IE" w:eastAsia="ja-JP"/>
        </w:rPr>
        <w:t xml:space="preserve">shall </w:t>
      </w:r>
      <w:r w:rsidRPr="00FD6F51">
        <w:rPr>
          <w:noProof/>
          <w:lang w:val="en-IE" w:eastAsia="ja-JP"/>
        </w:rPr>
        <w:t>cooperate with each other and with the Commission through established consistency mechanisms and promote cooperation and effective exchange of information and best practices.</w:t>
      </w:r>
    </w:p>
    <w:p w14:paraId="17655847" w14:textId="0CAE186A" w:rsidR="007F73F2" w:rsidRDefault="007F73F2" w:rsidP="00803196">
      <w:pPr>
        <w:pStyle w:val="ManualNumPar1"/>
        <w:rPr>
          <w:noProof/>
          <w:lang w:val="en-IE" w:eastAsia="ja-JP"/>
        </w:rPr>
      </w:pPr>
      <w:r>
        <w:rPr>
          <w:noProof/>
        </w:rPr>
        <w:t>8.</w:t>
      </w:r>
      <w:r>
        <w:rPr>
          <w:noProof/>
        </w:rPr>
        <w:tab/>
      </w:r>
      <w:r>
        <w:rPr>
          <w:noProof/>
          <w:lang w:val="en-IE" w:eastAsia="ja-JP"/>
        </w:rPr>
        <w:t xml:space="preserve">For the purpose of </w:t>
      </w:r>
      <w:r w:rsidR="004C4F45">
        <w:rPr>
          <w:noProof/>
          <w:lang w:val="en-IE" w:eastAsia="ja-JP"/>
        </w:rPr>
        <w:t>paragraph 3</w:t>
      </w:r>
      <w:r>
        <w:rPr>
          <w:noProof/>
          <w:lang w:val="en-IE" w:eastAsia="ja-JP"/>
        </w:rPr>
        <w:t>, t</w:t>
      </w:r>
      <w:r w:rsidRPr="008775E6">
        <w:rPr>
          <w:noProof/>
          <w:lang w:val="en-IE" w:eastAsia="ja-JP"/>
        </w:rPr>
        <w:t xml:space="preserve">he Commission shall be empowered to request cloud computing service providers </w:t>
      </w:r>
      <w:r>
        <w:rPr>
          <w:noProof/>
          <w:lang w:val="en-IE" w:eastAsia="ja-JP"/>
        </w:rPr>
        <w:t xml:space="preserve">to </w:t>
      </w:r>
      <w:r w:rsidRPr="008775E6">
        <w:rPr>
          <w:noProof/>
          <w:lang w:val="en-IE" w:eastAsia="ja-JP"/>
        </w:rPr>
        <w:t>provide all the necessary information.</w:t>
      </w:r>
    </w:p>
    <w:p w14:paraId="25F85C3C" w14:textId="1698A258" w:rsidR="007F73F2" w:rsidRPr="002F3E09" w:rsidRDefault="007F73F2" w:rsidP="00803196">
      <w:pPr>
        <w:pStyle w:val="ManualNumPar1"/>
        <w:rPr>
          <w:noProof/>
          <w:lang w:val="en-IE" w:eastAsia="ja-JP"/>
        </w:rPr>
      </w:pPr>
      <w:r>
        <w:rPr>
          <w:noProof/>
        </w:rPr>
        <w:t>9.</w:t>
      </w:r>
      <w:r>
        <w:rPr>
          <w:noProof/>
        </w:rPr>
        <w:tab/>
      </w:r>
      <w:r w:rsidRPr="00FD6F51">
        <w:rPr>
          <w:noProof/>
          <w:lang w:val="en-IE" w:eastAsia="ja-JP"/>
        </w:rPr>
        <w:t xml:space="preserve">In their risk assessments, </w:t>
      </w:r>
      <w:r w:rsidR="002F3E09" w:rsidRPr="008775E6">
        <w:rPr>
          <w:noProof/>
          <w:lang w:val="en-IE" w:eastAsia="ja-JP"/>
        </w:rPr>
        <w:t xml:space="preserve">Member States and Union entities </w:t>
      </w:r>
      <w:r w:rsidRPr="00FD6F51">
        <w:rPr>
          <w:noProof/>
          <w:lang w:val="en-IE" w:eastAsia="ja-JP"/>
        </w:rPr>
        <w:t>shall consider whether a multi-vendor or multi-cloud strategy is appropriate as part of their procurement of cloud computing services</w:t>
      </w:r>
      <w:r w:rsidRPr="00C17829">
        <w:rPr>
          <w:noProof/>
          <w:lang w:val="en-IE" w:eastAsia="ja-JP"/>
        </w:rPr>
        <w:t>.</w:t>
      </w:r>
    </w:p>
    <w:p w14:paraId="43F7255D" w14:textId="7FA6B80E" w:rsidR="002B5EFD" w:rsidRPr="008775E6" w:rsidRDefault="002B5EFD" w:rsidP="004C7D0E">
      <w:pPr>
        <w:pStyle w:val="Titrearticle"/>
        <w:rPr>
          <w:noProof/>
          <w:lang w:val="en-IE"/>
        </w:rPr>
      </w:pPr>
      <w:bookmarkStart w:id="41" w:name="_Ref228395105"/>
      <w:bookmarkEnd w:id="39"/>
      <w:r w:rsidRPr="008775E6">
        <w:rPr>
          <w:noProof/>
          <w:lang w:val="en-IE"/>
        </w:rPr>
        <w:t xml:space="preserve">Article </w:t>
      </w:r>
      <w:r>
        <w:rPr>
          <w:noProof/>
          <w:lang w:val="en-IE"/>
        </w:rPr>
        <w:t>30</w:t>
      </w:r>
      <w:r w:rsidR="00F33A67">
        <w:rPr>
          <w:noProof/>
        </w:rPr>
        <w:br/>
      </w:r>
      <w:r w:rsidRPr="008775E6">
        <w:rPr>
          <w:b/>
          <w:bCs/>
          <w:i w:val="0"/>
          <w:iCs/>
          <w:noProof/>
          <w:lang w:val="en-IE"/>
        </w:rPr>
        <w:t>Public procurement</w:t>
      </w:r>
      <w:bookmarkEnd w:id="41"/>
      <w:r w:rsidRPr="008775E6">
        <w:rPr>
          <w:noProof/>
          <w:lang w:val="en-IE"/>
        </w:rPr>
        <w:t xml:space="preserve"> </w:t>
      </w:r>
    </w:p>
    <w:p w14:paraId="7B614A22" w14:textId="1B165E6D" w:rsidR="001802CF" w:rsidRPr="0083061F" w:rsidRDefault="006D2BE4">
      <w:pPr>
        <w:pStyle w:val="ManualNumPar1"/>
        <w:rPr>
          <w:noProof/>
          <w:lang w:val="en-IE" w:eastAsia="ja-JP"/>
        </w:rPr>
      </w:pPr>
      <w:r>
        <w:rPr>
          <w:noProof/>
        </w:rPr>
        <w:t>1.</w:t>
      </w:r>
      <w:r>
        <w:rPr>
          <w:noProof/>
        </w:rPr>
        <w:tab/>
      </w:r>
      <w:r w:rsidRPr="0083061F">
        <w:rPr>
          <w:noProof/>
          <w:lang w:val="en-IE" w:eastAsia="ja-JP"/>
        </w:rPr>
        <w:t>This Article applies to</w:t>
      </w:r>
      <w:r w:rsidR="00C73E83" w:rsidRPr="0083061F">
        <w:rPr>
          <w:noProof/>
          <w:lang w:val="en-IE" w:eastAsia="ja-JP"/>
        </w:rPr>
        <w:t xml:space="preserve"> </w:t>
      </w:r>
      <w:r>
        <w:rPr>
          <w:noProof/>
          <w:lang w:val="en-IE" w:eastAsia="ja-JP"/>
        </w:rPr>
        <w:t xml:space="preserve">contracting authorities </w:t>
      </w:r>
      <w:r w:rsidR="00C73E83" w:rsidRPr="0083061F">
        <w:rPr>
          <w:noProof/>
          <w:lang w:val="en-IE" w:eastAsia="ja-JP"/>
        </w:rPr>
        <w:t xml:space="preserve"> </w:t>
      </w:r>
      <w:r w:rsidR="00444825" w:rsidRPr="0083061F">
        <w:rPr>
          <w:noProof/>
          <w:lang w:val="en-IE" w:eastAsia="ja-JP"/>
        </w:rPr>
        <w:t>that procure cloud computing services</w:t>
      </w:r>
      <w:r w:rsidR="007D561E" w:rsidRPr="0083061F">
        <w:rPr>
          <w:noProof/>
          <w:lang w:val="en-IE" w:eastAsia="ja-JP"/>
        </w:rPr>
        <w:t xml:space="preserve"> for </w:t>
      </w:r>
      <w:r w:rsidR="00F9194B" w:rsidRPr="0083061F">
        <w:rPr>
          <w:noProof/>
          <w:lang w:val="en-IE" w:eastAsia="ja-JP"/>
        </w:rPr>
        <w:t>their exclusive use</w:t>
      </w:r>
      <w:r w:rsidR="00DC6F63" w:rsidRPr="0083061F">
        <w:rPr>
          <w:noProof/>
          <w:lang w:val="en-IE" w:eastAsia="ja-JP"/>
        </w:rPr>
        <w:t>.</w:t>
      </w:r>
      <w:r w:rsidR="002E0873" w:rsidRPr="0083061F">
        <w:rPr>
          <w:noProof/>
          <w:lang w:val="en-IE" w:eastAsia="ja-JP"/>
        </w:rPr>
        <w:t xml:space="preserve"> Without prejudice to Article 136 of Regulation (EU, Euratom) 2024/2509, this Article also applies to Union entities that procure cloud computing services for their exclusive use.</w:t>
      </w:r>
    </w:p>
    <w:p w14:paraId="5E65E306" w14:textId="0A857D9A" w:rsidR="00247135" w:rsidRPr="00C25F7F" w:rsidRDefault="00490344" w:rsidP="00803196">
      <w:pPr>
        <w:pStyle w:val="ManualNumPar1"/>
        <w:rPr>
          <w:noProof/>
          <w:lang w:val="en-IE" w:eastAsia="ja-JP"/>
        </w:rPr>
      </w:pPr>
      <w:r>
        <w:rPr>
          <w:noProof/>
        </w:rPr>
        <w:t>2.</w:t>
      </w:r>
      <w:r>
        <w:rPr>
          <w:noProof/>
        </w:rPr>
        <w:tab/>
      </w:r>
      <w:r w:rsidRPr="00C25F7F">
        <w:rPr>
          <w:noProof/>
          <w:lang w:val="en-IE" w:eastAsia="ja-JP"/>
        </w:rPr>
        <w:t>Union entities and public sectors bodies</w:t>
      </w:r>
      <w:r w:rsidR="00AD3303" w:rsidRPr="00C25F7F">
        <w:rPr>
          <w:noProof/>
          <w:lang w:val="en-IE" w:eastAsia="ja-JP"/>
        </w:rPr>
        <w:t xml:space="preserve"> whose public sector activities</w:t>
      </w:r>
      <w:r w:rsidRPr="00C25F7F">
        <w:rPr>
          <w:noProof/>
          <w:lang w:val="en-IE" w:eastAsia="ja-JP"/>
        </w:rPr>
        <w:t xml:space="preserve"> have not been identified as contribut</w:t>
      </w:r>
      <w:r w:rsidR="00F71BEF" w:rsidRPr="00C25F7F">
        <w:rPr>
          <w:noProof/>
          <w:lang w:val="en-IE" w:eastAsia="ja-JP"/>
        </w:rPr>
        <w:t>ing</w:t>
      </w:r>
      <w:r w:rsidRPr="00C25F7F">
        <w:rPr>
          <w:noProof/>
          <w:lang w:val="en-IE" w:eastAsia="ja-JP"/>
        </w:rPr>
        <w:t xml:space="preserve"> to the preservation of public order under the risk assessment referred to in Article </w:t>
      </w:r>
      <w:r>
        <w:rPr>
          <w:noProof/>
          <w:lang w:val="en-IE" w:eastAsia="ja-JP"/>
        </w:rPr>
        <w:t>29</w:t>
      </w:r>
      <w:r w:rsidRPr="00C25F7F">
        <w:rPr>
          <w:noProof/>
          <w:lang w:val="en-IE" w:eastAsia="ja-JP"/>
        </w:rPr>
        <w:t>(1)</w:t>
      </w:r>
      <w:r w:rsidR="001A285C" w:rsidRPr="00C25F7F">
        <w:rPr>
          <w:noProof/>
          <w:lang w:val="en-IE" w:eastAsia="ja-JP"/>
        </w:rPr>
        <w:t xml:space="preserve"> </w:t>
      </w:r>
      <w:r w:rsidRPr="00C25F7F">
        <w:rPr>
          <w:noProof/>
          <w:lang w:val="en-IE" w:eastAsia="ja-JP"/>
        </w:rPr>
        <w:t xml:space="preserve">shall use </w:t>
      </w:r>
      <w:r w:rsidR="00247135" w:rsidRPr="00C25F7F">
        <w:rPr>
          <w:noProof/>
          <w:lang w:val="en-IE" w:eastAsia="ja-JP"/>
        </w:rPr>
        <w:t xml:space="preserve">cloud computing services </w:t>
      </w:r>
      <w:r w:rsidR="00F71BEF" w:rsidRPr="00C25F7F">
        <w:rPr>
          <w:noProof/>
          <w:lang w:val="en-IE" w:eastAsia="ja-JP"/>
        </w:rPr>
        <w:t xml:space="preserve">that </w:t>
      </w:r>
      <w:r w:rsidR="00F73E95" w:rsidRPr="00C25F7F">
        <w:rPr>
          <w:noProof/>
          <w:lang w:val="en-IE" w:eastAsia="ja-JP"/>
        </w:rPr>
        <w:t xml:space="preserve">have been recognised under Article </w:t>
      </w:r>
      <w:r w:rsidR="006876D2" w:rsidRPr="00C25F7F">
        <w:rPr>
          <w:noProof/>
          <w:lang w:val="en-IE" w:eastAsia="ja-JP"/>
        </w:rPr>
        <w:t>1</w:t>
      </w:r>
      <w:r>
        <w:rPr>
          <w:noProof/>
          <w:lang w:val="en-IE" w:eastAsia="ja-JP"/>
        </w:rPr>
        <w:t>7</w:t>
      </w:r>
      <w:r w:rsidR="00F73E95" w:rsidRPr="00C25F7F">
        <w:rPr>
          <w:noProof/>
          <w:lang w:val="en-IE" w:eastAsia="ja-JP"/>
        </w:rPr>
        <w:t xml:space="preserve"> as</w:t>
      </w:r>
      <w:r w:rsidR="00C121EA" w:rsidRPr="00C25F7F">
        <w:rPr>
          <w:noProof/>
          <w:lang w:val="en-IE" w:eastAsia="ja-JP"/>
        </w:rPr>
        <w:t xml:space="preserve"> having a Union assurance level </w:t>
      </w:r>
      <w:r w:rsidR="00247135" w:rsidRPr="00C25F7F" w:rsidDel="001956B8">
        <w:rPr>
          <w:noProof/>
          <w:lang w:val="en-IE" w:eastAsia="ja-JP"/>
        </w:rPr>
        <w:t>1</w:t>
      </w:r>
      <w:r w:rsidR="00247135" w:rsidRPr="00C25F7F">
        <w:rPr>
          <w:noProof/>
          <w:lang w:val="en-IE" w:eastAsia="ja-JP"/>
        </w:rPr>
        <w:t>.</w:t>
      </w:r>
      <w:r w:rsidR="00CC1787" w:rsidRPr="00C25F7F">
        <w:rPr>
          <w:noProof/>
          <w:lang w:val="en-IE" w:eastAsia="ja-JP"/>
        </w:rPr>
        <w:t xml:space="preserve"> </w:t>
      </w:r>
    </w:p>
    <w:p w14:paraId="05C353F2" w14:textId="060D9AB4" w:rsidR="002B5EFD" w:rsidRPr="008775E6" w:rsidRDefault="00CC7B36" w:rsidP="00803196">
      <w:pPr>
        <w:pStyle w:val="ManualNumPar1"/>
        <w:rPr>
          <w:noProof/>
          <w:lang w:val="en-IE" w:eastAsia="ja-JP"/>
        </w:rPr>
      </w:pPr>
      <w:r>
        <w:rPr>
          <w:noProof/>
        </w:rPr>
        <w:t>3.</w:t>
      </w:r>
      <w:r>
        <w:rPr>
          <w:noProof/>
        </w:rPr>
        <w:tab/>
      </w:r>
      <w:r>
        <w:rPr>
          <w:noProof/>
          <w:lang w:val="en-IE" w:eastAsia="ja-JP"/>
        </w:rPr>
        <w:t>C</w:t>
      </w:r>
      <w:r w:rsidR="002B5EFD" w:rsidRPr="008775E6">
        <w:rPr>
          <w:noProof/>
          <w:lang w:val="en-IE" w:eastAsia="ja-JP"/>
        </w:rPr>
        <w:t>ontracting authorities</w:t>
      </w:r>
      <w:r w:rsidR="67A78C26" w:rsidRPr="07E50860">
        <w:rPr>
          <w:noProof/>
          <w:lang w:val="en-IE" w:eastAsia="ja-JP"/>
        </w:rPr>
        <w:t>,</w:t>
      </w:r>
      <w:r w:rsidR="002B5EFD" w:rsidRPr="008775E6">
        <w:rPr>
          <w:noProof/>
          <w:lang w:val="en-IE" w:eastAsia="ja-JP"/>
        </w:rPr>
        <w:t xml:space="preserve"> </w:t>
      </w:r>
      <w:r w:rsidR="12F3BCAF" w:rsidRPr="707ADC0C">
        <w:rPr>
          <w:noProof/>
          <w:lang w:val="en-IE" w:eastAsia="ja-JP"/>
        </w:rPr>
        <w:t>including</w:t>
      </w:r>
      <w:r w:rsidR="000C77CB">
        <w:rPr>
          <w:noProof/>
          <w:lang w:val="en-IE" w:eastAsia="ja-JP"/>
        </w:rPr>
        <w:t xml:space="preserve"> </w:t>
      </w:r>
      <w:r w:rsidR="00234AD7">
        <w:rPr>
          <w:noProof/>
          <w:lang w:val="en-IE" w:eastAsia="ja-JP"/>
        </w:rPr>
        <w:t xml:space="preserve">the </w:t>
      </w:r>
      <w:r w:rsidR="00A35FC5">
        <w:rPr>
          <w:noProof/>
          <w:lang w:val="en-IE" w:eastAsia="ja-JP"/>
        </w:rPr>
        <w:t xml:space="preserve">entities acting on </w:t>
      </w:r>
      <w:r w:rsidR="00234AD7">
        <w:rPr>
          <w:noProof/>
          <w:lang w:val="en-IE" w:eastAsia="ja-JP"/>
        </w:rPr>
        <w:t xml:space="preserve">their </w:t>
      </w:r>
      <w:r w:rsidR="00A35FC5">
        <w:rPr>
          <w:noProof/>
          <w:lang w:val="en-IE" w:eastAsia="ja-JP"/>
        </w:rPr>
        <w:t>behal</w:t>
      </w:r>
      <w:r w:rsidR="003A07D2">
        <w:rPr>
          <w:noProof/>
          <w:lang w:val="en-IE" w:eastAsia="ja-JP"/>
        </w:rPr>
        <w:t>f</w:t>
      </w:r>
      <w:r w:rsidR="4688755F" w:rsidRPr="707ADC0C">
        <w:rPr>
          <w:noProof/>
          <w:lang w:val="en-IE" w:eastAsia="ja-JP"/>
        </w:rPr>
        <w:t>,</w:t>
      </w:r>
      <w:r w:rsidR="003A07D2">
        <w:rPr>
          <w:noProof/>
          <w:lang w:val="en-IE" w:eastAsia="ja-JP"/>
        </w:rPr>
        <w:t xml:space="preserve"> </w:t>
      </w:r>
      <w:r w:rsidR="0040277F" w:rsidRPr="008775E6">
        <w:rPr>
          <w:noProof/>
          <w:lang w:val="en-IE" w:eastAsia="ja-JP"/>
        </w:rPr>
        <w:t>whose activities</w:t>
      </w:r>
      <w:r w:rsidR="002B5EFD" w:rsidRPr="008775E6">
        <w:rPr>
          <w:noProof/>
          <w:lang w:val="en-IE" w:eastAsia="ja-JP"/>
        </w:rPr>
        <w:t xml:space="preserve"> have been identified </w:t>
      </w:r>
      <w:r w:rsidR="00A12E39">
        <w:rPr>
          <w:noProof/>
          <w:lang w:val="en-IE" w:eastAsia="ja-JP"/>
        </w:rPr>
        <w:t xml:space="preserve">as </w:t>
      </w:r>
      <w:r w:rsidR="00A12E39" w:rsidRPr="008775E6">
        <w:rPr>
          <w:noProof/>
          <w:lang w:val="en-IE" w:eastAsia="ja-JP"/>
        </w:rPr>
        <w:t>contribut</w:t>
      </w:r>
      <w:r w:rsidR="00A12E39">
        <w:rPr>
          <w:noProof/>
          <w:lang w:val="en-IE" w:eastAsia="ja-JP"/>
        </w:rPr>
        <w:t>ing</w:t>
      </w:r>
      <w:r w:rsidR="00A12E39" w:rsidRPr="008775E6">
        <w:rPr>
          <w:noProof/>
          <w:lang w:val="en-IE" w:eastAsia="ja-JP"/>
        </w:rPr>
        <w:t xml:space="preserve"> to the preservation of public order </w:t>
      </w:r>
      <w:r w:rsidR="00A12E39">
        <w:rPr>
          <w:noProof/>
          <w:lang w:val="en-IE" w:eastAsia="ja-JP"/>
        </w:rPr>
        <w:t xml:space="preserve">under Article </w:t>
      </w:r>
      <w:r>
        <w:rPr>
          <w:noProof/>
          <w:lang w:val="en-IE" w:eastAsia="ja-JP"/>
        </w:rPr>
        <w:t>29</w:t>
      </w:r>
      <w:r w:rsidR="00ED04C8">
        <w:rPr>
          <w:noProof/>
          <w:lang w:val="en-IE" w:eastAsia="ja-JP"/>
        </w:rPr>
        <w:t>(1)</w:t>
      </w:r>
      <w:r w:rsidR="002B5EFD" w:rsidRPr="008775E6">
        <w:rPr>
          <w:noProof/>
          <w:lang w:val="en-IE" w:eastAsia="ja-JP"/>
        </w:rPr>
        <w:t xml:space="preserve"> </w:t>
      </w:r>
      <w:r w:rsidR="00400F5C">
        <w:rPr>
          <w:noProof/>
          <w:lang w:val="en-IE" w:eastAsia="ja-JP"/>
        </w:rPr>
        <w:t xml:space="preserve">in sectors falling under </w:t>
      </w:r>
      <w:r>
        <w:rPr>
          <w:noProof/>
          <w:lang w:val="en-IE" w:eastAsia="ja-JP"/>
        </w:rPr>
        <w:t xml:space="preserve">Annex I or II of </w:t>
      </w:r>
      <w:r w:rsidR="00400F5C" w:rsidRPr="1BC3576F">
        <w:rPr>
          <w:noProof/>
          <w:lang w:val="en-IE" w:eastAsia="ja-JP"/>
        </w:rPr>
        <w:t>Directive</w:t>
      </w:r>
      <w:r w:rsidR="00400F5C">
        <w:rPr>
          <w:noProof/>
          <w:lang w:val="en-IE" w:eastAsia="ja-JP"/>
        </w:rPr>
        <w:t xml:space="preserve"> (EU) 2022/2555 </w:t>
      </w:r>
      <w:r w:rsidR="00400F5C" w:rsidRPr="2E80A8B4">
        <w:rPr>
          <w:noProof/>
          <w:lang w:val="en-IE" w:eastAsia="ja-JP"/>
        </w:rPr>
        <w:t xml:space="preserve">and </w:t>
      </w:r>
      <w:r w:rsidR="00400F5C">
        <w:rPr>
          <w:noProof/>
          <w:lang w:val="en-IE" w:eastAsia="ja-JP"/>
        </w:rPr>
        <w:t>in</w:t>
      </w:r>
      <w:r w:rsidR="00BF3B86">
        <w:rPr>
          <w:noProof/>
          <w:lang w:val="en-IE" w:eastAsia="ja-JP"/>
        </w:rPr>
        <w:t xml:space="preserve"> the</w:t>
      </w:r>
      <w:r w:rsidR="00400F5C">
        <w:rPr>
          <w:noProof/>
          <w:lang w:val="en-IE" w:eastAsia="ja-JP"/>
        </w:rPr>
        <w:t xml:space="preserve"> areas of national security, </w:t>
      </w:r>
      <w:r w:rsidR="002B43EA">
        <w:rPr>
          <w:noProof/>
          <w:lang w:val="en-IE" w:eastAsia="ja-JP"/>
        </w:rPr>
        <w:t>internal</w:t>
      </w:r>
      <w:r w:rsidR="00400F5C">
        <w:rPr>
          <w:noProof/>
          <w:lang w:val="en-IE" w:eastAsia="ja-JP"/>
        </w:rPr>
        <w:t xml:space="preserve"> security,</w:t>
      </w:r>
      <w:r w:rsidR="00F46938">
        <w:rPr>
          <w:noProof/>
          <w:lang w:val="en-IE" w:eastAsia="ja-JP"/>
        </w:rPr>
        <w:t xml:space="preserve"> external border </w:t>
      </w:r>
      <w:r w:rsidR="00F46938" w:rsidRPr="457542C9">
        <w:rPr>
          <w:noProof/>
          <w:lang w:val="en-IE" w:eastAsia="ja-JP"/>
        </w:rPr>
        <w:t>man</w:t>
      </w:r>
      <w:r w:rsidR="28C6C029" w:rsidRPr="457542C9">
        <w:rPr>
          <w:noProof/>
          <w:lang w:val="en-IE" w:eastAsia="ja-JP"/>
        </w:rPr>
        <w:t>a</w:t>
      </w:r>
      <w:r w:rsidR="00F46938" w:rsidRPr="457542C9">
        <w:rPr>
          <w:noProof/>
          <w:lang w:val="en-IE" w:eastAsia="ja-JP"/>
        </w:rPr>
        <w:t>gement</w:t>
      </w:r>
      <w:r w:rsidR="00400F5C">
        <w:rPr>
          <w:noProof/>
          <w:lang w:val="en-IE" w:eastAsia="ja-JP"/>
        </w:rPr>
        <w:t xml:space="preserve">, defence, </w:t>
      </w:r>
      <w:r w:rsidR="00400F5C" w:rsidRPr="2E80A8B4">
        <w:rPr>
          <w:noProof/>
          <w:lang w:val="en-IE" w:eastAsia="ja-JP"/>
        </w:rPr>
        <w:t>justice</w:t>
      </w:r>
      <w:r w:rsidR="00400F5C">
        <w:rPr>
          <w:noProof/>
          <w:lang w:val="en-IE" w:eastAsia="ja-JP"/>
        </w:rPr>
        <w:t xml:space="preserve"> or law enforcement, including the prevention, investigation, detection and prosecution of criminal offence, </w:t>
      </w:r>
      <w:r w:rsidR="002B5EFD" w:rsidRPr="008775E6">
        <w:rPr>
          <w:noProof/>
          <w:lang w:val="en-IE" w:eastAsia="ja-JP"/>
        </w:rPr>
        <w:t xml:space="preserve">shall only procure cloud computing services </w:t>
      </w:r>
      <w:r w:rsidR="00ED04C8">
        <w:rPr>
          <w:noProof/>
          <w:lang w:val="en-IE" w:eastAsia="ja-JP"/>
        </w:rPr>
        <w:t xml:space="preserve">that have been recognised </w:t>
      </w:r>
      <w:r w:rsidR="00C212FC">
        <w:rPr>
          <w:noProof/>
          <w:lang w:val="en-IE" w:eastAsia="ja-JP"/>
        </w:rPr>
        <w:t>as having a</w:t>
      </w:r>
      <w:r w:rsidR="00ED04C8" w:rsidRPr="008775E6">
        <w:rPr>
          <w:noProof/>
          <w:lang w:val="en-IE" w:eastAsia="ja-JP"/>
        </w:rPr>
        <w:t xml:space="preserve"> </w:t>
      </w:r>
      <w:r w:rsidR="004916D4" w:rsidRPr="008775E6">
        <w:rPr>
          <w:noProof/>
          <w:lang w:val="en-IE" w:eastAsia="ja-JP"/>
        </w:rPr>
        <w:t xml:space="preserve">Union </w:t>
      </w:r>
      <w:r w:rsidR="002B5EFD" w:rsidRPr="008775E6">
        <w:rPr>
          <w:noProof/>
          <w:lang w:val="en-IE" w:eastAsia="ja-JP"/>
        </w:rPr>
        <w:t xml:space="preserve">assurance level </w:t>
      </w:r>
      <w:r w:rsidR="00D74470" w:rsidRPr="008775E6">
        <w:rPr>
          <w:noProof/>
          <w:lang w:val="en-IE" w:eastAsia="ja-JP"/>
        </w:rPr>
        <w:t xml:space="preserve">2, 3 </w:t>
      </w:r>
      <w:r w:rsidR="00ED47A5">
        <w:rPr>
          <w:noProof/>
          <w:lang w:val="en-IE" w:eastAsia="ja-JP"/>
        </w:rPr>
        <w:t>or</w:t>
      </w:r>
      <w:r w:rsidR="00ED47A5" w:rsidRPr="008775E6">
        <w:rPr>
          <w:noProof/>
          <w:lang w:val="en-IE" w:eastAsia="ja-JP"/>
        </w:rPr>
        <w:t xml:space="preserve"> </w:t>
      </w:r>
      <w:r w:rsidR="00D74470" w:rsidRPr="008775E6">
        <w:rPr>
          <w:noProof/>
          <w:lang w:val="en-IE" w:eastAsia="ja-JP"/>
        </w:rPr>
        <w:t>4</w:t>
      </w:r>
      <w:r w:rsidR="002B5EFD" w:rsidRPr="008775E6">
        <w:rPr>
          <w:noProof/>
          <w:lang w:val="en-IE" w:eastAsia="ja-JP"/>
        </w:rPr>
        <w:t xml:space="preserve">. </w:t>
      </w:r>
    </w:p>
    <w:p w14:paraId="31781A92" w14:textId="62392A74" w:rsidR="002B5EFD" w:rsidRPr="008775E6" w:rsidRDefault="00B761D0" w:rsidP="00803196">
      <w:pPr>
        <w:pStyle w:val="ManualNumPar1"/>
        <w:rPr>
          <w:noProof/>
          <w:lang w:eastAsia="ja-JP"/>
        </w:rPr>
      </w:pPr>
      <w:r>
        <w:rPr>
          <w:noProof/>
        </w:rPr>
        <w:t>4.</w:t>
      </w:r>
      <w:r>
        <w:rPr>
          <w:noProof/>
        </w:rPr>
        <w:tab/>
      </w:r>
      <w:r>
        <w:rPr>
          <w:noProof/>
          <w:lang w:eastAsia="ja-JP"/>
        </w:rPr>
        <w:t>By</w:t>
      </w:r>
      <w:r w:rsidR="00042F70">
        <w:rPr>
          <w:noProof/>
          <w:lang w:eastAsia="ja-JP"/>
        </w:rPr>
        <w:t xml:space="preserve"> derogation </w:t>
      </w:r>
      <w:r>
        <w:rPr>
          <w:noProof/>
          <w:lang w:eastAsia="ja-JP"/>
        </w:rPr>
        <w:t>from</w:t>
      </w:r>
      <w:r w:rsidR="00042F70">
        <w:rPr>
          <w:noProof/>
          <w:lang w:eastAsia="ja-JP"/>
        </w:rPr>
        <w:t xml:space="preserve"> paragraph</w:t>
      </w:r>
      <w:r w:rsidR="00813F0E">
        <w:rPr>
          <w:noProof/>
          <w:lang w:eastAsia="ja-JP"/>
        </w:rPr>
        <w:t>s</w:t>
      </w:r>
      <w:r w:rsidR="00042F70">
        <w:rPr>
          <w:noProof/>
          <w:lang w:eastAsia="ja-JP"/>
        </w:rPr>
        <w:t xml:space="preserve"> </w:t>
      </w:r>
      <w:r w:rsidR="00AF7648">
        <w:rPr>
          <w:noProof/>
          <w:lang w:eastAsia="ja-JP"/>
        </w:rPr>
        <w:t>2</w:t>
      </w:r>
      <w:r w:rsidR="00042F70">
        <w:rPr>
          <w:noProof/>
          <w:lang w:eastAsia="ja-JP"/>
        </w:rPr>
        <w:t xml:space="preserve"> or </w:t>
      </w:r>
      <w:r w:rsidR="00AF7648">
        <w:rPr>
          <w:noProof/>
          <w:lang w:eastAsia="ja-JP"/>
        </w:rPr>
        <w:t>3</w:t>
      </w:r>
      <w:r w:rsidR="00042F70">
        <w:rPr>
          <w:noProof/>
          <w:lang w:eastAsia="ja-JP"/>
        </w:rPr>
        <w:t>, on</w:t>
      </w:r>
      <w:r w:rsidR="00B14165" w:rsidRPr="008775E6">
        <w:rPr>
          <w:noProof/>
          <w:lang w:eastAsia="ja-JP"/>
        </w:rPr>
        <w:t xml:space="preserve"> an exceptional basis and where duly justified</w:t>
      </w:r>
      <w:r w:rsidR="00B14165">
        <w:rPr>
          <w:noProof/>
          <w:lang w:eastAsia="ja-JP"/>
        </w:rPr>
        <w:t>,</w:t>
      </w:r>
      <w:r w:rsidR="00B14165" w:rsidRPr="008775E6">
        <w:rPr>
          <w:noProof/>
          <w:lang w:eastAsia="ja-JP"/>
        </w:rPr>
        <w:t xml:space="preserve"> </w:t>
      </w:r>
      <w:r w:rsidR="00B14165">
        <w:rPr>
          <w:noProof/>
          <w:lang w:eastAsia="ja-JP"/>
        </w:rPr>
        <w:t>c</w:t>
      </w:r>
      <w:r w:rsidR="002B5EFD" w:rsidRPr="008775E6">
        <w:rPr>
          <w:noProof/>
          <w:lang w:eastAsia="ja-JP"/>
        </w:rPr>
        <w:t>ontracting authorities may decide</w:t>
      </w:r>
      <w:r w:rsidR="002B5EFD" w:rsidRPr="008775E6" w:rsidDel="00B14165">
        <w:rPr>
          <w:noProof/>
          <w:lang w:eastAsia="ja-JP"/>
        </w:rPr>
        <w:t xml:space="preserve"> </w:t>
      </w:r>
      <w:r w:rsidR="002B5EFD" w:rsidRPr="008775E6">
        <w:rPr>
          <w:noProof/>
          <w:lang w:eastAsia="ja-JP"/>
        </w:rPr>
        <w:t xml:space="preserve">not to procure cloud computing services </w:t>
      </w:r>
      <w:r w:rsidR="00042F70">
        <w:rPr>
          <w:noProof/>
          <w:lang w:eastAsia="ja-JP"/>
        </w:rPr>
        <w:t xml:space="preserve">recognised as having </w:t>
      </w:r>
      <w:r w:rsidR="00BC66AF">
        <w:rPr>
          <w:noProof/>
          <w:lang w:eastAsia="ja-JP"/>
        </w:rPr>
        <w:t>a Union</w:t>
      </w:r>
      <w:r w:rsidR="00042F70">
        <w:rPr>
          <w:noProof/>
          <w:lang w:eastAsia="ja-JP"/>
        </w:rPr>
        <w:t xml:space="preserve"> assurance level </w:t>
      </w:r>
      <w:r w:rsidR="00BC66AF">
        <w:rPr>
          <w:noProof/>
          <w:lang w:eastAsia="ja-JP"/>
        </w:rPr>
        <w:t>1, 2, 3, or 4</w:t>
      </w:r>
      <w:r w:rsidR="00042F70">
        <w:rPr>
          <w:noProof/>
          <w:lang w:eastAsia="ja-JP"/>
        </w:rPr>
        <w:t xml:space="preserve"> </w:t>
      </w:r>
      <w:r w:rsidR="002B5EFD" w:rsidRPr="008775E6">
        <w:rPr>
          <w:noProof/>
          <w:lang w:eastAsia="ja-JP"/>
        </w:rPr>
        <w:t>where</w:t>
      </w:r>
      <w:r w:rsidR="002C01FC">
        <w:rPr>
          <w:noProof/>
          <w:lang w:eastAsia="ja-JP"/>
        </w:rPr>
        <w:t xml:space="preserve"> one or more of the following </w:t>
      </w:r>
      <w:r w:rsidR="00EF7EF4">
        <w:rPr>
          <w:noProof/>
          <w:lang w:eastAsia="ja-JP"/>
        </w:rPr>
        <w:t xml:space="preserve">circumstances </w:t>
      </w:r>
      <w:r w:rsidR="002C01FC">
        <w:rPr>
          <w:noProof/>
          <w:lang w:eastAsia="ja-JP"/>
        </w:rPr>
        <w:t>applies</w:t>
      </w:r>
      <w:r w:rsidR="002B5EFD" w:rsidRPr="008775E6">
        <w:rPr>
          <w:noProof/>
          <w:lang w:eastAsia="ja-JP"/>
        </w:rPr>
        <w:t>:</w:t>
      </w:r>
    </w:p>
    <w:p w14:paraId="67A01A98" w14:textId="0935B274" w:rsidR="002B5EFD" w:rsidRPr="00704264" w:rsidRDefault="002B5EFD" w:rsidP="001E680D">
      <w:pPr>
        <w:pStyle w:val="Point1"/>
        <w:rPr>
          <w:noProof/>
          <w:lang w:val="en-IE" w:eastAsia="ja-JP"/>
        </w:rPr>
      </w:pPr>
      <w:r>
        <w:rPr>
          <w:noProof/>
        </w:rPr>
        <w:t>(a)</w:t>
      </w:r>
      <w:r>
        <w:rPr>
          <w:noProof/>
        </w:rPr>
        <w:tab/>
      </w:r>
      <w:r w:rsidRPr="00704264">
        <w:rPr>
          <w:noProof/>
          <w:lang w:val="en-IE" w:eastAsia="ja-JP"/>
        </w:rPr>
        <w:t xml:space="preserve">the subject matter of the tender cannot be supplied by </w:t>
      </w:r>
      <w:r w:rsidR="00EF7EF4">
        <w:rPr>
          <w:noProof/>
          <w:lang w:val="en-IE" w:eastAsia="ja-JP"/>
        </w:rPr>
        <w:t>recognised</w:t>
      </w:r>
      <w:r w:rsidRPr="00704264">
        <w:rPr>
          <w:noProof/>
          <w:lang w:val="en-IE" w:eastAsia="ja-JP"/>
        </w:rPr>
        <w:t xml:space="preserve"> cloud computing service</w:t>
      </w:r>
      <w:r w:rsidR="00CE223F">
        <w:rPr>
          <w:noProof/>
          <w:lang w:val="en-IE" w:eastAsia="ja-JP"/>
        </w:rPr>
        <w:t>s</w:t>
      </w:r>
      <w:r w:rsidRPr="00704264">
        <w:rPr>
          <w:noProof/>
          <w:lang w:val="en-IE" w:eastAsia="ja-JP"/>
        </w:rPr>
        <w:t xml:space="preserve"> available in the </w:t>
      </w:r>
      <w:r w:rsidR="00BC66AF">
        <w:rPr>
          <w:noProof/>
          <w:lang w:val="en-IE" w:eastAsia="ja-JP"/>
        </w:rPr>
        <w:t xml:space="preserve">central </w:t>
      </w:r>
      <w:r w:rsidRPr="00704264">
        <w:rPr>
          <w:noProof/>
          <w:lang w:val="en-IE" w:eastAsia="ja-JP"/>
        </w:rPr>
        <w:t xml:space="preserve">repository referred to in Article </w:t>
      </w:r>
      <w:r w:rsidR="00CB3F2E">
        <w:rPr>
          <w:noProof/>
          <w:lang w:val="en-IE" w:eastAsia="ja-JP"/>
        </w:rPr>
        <w:t>2</w:t>
      </w:r>
      <w:r w:rsidR="00E85CC4">
        <w:rPr>
          <w:noProof/>
          <w:lang w:val="en-IE" w:eastAsia="ja-JP"/>
        </w:rPr>
        <w:t>2</w:t>
      </w:r>
      <w:r w:rsidR="00CB3F2E">
        <w:rPr>
          <w:noProof/>
          <w:lang w:val="en-IE" w:eastAsia="ja-JP"/>
        </w:rPr>
        <w:t>,</w:t>
      </w:r>
      <w:r w:rsidRPr="00704264">
        <w:rPr>
          <w:noProof/>
          <w:lang w:val="en-IE" w:eastAsia="ja-JP"/>
        </w:rPr>
        <w:t xml:space="preserve"> and no adequate or reasonable alternative or comparable </w:t>
      </w:r>
      <w:r w:rsidR="00EA6F26">
        <w:rPr>
          <w:noProof/>
          <w:lang w:val="en-IE" w:eastAsia="ja-JP"/>
        </w:rPr>
        <w:t xml:space="preserve">cloud computing </w:t>
      </w:r>
      <w:r w:rsidRPr="00704264">
        <w:rPr>
          <w:noProof/>
          <w:lang w:val="en-IE" w:eastAsia="ja-JP"/>
        </w:rPr>
        <w:t xml:space="preserve">service exists, and such absence is not the result of an artificial narrowing down of the parameters of the public procurement procedure; </w:t>
      </w:r>
    </w:p>
    <w:p w14:paraId="042924F8" w14:textId="77777777" w:rsidR="0074277C" w:rsidRDefault="002B5EFD" w:rsidP="001E680D">
      <w:pPr>
        <w:pStyle w:val="Point1"/>
        <w:rPr>
          <w:noProof/>
          <w:lang w:val="en-IE" w:eastAsia="ja-JP"/>
        </w:rPr>
      </w:pPr>
      <w:r>
        <w:rPr>
          <w:noProof/>
        </w:rPr>
        <w:t>(b)</w:t>
      </w:r>
      <w:r>
        <w:rPr>
          <w:noProof/>
        </w:rPr>
        <w:tab/>
      </w:r>
      <w:r w:rsidRPr="00A174F9">
        <w:rPr>
          <w:noProof/>
          <w:lang w:val="en-IE" w:eastAsia="ja-JP"/>
        </w:rPr>
        <w:t xml:space="preserve">the contracting authority has launched a similar procurement process within the previous year but did not receive any suitable tenders or suitable participants; </w:t>
      </w:r>
    </w:p>
    <w:p w14:paraId="397BF937" w14:textId="77777777" w:rsidR="007245B2" w:rsidRPr="006C2BF0" w:rsidRDefault="002B5EFD" w:rsidP="001E680D">
      <w:pPr>
        <w:pStyle w:val="Point1"/>
        <w:rPr>
          <w:noProof/>
          <w:lang w:val="en-IE" w:eastAsia="ja-JP"/>
        </w:rPr>
      </w:pPr>
      <w:r>
        <w:rPr>
          <w:noProof/>
        </w:rPr>
        <w:t>(a)</w:t>
      </w:r>
      <w:r>
        <w:rPr>
          <w:noProof/>
        </w:rPr>
        <w:tab/>
      </w:r>
      <w:r w:rsidRPr="0074277C">
        <w:rPr>
          <w:noProof/>
          <w:lang w:val="en-IE" w:eastAsia="ja-JP"/>
        </w:rPr>
        <w:t>appl</w:t>
      </w:r>
      <w:r w:rsidR="00777374" w:rsidRPr="0074277C">
        <w:rPr>
          <w:noProof/>
          <w:lang w:val="en-IE" w:eastAsia="ja-JP"/>
        </w:rPr>
        <w:t>ying</w:t>
      </w:r>
      <w:r w:rsidRPr="00CA6ABD">
        <w:rPr>
          <w:noProof/>
          <w:lang w:val="en-IE" w:eastAsia="ja-JP"/>
        </w:rPr>
        <w:t xml:space="preserve"> </w:t>
      </w:r>
      <w:r w:rsidRPr="008775E6">
        <w:rPr>
          <w:noProof/>
          <w:lang w:val="en-IE" w:eastAsia="ja-JP"/>
        </w:rPr>
        <w:t xml:space="preserve">the requirements </w:t>
      </w:r>
      <w:r w:rsidR="00777374" w:rsidRPr="00CA6ABD">
        <w:rPr>
          <w:noProof/>
          <w:lang w:val="en-IE" w:eastAsia="ja-JP"/>
        </w:rPr>
        <w:t xml:space="preserve">of </w:t>
      </w:r>
      <w:r w:rsidRPr="008775E6">
        <w:rPr>
          <w:noProof/>
          <w:lang w:val="en-IE" w:eastAsia="ja-JP"/>
        </w:rPr>
        <w:t xml:space="preserve">this Regulation would </w:t>
      </w:r>
      <w:r w:rsidR="00777374" w:rsidRPr="00CA6ABD">
        <w:rPr>
          <w:noProof/>
          <w:lang w:val="en-IE" w:eastAsia="ja-JP"/>
        </w:rPr>
        <w:t xml:space="preserve">require </w:t>
      </w:r>
      <w:r w:rsidRPr="0074277C">
        <w:rPr>
          <w:noProof/>
          <w:lang w:val="en-IE" w:eastAsia="ja-JP"/>
        </w:rPr>
        <w:t>th</w:t>
      </w:r>
      <w:r w:rsidR="00DD02F3" w:rsidRPr="0074277C">
        <w:rPr>
          <w:noProof/>
          <w:lang w:val="en-IE" w:eastAsia="ja-JP"/>
        </w:rPr>
        <w:t>e</w:t>
      </w:r>
      <w:r w:rsidRPr="0074277C">
        <w:rPr>
          <w:noProof/>
          <w:lang w:val="en-IE" w:eastAsia="ja-JP"/>
        </w:rPr>
        <w:t xml:space="preserve"> </w:t>
      </w:r>
      <w:r w:rsidRPr="008775E6">
        <w:rPr>
          <w:noProof/>
          <w:lang w:val="en-IE" w:eastAsia="ja-JP"/>
        </w:rPr>
        <w:t xml:space="preserve">contracting authority to </w:t>
      </w:r>
      <w:r w:rsidR="00DD02F3" w:rsidRPr="00CA6ABD">
        <w:rPr>
          <w:noProof/>
          <w:lang w:val="en-IE" w:eastAsia="ja-JP"/>
        </w:rPr>
        <w:t xml:space="preserve">procure </w:t>
      </w:r>
      <w:r w:rsidRPr="008775E6">
        <w:rPr>
          <w:noProof/>
          <w:lang w:val="en-IE" w:eastAsia="ja-JP"/>
        </w:rPr>
        <w:t xml:space="preserve">services </w:t>
      </w:r>
      <w:r w:rsidR="00DD02F3" w:rsidRPr="00CA6ABD">
        <w:rPr>
          <w:noProof/>
          <w:lang w:val="en-IE" w:eastAsia="ja-JP"/>
        </w:rPr>
        <w:t xml:space="preserve">at </w:t>
      </w:r>
      <w:r w:rsidRPr="008775E6">
        <w:rPr>
          <w:noProof/>
          <w:lang w:val="en-IE" w:eastAsia="ja-JP"/>
        </w:rPr>
        <w:t xml:space="preserve">disproportionate </w:t>
      </w:r>
      <w:r w:rsidRPr="0074277C">
        <w:rPr>
          <w:noProof/>
          <w:lang w:val="en-IE" w:eastAsia="ja-JP"/>
        </w:rPr>
        <w:t>cost</w:t>
      </w:r>
      <w:r w:rsidR="000B59B1" w:rsidRPr="008775E6">
        <w:rPr>
          <w:noProof/>
          <w:lang w:val="en-IE" w:eastAsia="ja-JP"/>
        </w:rPr>
        <w:t>.</w:t>
      </w:r>
    </w:p>
    <w:p w14:paraId="64147285" w14:textId="77777777" w:rsidR="007245B2" w:rsidRPr="008775E6" w:rsidRDefault="007245B2" w:rsidP="007245B2">
      <w:pPr>
        <w:pStyle w:val="SectionTitle"/>
        <w:rPr>
          <w:noProof/>
        </w:rPr>
      </w:pPr>
      <w:r w:rsidRPr="008775E6">
        <w:rPr>
          <w:noProof/>
        </w:rPr>
        <w:t xml:space="preserve">Section </w:t>
      </w:r>
      <w:r>
        <w:rPr>
          <w:noProof/>
        </w:rPr>
        <w:t>2</w:t>
      </w:r>
      <w:r w:rsidRPr="008775E6">
        <w:rPr>
          <w:noProof/>
        </w:rPr>
        <w:br/>
        <w:t>Private sector entities</w:t>
      </w:r>
    </w:p>
    <w:p w14:paraId="7F7A335A" w14:textId="376915D9" w:rsidR="007245B2" w:rsidRPr="008775E6" w:rsidRDefault="007245B2" w:rsidP="007245B2">
      <w:pPr>
        <w:pStyle w:val="Titrearticle"/>
        <w:rPr>
          <w:noProof/>
          <w:lang w:val="en-IE"/>
        </w:rPr>
      </w:pPr>
      <w:bookmarkStart w:id="42" w:name="_Ref228395096"/>
      <w:r w:rsidRPr="008775E6">
        <w:rPr>
          <w:noProof/>
          <w:lang w:val="en-IE"/>
        </w:rPr>
        <w:t xml:space="preserve">Article </w:t>
      </w:r>
      <w:r>
        <w:rPr>
          <w:noProof/>
          <w:lang w:val="en-IE"/>
        </w:rPr>
        <w:t>31</w:t>
      </w:r>
      <w:r>
        <w:rPr>
          <w:noProof/>
        </w:rPr>
        <w:br/>
      </w:r>
      <w:r w:rsidRPr="008775E6">
        <w:rPr>
          <w:b/>
          <w:bCs/>
          <w:i w:val="0"/>
          <w:iCs/>
          <w:noProof/>
          <w:lang w:val="en-IE"/>
        </w:rPr>
        <w:t xml:space="preserve">Impact </w:t>
      </w:r>
      <w:bookmarkEnd w:id="42"/>
      <w:r w:rsidRPr="1F7DB05C">
        <w:rPr>
          <w:b/>
          <w:bCs/>
          <w:i w:val="0"/>
          <w:noProof/>
          <w:lang w:val="en-IE"/>
        </w:rPr>
        <w:t>assessments</w:t>
      </w:r>
    </w:p>
    <w:p w14:paraId="069660DF" w14:textId="76B05517" w:rsidR="00AD2EEF" w:rsidRPr="00803196" w:rsidRDefault="0B2E66E6" w:rsidP="00BF6086">
      <w:pPr>
        <w:pStyle w:val="ManualNumPar1"/>
        <w:rPr>
          <w:noProof/>
          <w:lang w:val="en-IE" w:eastAsia="ja-JP"/>
        </w:rPr>
      </w:pPr>
      <w:r>
        <w:rPr>
          <w:noProof/>
        </w:rPr>
        <w:t>1.</w:t>
      </w:r>
      <w:r>
        <w:rPr>
          <w:noProof/>
        </w:rPr>
        <w:tab/>
      </w:r>
      <w:r w:rsidRPr="00803196">
        <w:rPr>
          <w:noProof/>
          <w:lang w:val="en-IE" w:eastAsia="ja-JP"/>
        </w:rPr>
        <w:t>Entities referred to in Annex I of Directive (EU) 2022/2555 who are not public sector bodies</w:t>
      </w:r>
      <w:r w:rsidR="00AD2EEF" w:rsidRPr="00803196">
        <w:rPr>
          <w:noProof/>
          <w:lang w:val="en-IE" w:eastAsia="ja-JP"/>
        </w:rPr>
        <w:t xml:space="preserve"> may carry out similar assessments as those set out in Article </w:t>
      </w:r>
      <w:r>
        <w:rPr>
          <w:noProof/>
          <w:lang w:val="en-IE" w:eastAsia="ja-JP"/>
        </w:rPr>
        <w:t>29</w:t>
      </w:r>
      <w:r w:rsidR="00AD2EEF" w:rsidRPr="00803196">
        <w:rPr>
          <w:noProof/>
          <w:lang w:val="en-IE" w:eastAsia="ja-JP"/>
        </w:rPr>
        <w:t xml:space="preserve">.  </w:t>
      </w:r>
    </w:p>
    <w:p w14:paraId="520EF14D" w14:textId="4C8CA055" w:rsidR="00AD2EEF" w:rsidRPr="00803196" w:rsidRDefault="00AD2EEF" w:rsidP="00BF6086">
      <w:pPr>
        <w:pStyle w:val="ManualNumPar1"/>
        <w:rPr>
          <w:noProof/>
          <w:lang w:val="en-IE" w:eastAsia="ja-JP"/>
        </w:rPr>
      </w:pPr>
      <w:r>
        <w:rPr>
          <w:noProof/>
        </w:rPr>
        <w:t>2.</w:t>
      </w:r>
      <w:r>
        <w:rPr>
          <w:noProof/>
        </w:rPr>
        <w:tab/>
      </w:r>
      <w:r w:rsidRPr="00803196">
        <w:rPr>
          <w:noProof/>
          <w:lang w:val="en-IE" w:eastAsia="ja-JP"/>
        </w:rPr>
        <w:t>The Commission may issue guidance on the methodology for carrying out the impact assessments under this Article and possible mitigation measures to be adopted by private sector entities operating in sectors of high criticality.</w:t>
      </w:r>
    </w:p>
    <w:p w14:paraId="224BE9D8" w14:textId="3DCE55E3" w:rsidR="00AD2EEF" w:rsidRPr="00803196" w:rsidRDefault="00AD2EEF" w:rsidP="00BF6086">
      <w:pPr>
        <w:pStyle w:val="ManualNumPar1"/>
        <w:rPr>
          <w:noProof/>
          <w:lang w:val="en-IE" w:eastAsia="ja-JP"/>
        </w:rPr>
      </w:pPr>
      <w:r>
        <w:rPr>
          <w:noProof/>
        </w:rPr>
        <w:t>3.</w:t>
      </w:r>
      <w:r>
        <w:rPr>
          <w:noProof/>
        </w:rPr>
        <w:tab/>
      </w:r>
      <w:r w:rsidRPr="00351A8D">
        <w:rPr>
          <w:noProof/>
          <w:lang w:val="en-IE" w:eastAsia="ja-JP"/>
        </w:rPr>
        <w:t>Where, because of specific circumstances, and where duly justified and in consultation with the Member States, the Commission</w:t>
      </w:r>
      <w:r w:rsidRPr="00803196">
        <w:rPr>
          <w:noProof/>
          <w:lang w:val="en-IE" w:eastAsia="ja-JP"/>
        </w:rPr>
        <w:t xml:space="preserve"> concludes that </w:t>
      </w:r>
      <w:r>
        <w:rPr>
          <w:noProof/>
          <w:lang w:val="en-IE" w:eastAsia="ja-JP"/>
        </w:rPr>
        <w:t>entities who are not public sector bodies</w:t>
      </w:r>
      <w:r w:rsidRPr="00803196">
        <w:rPr>
          <w:noProof/>
          <w:lang w:val="en-IE" w:eastAsia="ja-JP"/>
        </w:rPr>
        <w:t xml:space="preserve"> operating in sectors of high criticality require an impact assessment, the Commission may adopt delegated act</w:t>
      </w:r>
      <w:r>
        <w:rPr>
          <w:noProof/>
          <w:lang w:val="en-IE" w:eastAsia="ja-JP"/>
        </w:rPr>
        <w:t>s</w:t>
      </w:r>
      <w:r w:rsidRPr="00803196">
        <w:rPr>
          <w:noProof/>
          <w:lang w:val="en-IE" w:eastAsia="ja-JP"/>
        </w:rPr>
        <w:t xml:space="preserve"> to supplement this Regulation in accordance with Article 4</w:t>
      </w:r>
      <w:r>
        <w:rPr>
          <w:noProof/>
          <w:lang w:val="en-IE" w:eastAsia="ja-JP"/>
        </w:rPr>
        <w:t>5</w:t>
      </w:r>
      <w:r w:rsidRPr="00803196">
        <w:rPr>
          <w:noProof/>
          <w:lang w:val="en-IE" w:eastAsia="ja-JP"/>
        </w:rPr>
        <w:t xml:space="preserve"> specifying the need for such impact assessment and the risk mitigation measures that </w:t>
      </w:r>
      <w:r>
        <w:rPr>
          <w:noProof/>
          <w:lang w:val="en-IE" w:eastAsia="ja-JP"/>
        </w:rPr>
        <w:t xml:space="preserve">those entities who are not public sector bodies </w:t>
      </w:r>
      <w:r w:rsidRPr="00803196">
        <w:rPr>
          <w:noProof/>
          <w:lang w:val="en-IE" w:eastAsia="ja-JP"/>
        </w:rPr>
        <w:t>shall take.</w:t>
      </w:r>
    </w:p>
    <w:bookmarkEnd w:id="40"/>
    <w:p w14:paraId="3CDFA30A" w14:textId="77777777" w:rsidR="002B5EFD" w:rsidRPr="008775E6" w:rsidRDefault="002B5EFD" w:rsidP="00451026">
      <w:pPr>
        <w:pStyle w:val="SectionTitle"/>
        <w:rPr>
          <w:noProof/>
        </w:rPr>
      </w:pPr>
      <w:r w:rsidRPr="008775E6">
        <w:rPr>
          <w:noProof/>
        </w:rPr>
        <w:t xml:space="preserve">Section 3 </w:t>
      </w:r>
      <w:r w:rsidR="001D39AF" w:rsidRPr="008775E6">
        <w:rPr>
          <w:noProof/>
        </w:rPr>
        <w:br/>
      </w:r>
      <w:r w:rsidRPr="008775E6">
        <w:rPr>
          <w:noProof/>
        </w:rPr>
        <w:t>Other procurement-related measures</w:t>
      </w:r>
    </w:p>
    <w:p w14:paraId="6A7E92F1" w14:textId="3DD28BA2" w:rsidR="002B5EFD" w:rsidRPr="008775E6" w:rsidRDefault="002B5EFD" w:rsidP="004C7D0E">
      <w:pPr>
        <w:pStyle w:val="Titrearticle"/>
        <w:rPr>
          <w:noProof/>
          <w:lang w:val="en-IE"/>
        </w:rPr>
      </w:pPr>
      <w:bookmarkStart w:id="43" w:name="_Ref228395109"/>
      <w:r w:rsidRPr="008775E6">
        <w:rPr>
          <w:noProof/>
          <w:lang w:val="en-IE"/>
        </w:rPr>
        <w:t xml:space="preserve">Article </w:t>
      </w:r>
      <w:r>
        <w:rPr>
          <w:noProof/>
          <w:lang w:val="en-IE"/>
        </w:rPr>
        <w:t>32</w:t>
      </w:r>
      <w:r w:rsidR="001D39AF">
        <w:rPr>
          <w:noProof/>
        </w:rPr>
        <w:br/>
      </w:r>
      <w:r w:rsidR="0089750C">
        <w:rPr>
          <w:b/>
          <w:bCs/>
          <w:i w:val="0"/>
          <w:iCs/>
          <w:noProof/>
          <w:lang w:val="en-IE"/>
        </w:rPr>
        <w:t>Union</w:t>
      </w:r>
      <w:r w:rsidR="0089750C" w:rsidRPr="008775E6">
        <w:rPr>
          <w:b/>
          <w:bCs/>
          <w:i w:val="0"/>
          <w:iCs/>
          <w:noProof/>
          <w:lang w:val="en-IE"/>
        </w:rPr>
        <w:t xml:space="preserve"> </w:t>
      </w:r>
      <w:r w:rsidRPr="008775E6">
        <w:rPr>
          <w:b/>
          <w:bCs/>
          <w:i w:val="0"/>
          <w:iCs/>
          <w:noProof/>
          <w:lang w:val="en-IE"/>
        </w:rPr>
        <w:t>added value</w:t>
      </w:r>
      <w:bookmarkEnd w:id="43"/>
    </w:p>
    <w:p w14:paraId="14D81F5D" w14:textId="5F9A52CD" w:rsidR="002B5EFD" w:rsidRPr="00803196" w:rsidRDefault="00076984" w:rsidP="00BF6086">
      <w:pPr>
        <w:pStyle w:val="ManualNumPar1"/>
        <w:rPr>
          <w:noProof/>
          <w:lang w:val="en-IE" w:eastAsia="ja-JP"/>
        </w:rPr>
      </w:pPr>
      <w:r>
        <w:rPr>
          <w:noProof/>
        </w:rPr>
        <w:t>1.</w:t>
      </w:r>
      <w:r>
        <w:rPr>
          <w:noProof/>
        </w:rPr>
        <w:tab/>
      </w:r>
      <w:r w:rsidRPr="00803196">
        <w:rPr>
          <w:noProof/>
          <w:lang w:val="en-IE" w:eastAsia="ja-JP"/>
        </w:rPr>
        <w:t xml:space="preserve">In </w:t>
      </w:r>
      <w:r w:rsidR="002B5EFD" w:rsidRPr="00803196">
        <w:rPr>
          <w:noProof/>
          <w:lang w:val="en-IE" w:eastAsia="ja-JP"/>
        </w:rPr>
        <w:t xml:space="preserve">public procurement procedures </w:t>
      </w:r>
      <w:r w:rsidR="00265FA1" w:rsidRPr="00803196">
        <w:rPr>
          <w:noProof/>
          <w:lang w:val="en-IE" w:eastAsia="ja-JP"/>
        </w:rPr>
        <w:t xml:space="preserve">for </w:t>
      </w:r>
      <w:r w:rsidR="000D4EBB" w:rsidRPr="00803196">
        <w:rPr>
          <w:noProof/>
          <w:lang w:val="en-IE" w:eastAsia="ja-JP"/>
        </w:rPr>
        <w:t xml:space="preserve">innovative </w:t>
      </w:r>
      <w:r w:rsidR="002B5EFD" w:rsidRPr="00803196">
        <w:rPr>
          <w:noProof/>
          <w:lang w:val="en-IE" w:eastAsia="ja-JP"/>
        </w:rPr>
        <w:t>cloud computing services</w:t>
      </w:r>
      <w:r w:rsidR="00FD4632" w:rsidRPr="00803196">
        <w:rPr>
          <w:noProof/>
          <w:lang w:val="en-IE" w:eastAsia="ja-JP"/>
        </w:rPr>
        <w:t xml:space="preserve"> and AI systems</w:t>
      </w:r>
      <w:r w:rsidR="002B5EFD" w:rsidRPr="00803196">
        <w:rPr>
          <w:noProof/>
          <w:lang w:val="en-IE" w:eastAsia="ja-JP"/>
        </w:rPr>
        <w:t xml:space="preserve">, contracting authorities shall </w:t>
      </w:r>
      <w:r w:rsidR="00265FA1" w:rsidRPr="00803196">
        <w:rPr>
          <w:noProof/>
          <w:lang w:val="en-IE" w:eastAsia="ja-JP"/>
        </w:rPr>
        <w:t>include</w:t>
      </w:r>
      <w:r w:rsidR="002B5EFD" w:rsidRPr="00803196">
        <w:rPr>
          <w:noProof/>
          <w:lang w:val="en-IE" w:eastAsia="ja-JP"/>
        </w:rPr>
        <w:t>, as part of the quality evaluation of the tender, non-price award criteria</w:t>
      </w:r>
      <w:r w:rsidR="00A36677" w:rsidRPr="00803196">
        <w:rPr>
          <w:noProof/>
          <w:lang w:val="en-IE" w:eastAsia="ja-JP"/>
        </w:rPr>
        <w:t xml:space="preserve"> that</w:t>
      </w:r>
      <w:r w:rsidR="002B5EFD" w:rsidRPr="00803196">
        <w:rPr>
          <w:noProof/>
          <w:lang w:val="en-IE" w:eastAsia="ja-JP"/>
        </w:rPr>
        <w:t xml:space="preserve"> </w:t>
      </w:r>
      <w:r w:rsidR="00E66352" w:rsidRPr="00803196">
        <w:rPr>
          <w:noProof/>
          <w:lang w:val="en-IE" w:eastAsia="ja-JP"/>
        </w:rPr>
        <w:t>allow</w:t>
      </w:r>
      <w:r w:rsidR="002B5EFD" w:rsidRPr="00803196">
        <w:rPr>
          <w:noProof/>
          <w:lang w:val="en-IE" w:eastAsia="ja-JP"/>
        </w:rPr>
        <w:t xml:space="preserve"> the</w:t>
      </w:r>
      <w:r w:rsidR="0029555C" w:rsidRPr="00803196">
        <w:rPr>
          <w:noProof/>
          <w:lang w:val="en-IE" w:eastAsia="ja-JP"/>
        </w:rPr>
        <w:t>m to</w:t>
      </w:r>
      <w:r w:rsidR="002B5EFD" w:rsidRPr="00803196">
        <w:rPr>
          <w:noProof/>
          <w:lang w:val="en-IE" w:eastAsia="ja-JP"/>
        </w:rPr>
        <w:t xml:space="preserve"> evaluat</w:t>
      </w:r>
      <w:r w:rsidR="0029555C" w:rsidRPr="00803196">
        <w:rPr>
          <w:noProof/>
          <w:lang w:val="en-IE" w:eastAsia="ja-JP"/>
        </w:rPr>
        <w:t>e</w:t>
      </w:r>
      <w:r w:rsidR="002B5EFD" w:rsidRPr="00803196" w:rsidDel="0029555C">
        <w:rPr>
          <w:noProof/>
          <w:lang w:val="en-IE" w:eastAsia="ja-JP"/>
        </w:rPr>
        <w:t xml:space="preserve"> </w:t>
      </w:r>
      <w:r w:rsidR="002B5EFD" w:rsidRPr="00803196">
        <w:rPr>
          <w:noProof/>
          <w:lang w:val="en-IE" w:eastAsia="ja-JP"/>
        </w:rPr>
        <w:t xml:space="preserve">the </w:t>
      </w:r>
      <w:r w:rsidR="00280023" w:rsidRPr="00803196">
        <w:rPr>
          <w:noProof/>
          <w:lang w:val="en-IE" w:eastAsia="ja-JP"/>
        </w:rPr>
        <w:t xml:space="preserve">tenderer’s </w:t>
      </w:r>
      <w:r w:rsidR="002B5EFD" w:rsidRPr="00803196">
        <w:rPr>
          <w:noProof/>
          <w:lang w:val="en-IE" w:eastAsia="ja-JP"/>
        </w:rPr>
        <w:t xml:space="preserve">contribution to the development of a European cloud and AI ecosystem. </w:t>
      </w:r>
    </w:p>
    <w:p w14:paraId="4237F745" w14:textId="5AB9701F" w:rsidR="00D3702F" w:rsidRPr="008775E6" w:rsidRDefault="00A82B33" w:rsidP="00803196">
      <w:pPr>
        <w:pStyle w:val="ManualNumPar1"/>
        <w:rPr>
          <w:noProof/>
          <w:lang w:eastAsia="en-GB"/>
        </w:rPr>
      </w:pPr>
      <w:r>
        <w:rPr>
          <w:noProof/>
        </w:rPr>
        <w:t>2.</w:t>
      </w:r>
      <w:r>
        <w:rPr>
          <w:noProof/>
        </w:rPr>
        <w:tab/>
      </w:r>
      <w:r w:rsidRPr="008775E6">
        <w:rPr>
          <w:noProof/>
          <w:lang w:eastAsia="en-GB"/>
        </w:rPr>
        <w:t xml:space="preserve">When applying non-price award criteria </w:t>
      </w:r>
      <w:r w:rsidR="00E147C5" w:rsidRPr="008775E6">
        <w:rPr>
          <w:noProof/>
          <w:lang w:eastAsia="en-GB"/>
        </w:rPr>
        <w:t>under paragraph 1, contracting</w:t>
      </w:r>
      <w:r w:rsidR="00D3702F" w:rsidRPr="008775E6">
        <w:rPr>
          <w:noProof/>
          <w:lang w:eastAsia="en-GB"/>
        </w:rPr>
        <w:t xml:space="preserve"> authorities shall ensure that non-price award criteria are:</w:t>
      </w:r>
    </w:p>
    <w:p w14:paraId="7815ECA7" w14:textId="77777777" w:rsidR="00D3702F" w:rsidRPr="008775E6" w:rsidRDefault="00D3702F" w:rsidP="001E680D">
      <w:pPr>
        <w:pStyle w:val="Point1"/>
        <w:rPr>
          <w:noProof/>
          <w:lang w:eastAsia="en-GB"/>
        </w:rPr>
      </w:pPr>
      <w:r>
        <w:rPr>
          <w:noProof/>
        </w:rPr>
        <w:t>(a)</w:t>
      </w:r>
      <w:r>
        <w:rPr>
          <w:noProof/>
        </w:rPr>
        <w:tab/>
      </w:r>
      <w:r w:rsidRPr="008775E6">
        <w:rPr>
          <w:noProof/>
          <w:lang w:eastAsia="en-GB"/>
        </w:rPr>
        <w:t xml:space="preserve">linked to the subject matter </w:t>
      </w:r>
      <w:r w:rsidR="00EB2E7D" w:rsidRPr="008775E6">
        <w:rPr>
          <w:noProof/>
          <w:lang w:eastAsia="en-GB"/>
        </w:rPr>
        <w:t>of the contract</w:t>
      </w:r>
      <w:r w:rsidR="00F44587" w:rsidRPr="008775E6">
        <w:rPr>
          <w:noProof/>
          <w:lang w:eastAsia="en-GB"/>
        </w:rPr>
        <w:t>;</w:t>
      </w:r>
    </w:p>
    <w:p w14:paraId="7C24B3A8" w14:textId="77777777" w:rsidR="00EB2E7D" w:rsidRPr="008775E6" w:rsidRDefault="00F44587" w:rsidP="001E680D">
      <w:pPr>
        <w:pStyle w:val="Point1"/>
        <w:rPr>
          <w:noProof/>
          <w:lang w:eastAsia="en-GB"/>
        </w:rPr>
      </w:pPr>
      <w:r>
        <w:rPr>
          <w:noProof/>
        </w:rPr>
        <w:t>(b)</w:t>
      </w:r>
      <w:r>
        <w:rPr>
          <w:noProof/>
        </w:rPr>
        <w:tab/>
      </w:r>
      <w:r w:rsidRPr="008775E6">
        <w:rPr>
          <w:noProof/>
          <w:lang w:eastAsia="en-GB"/>
        </w:rPr>
        <w:t xml:space="preserve">not conferring </w:t>
      </w:r>
      <w:r w:rsidRPr="008775E6">
        <w:rPr>
          <w:noProof/>
          <w:lang w:val="en-IE" w:eastAsia="ja-JP"/>
        </w:rPr>
        <w:t xml:space="preserve">unrestricted freedom of choice on the </w:t>
      </w:r>
      <w:r w:rsidR="00536268" w:rsidRPr="008775E6">
        <w:rPr>
          <w:noProof/>
          <w:lang w:val="en-IE" w:eastAsia="ja-JP"/>
        </w:rPr>
        <w:t xml:space="preserve">contracting </w:t>
      </w:r>
      <w:r w:rsidRPr="008775E6">
        <w:rPr>
          <w:noProof/>
          <w:lang w:val="en-IE" w:eastAsia="ja-JP"/>
        </w:rPr>
        <w:t>authority;</w:t>
      </w:r>
    </w:p>
    <w:p w14:paraId="270D30F0" w14:textId="77777777" w:rsidR="00F44587" w:rsidRPr="008775E6" w:rsidRDefault="00F44587" w:rsidP="001E680D">
      <w:pPr>
        <w:pStyle w:val="Point1"/>
        <w:rPr>
          <w:noProof/>
          <w:lang w:eastAsia="en-GB"/>
        </w:rPr>
      </w:pPr>
      <w:r>
        <w:rPr>
          <w:noProof/>
        </w:rPr>
        <w:t>(c)</w:t>
      </w:r>
      <w:r>
        <w:rPr>
          <w:noProof/>
        </w:rPr>
        <w:tab/>
      </w:r>
      <w:r w:rsidRPr="008775E6">
        <w:rPr>
          <w:noProof/>
          <w:lang w:val="en-IE" w:eastAsia="ja-JP"/>
        </w:rPr>
        <w:t>expressly set out in the procurement documents or in the contract notice;</w:t>
      </w:r>
    </w:p>
    <w:p w14:paraId="401B393C" w14:textId="77777777" w:rsidR="00F44587" w:rsidRPr="008775E6" w:rsidRDefault="00F44587" w:rsidP="001E680D">
      <w:pPr>
        <w:pStyle w:val="Point1"/>
        <w:rPr>
          <w:noProof/>
          <w:lang w:eastAsia="en-GB"/>
        </w:rPr>
      </w:pPr>
      <w:r>
        <w:rPr>
          <w:noProof/>
        </w:rPr>
        <w:t>(d)</w:t>
      </w:r>
      <w:r>
        <w:rPr>
          <w:noProof/>
        </w:rPr>
        <w:tab/>
      </w:r>
      <w:r w:rsidRPr="008775E6">
        <w:rPr>
          <w:noProof/>
          <w:lang w:val="en-IE" w:eastAsia="ja-JP"/>
        </w:rPr>
        <w:t xml:space="preserve">ancillary </w:t>
      </w:r>
      <w:r w:rsidR="00035EA0">
        <w:rPr>
          <w:noProof/>
          <w:lang w:val="en-IE" w:eastAsia="ja-JP"/>
        </w:rPr>
        <w:t xml:space="preserve">and </w:t>
      </w:r>
      <w:r w:rsidRPr="008775E6">
        <w:rPr>
          <w:noProof/>
          <w:lang w:val="en-IE" w:eastAsia="ja-JP"/>
        </w:rPr>
        <w:t xml:space="preserve">not decisive </w:t>
      </w:r>
      <w:r w:rsidR="00B43D64">
        <w:rPr>
          <w:noProof/>
          <w:lang w:val="en-IE" w:eastAsia="ja-JP"/>
        </w:rPr>
        <w:t xml:space="preserve">in </w:t>
      </w:r>
      <w:r w:rsidRPr="008775E6">
        <w:rPr>
          <w:noProof/>
          <w:lang w:val="en-IE" w:eastAsia="ja-JP"/>
        </w:rPr>
        <w:t>the award of the contract</w:t>
      </w:r>
      <w:r w:rsidR="00931293">
        <w:rPr>
          <w:noProof/>
          <w:lang w:val="en-IE" w:eastAsia="ja-JP"/>
        </w:rPr>
        <w:t>.</w:t>
      </w:r>
    </w:p>
    <w:p w14:paraId="6F6F88AA" w14:textId="01F7F9C7" w:rsidR="002B5EFD" w:rsidRPr="008775E6" w:rsidRDefault="007A5FB3" w:rsidP="00803196">
      <w:pPr>
        <w:pStyle w:val="ManualNumPar1"/>
        <w:rPr>
          <w:noProof/>
          <w:lang w:val="en-IE" w:eastAsia="ja-JP"/>
        </w:rPr>
      </w:pPr>
      <w:r>
        <w:rPr>
          <w:noProof/>
        </w:rPr>
        <w:t>3.</w:t>
      </w:r>
      <w:r>
        <w:rPr>
          <w:noProof/>
        </w:rPr>
        <w:tab/>
      </w:r>
      <w:r w:rsidRPr="008775E6">
        <w:rPr>
          <w:noProof/>
          <w:lang w:val="en-IE" w:eastAsia="ja-JP"/>
        </w:rPr>
        <w:t>W</w:t>
      </w:r>
      <w:r w:rsidR="00BA1D36" w:rsidRPr="008775E6">
        <w:rPr>
          <w:noProof/>
          <w:lang w:val="en-IE" w:eastAsia="ja-JP"/>
        </w:rPr>
        <w:t xml:space="preserve">ithout </w:t>
      </w:r>
      <w:r w:rsidR="00327293">
        <w:rPr>
          <w:noProof/>
          <w:lang w:val="en-IE" w:eastAsia="ja-JP"/>
        </w:rPr>
        <w:t>affecting</w:t>
      </w:r>
      <w:r w:rsidR="00327293" w:rsidRPr="008775E6">
        <w:rPr>
          <w:noProof/>
          <w:lang w:val="en-IE" w:eastAsia="ja-JP"/>
        </w:rPr>
        <w:t xml:space="preserve"> </w:t>
      </w:r>
      <w:r w:rsidR="00BA1D36" w:rsidRPr="008775E6">
        <w:rPr>
          <w:noProof/>
          <w:lang w:val="en-IE" w:eastAsia="ja-JP"/>
        </w:rPr>
        <w:t>contracting authorities</w:t>
      </w:r>
      <w:r w:rsidR="00CF6CED">
        <w:rPr>
          <w:noProof/>
          <w:lang w:val="en-IE" w:eastAsia="ja-JP"/>
        </w:rPr>
        <w:t>’ discretion to</w:t>
      </w:r>
      <w:r w:rsidR="00BA1D36" w:rsidRPr="008775E6">
        <w:rPr>
          <w:noProof/>
          <w:lang w:val="en-IE" w:eastAsia="ja-JP"/>
        </w:rPr>
        <w:t xml:space="preserve"> apply additional criteria,</w:t>
      </w:r>
      <w:r w:rsidR="002B5EFD" w:rsidRPr="008775E6">
        <w:rPr>
          <w:noProof/>
          <w:lang w:val="en-IE" w:eastAsia="ja-JP"/>
        </w:rPr>
        <w:t xml:space="preserve"> the </w:t>
      </w:r>
      <w:r w:rsidRPr="008775E6">
        <w:rPr>
          <w:noProof/>
          <w:lang w:val="en-IE" w:eastAsia="ja-JP"/>
        </w:rPr>
        <w:t xml:space="preserve">non-price award criteria referred to in paragraph 1 shall </w:t>
      </w:r>
      <w:r w:rsidR="007F3F7E">
        <w:rPr>
          <w:noProof/>
          <w:lang w:val="en-IE" w:eastAsia="ja-JP"/>
        </w:rPr>
        <w:t>enable cont</w:t>
      </w:r>
      <w:r w:rsidR="00B04C69">
        <w:rPr>
          <w:noProof/>
          <w:lang w:val="en-IE" w:eastAsia="ja-JP"/>
        </w:rPr>
        <w:t xml:space="preserve">racting authorities </w:t>
      </w:r>
      <w:r w:rsidR="001E308A">
        <w:rPr>
          <w:noProof/>
          <w:lang w:val="en-IE" w:eastAsia="ja-JP"/>
        </w:rPr>
        <w:t xml:space="preserve">to </w:t>
      </w:r>
      <w:r w:rsidR="002B5EFD" w:rsidRPr="008775E6">
        <w:rPr>
          <w:noProof/>
          <w:lang w:val="en-IE" w:eastAsia="ja-JP"/>
        </w:rPr>
        <w:t>evaluat</w:t>
      </w:r>
      <w:r w:rsidR="00803B7D">
        <w:rPr>
          <w:noProof/>
          <w:lang w:val="en-IE" w:eastAsia="ja-JP"/>
        </w:rPr>
        <w:t>e</w:t>
      </w:r>
      <w:r w:rsidR="002B5EFD" w:rsidRPr="008775E6">
        <w:rPr>
          <w:noProof/>
          <w:lang w:val="en-IE" w:eastAsia="ja-JP"/>
        </w:rPr>
        <w:t xml:space="preserve"> the extent to which:</w:t>
      </w:r>
    </w:p>
    <w:p w14:paraId="24DAC1BE" w14:textId="77777777" w:rsidR="002B5EFD" w:rsidRPr="008775E6" w:rsidRDefault="002B5EFD" w:rsidP="001E680D">
      <w:pPr>
        <w:pStyle w:val="Point1"/>
        <w:rPr>
          <w:noProof/>
          <w:lang w:val="en-IE" w:eastAsia="ja-JP"/>
        </w:rPr>
      </w:pPr>
      <w:r>
        <w:rPr>
          <w:noProof/>
        </w:rPr>
        <w:t>(a)</w:t>
      </w:r>
      <w:r>
        <w:rPr>
          <w:noProof/>
        </w:rPr>
        <w:tab/>
      </w:r>
      <w:r w:rsidRPr="008775E6">
        <w:rPr>
          <w:noProof/>
          <w:lang w:val="en-IE" w:eastAsia="ja-JP"/>
        </w:rPr>
        <w:t xml:space="preserve">the tenderer contributes to </w:t>
      </w:r>
      <w:r w:rsidR="0074784E">
        <w:rPr>
          <w:noProof/>
          <w:lang w:val="en-IE" w:eastAsia="ja-JP"/>
        </w:rPr>
        <w:t>strengthening</w:t>
      </w:r>
      <w:r w:rsidR="0074784E" w:rsidRPr="008775E6">
        <w:rPr>
          <w:noProof/>
          <w:lang w:val="en-IE" w:eastAsia="ja-JP"/>
        </w:rPr>
        <w:t xml:space="preserve"> </w:t>
      </w:r>
      <w:r w:rsidRPr="008775E6">
        <w:rPr>
          <w:noProof/>
          <w:lang w:val="en-IE" w:eastAsia="ja-JP"/>
        </w:rPr>
        <w:t xml:space="preserve">the digital technology supply chain in the Union, including the use of software or hardware designed or manufactured in the Union; </w:t>
      </w:r>
    </w:p>
    <w:p w14:paraId="774763B9" w14:textId="77777777" w:rsidR="002B5EFD" w:rsidRPr="008775E6" w:rsidRDefault="002B5EFD" w:rsidP="001E680D">
      <w:pPr>
        <w:pStyle w:val="Point1"/>
        <w:rPr>
          <w:noProof/>
          <w:lang w:val="en-IE" w:eastAsia="ja-JP"/>
        </w:rPr>
      </w:pPr>
      <w:r>
        <w:rPr>
          <w:noProof/>
        </w:rPr>
        <w:t>(b)</w:t>
      </w:r>
      <w:r>
        <w:rPr>
          <w:noProof/>
        </w:rPr>
        <w:tab/>
      </w:r>
      <w:r w:rsidRPr="008775E6">
        <w:rPr>
          <w:noProof/>
          <w:lang w:val="en-IE" w:eastAsia="ja-JP"/>
        </w:rPr>
        <w:t>the tenderer has integrated technologies</w:t>
      </w:r>
      <w:r w:rsidR="00D34CBB">
        <w:rPr>
          <w:noProof/>
          <w:lang w:val="en-IE" w:eastAsia="ja-JP"/>
        </w:rPr>
        <w:t xml:space="preserve"> developed in the Union</w:t>
      </w:r>
      <w:r w:rsidR="005E4328">
        <w:rPr>
          <w:noProof/>
          <w:lang w:val="en-IE" w:eastAsia="ja-JP"/>
        </w:rPr>
        <w:t>,</w:t>
      </w:r>
      <w:r w:rsidRPr="008775E6">
        <w:rPr>
          <w:noProof/>
          <w:lang w:val="en-IE" w:eastAsia="ja-JP"/>
        </w:rPr>
        <w:t xml:space="preserve"> including research and development results stemming from </w:t>
      </w:r>
      <w:r w:rsidR="0017654F">
        <w:rPr>
          <w:noProof/>
          <w:lang w:val="en-IE" w:eastAsia="ja-JP"/>
        </w:rPr>
        <w:t xml:space="preserve">Union </w:t>
      </w:r>
      <w:r w:rsidRPr="008775E6">
        <w:rPr>
          <w:noProof/>
          <w:lang w:val="en-IE" w:eastAsia="ja-JP"/>
        </w:rPr>
        <w:t>funded research and development program</w:t>
      </w:r>
      <w:r w:rsidR="004924C3">
        <w:rPr>
          <w:noProof/>
          <w:lang w:val="en-IE" w:eastAsia="ja-JP"/>
        </w:rPr>
        <w:t>me</w:t>
      </w:r>
      <w:r w:rsidRPr="008775E6">
        <w:rPr>
          <w:noProof/>
          <w:lang w:val="en-IE" w:eastAsia="ja-JP"/>
        </w:rPr>
        <w:t>s</w:t>
      </w:r>
      <w:r w:rsidR="008917A3">
        <w:rPr>
          <w:noProof/>
          <w:lang w:val="en-IE" w:eastAsia="ja-JP"/>
        </w:rPr>
        <w:t xml:space="preserve"> and</w:t>
      </w:r>
      <w:r w:rsidR="000556E4" w:rsidRPr="000556E4">
        <w:rPr>
          <w:noProof/>
          <w:lang w:val="en-IE" w:eastAsia="ja-JP"/>
        </w:rPr>
        <w:t xml:space="preserve"> </w:t>
      </w:r>
      <w:r w:rsidR="000556E4">
        <w:rPr>
          <w:noProof/>
          <w:lang w:val="en-IE" w:eastAsia="ja-JP"/>
        </w:rPr>
        <w:t xml:space="preserve">makes </w:t>
      </w:r>
      <w:r w:rsidR="000556E4" w:rsidRPr="002F2068">
        <w:rPr>
          <w:noProof/>
          <w:lang w:val="en-IE" w:eastAsia="ja-JP"/>
        </w:rPr>
        <w:t xml:space="preserve">use of </w:t>
      </w:r>
      <w:r w:rsidR="000556E4">
        <w:rPr>
          <w:noProof/>
          <w:lang w:val="en-IE" w:eastAsia="ja-JP"/>
        </w:rPr>
        <w:t>tools</w:t>
      </w:r>
      <w:r w:rsidR="000556E4" w:rsidRPr="002F2068">
        <w:rPr>
          <w:noProof/>
          <w:lang w:val="en-IE" w:eastAsia="ja-JP"/>
        </w:rPr>
        <w:t xml:space="preserve">, such as standards, specification, software, models or other technology developed </w:t>
      </w:r>
      <w:r w:rsidR="007C1C8F">
        <w:rPr>
          <w:noProof/>
          <w:lang w:val="en-IE" w:eastAsia="ja-JP"/>
        </w:rPr>
        <w:t>in the Union</w:t>
      </w:r>
      <w:r w:rsidRPr="000556E4">
        <w:rPr>
          <w:noProof/>
          <w:lang w:val="en-IE" w:eastAsia="ja-JP"/>
        </w:rPr>
        <w:t>;</w:t>
      </w:r>
    </w:p>
    <w:p w14:paraId="08C997E9" w14:textId="77777777" w:rsidR="002B5EFD" w:rsidRPr="008775E6" w:rsidRDefault="002B5EFD" w:rsidP="001E680D">
      <w:pPr>
        <w:pStyle w:val="Point1"/>
        <w:rPr>
          <w:noProof/>
          <w:lang w:val="en-IE" w:eastAsia="ja-JP"/>
        </w:rPr>
      </w:pPr>
      <w:r>
        <w:rPr>
          <w:noProof/>
        </w:rPr>
        <w:t>(c)</w:t>
      </w:r>
      <w:r>
        <w:rPr>
          <w:noProof/>
        </w:rPr>
        <w:tab/>
      </w:r>
      <w:r w:rsidRPr="008775E6">
        <w:rPr>
          <w:noProof/>
          <w:lang w:val="en-IE" w:eastAsia="ja-JP"/>
        </w:rPr>
        <w:t xml:space="preserve">the innovation required to deliver the service contributes to </w:t>
      </w:r>
      <w:r w:rsidR="00326BEB" w:rsidRPr="00804EDE">
        <w:rPr>
          <w:noProof/>
          <w:lang w:val="en-IE" w:eastAsia="ja-JP"/>
        </w:rPr>
        <w:t xml:space="preserve">strengthening </w:t>
      </w:r>
      <w:r w:rsidR="0019482C" w:rsidRPr="00804EDE">
        <w:rPr>
          <w:noProof/>
          <w:lang w:val="en-IE" w:eastAsia="ja-JP"/>
        </w:rPr>
        <w:t xml:space="preserve">the </w:t>
      </w:r>
      <w:r w:rsidR="00326BEB" w:rsidRPr="00804EDE">
        <w:rPr>
          <w:noProof/>
          <w:lang w:val="en-IE" w:eastAsia="ja-JP"/>
        </w:rPr>
        <w:t>security</w:t>
      </w:r>
      <w:r w:rsidR="0019482C" w:rsidRPr="00804EDE">
        <w:rPr>
          <w:noProof/>
          <w:lang w:val="en-IE" w:eastAsia="ja-JP"/>
        </w:rPr>
        <w:t xml:space="preserve"> </w:t>
      </w:r>
      <w:r w:rsidR="007F3955">
        <w:rPr>
          <w:noProof/>
          <w:lang w:val="en-IE" w:eastAsia="ja-JP"/>
        </w:rPr>
        <w:t>of supply</w:t>
      </w:r>
      <w:r w:rsidR="0019482C" w:rsidRPr="00804EDE">
        <w:rPr>
          <w:noProof/>
          <w:lang w:val="en-IE" w:eastAsia="ja-JP"/>
        </w:rPr>
        <w:t xml:space="preserve"> and</w:t>
      </w:r>
      <w:r w:rsidR="00326BEB" w:rsidRPr="00804EDE">
        <w:rPr>
          <w:noProof/>
          <w:lang w:val="en-IE" w:eastAsia="ja-JP"/>
        </w:rPr>
        <w:t xml:space="preserve"> </w:t>
      </w:r>
      <w:r w:rsidRPr="008775E6">
        <w:rPr>
          <w:noProof/>
          <w:lang w:val="en-IE" w:eastAsia="ja-JP"/>
        </w:rPr>
        <w:t>the development of a European cloud and AI ecosystem;</w:t>
      </w:r>
    </w:p>
    <w:p w14:paraId="38D5881B" w14:textId="77777777" w:rsidR="002B5EFD" w:rsidRPr="00804EDE" w:rsidRDefault="002B5EFD" w:rsidP="001E680D">
      <w:pPr>
        <w:pStyle w:val="Point1"/>
        <w:rPr>
          <w:noProof/>
          <w:lang w:val="en-IE" w:eastAsia="ja-JP"/>
        </w:rPr>
      </w:pPr>
      <w:r>
        <w:rPr>
          <w:noProof/>
        </w:rPr>
        <w:t>(d)</w:t>
      </w:r>
      <w:r>
        <w:rPr>
          <w:noProof/>
        </w:rPr>
        <w:tab/>
      </w:r>
      <w:r w:rsidRPr="008775E6">
        <w:rPr>
          <w:noProof/>
          <w:lang w:val="en-IE" w:eastAsia="ja-JP"/>
        </w:rPr>
        <w:t xml:space="preserve">the service is delivered, to the greatest extent feasible with regard to market availability </w:t>
      </w:r>
      <w:r w:rsidR="008D6E92">
        <w:rPr>
          <w:noProof/>
          <w:lang w:val="en-IE" w:eastAsia="ja-JP"/>
        </w:rPr>
        <w:t>and</w:t>
      </w:r>
      <w:r w:rsidR="008D6E92" w:rsidRPr="008775E6">
        <w:rPr>
          <w:noProof/>
          <w:lang w:val="en-IE" w:eastAsia="ja-JP"/>
        </w:rPr>
        <w:t xml:space="preserve"> </w:t>
      </w:r>
      <w:r w:rsidRPr="008775E6">
        <w:rPr>
          <w:noProof/>
          <w:lang w:val="en-IE" w:eastAsia="ja-JP"/>
        </w:rPr>
        <w:t xml:space="preserve">technical requirements, through critical computing, storage and networking hardware components designed </w:t>
      </w:r>
      <w:r w:rsidR="0033536B">
        <w:rPr>
          <w:noProof/>
          <w:lang w:val="en-IE" w:eastAsia="ja-JP"/>
        </w:rPr>
        <w:t>and/</w:t>
      </w:r>
      <w:r w:rsidRPr="008775E6">
        <w:rPr>
          <w:noProof/>
          <w:lang w:val="en-IE" w:eastAsia="ja-JP"/>
        </w:rPr>
        <w:t xml:space="preserve">or manufactured in the Union, or, where this is not feasible, through hardware components from a </w:t>
      </w:r>
      <w:r w:rsidR="00FF39CA">
        <w:rPr>
          <w:noProof/>
          <w:lang w:val="en-IE" w:eastAsia="ja-JP"/>
        </w:rPr>
        <w:t xml:space="preserve">third </w:t>
      </w:r>
      <w:r w:rsidRPr="00804EDE">
        <w:rPr>
          <w:noProof/>
          <w:lang w:val="en-IE" w:eastAsia="ja-JP"/>
        </w:rPr>
        <w:t>country that contribute</w:t>
      </w:r>
      <w:r w:rsidR="00130540">
        <w:rPr>
          <w:noProof/>
          <w:lang w:val="en-IE" w:eastAsia="ja-JP"/>
        </w:rPr>
        <w:t>s</w:t>
      </w:r>
      <w:r w:rsidRPr="00804EDE">
        <w:rPr>
          <w:noProof/>
          <w:lang w:val="en-IE" w:eastAsia="ja-JP"/>
        </w:rPr>
        <w:t xml:space="preserve"> to strengthening </w:t>
      </w:r>
      <w:r w:rsidR="0019482C" w:rsidRPr="00804EDE">
        <w:rPr>
          <w:noProof/>
          <w:lang w:val="en-IE" w:eastAsia="ja-JP"/>
        </w:rPr>
        <w:t xml:space="preserve">the </w:t>
      </w:r>
      <w:r w:rsidRPr="00804EDE">
        <w:rPr>
          <w:noProof/>
          <w:lang w:val="en-IE" w:eastAsia="ja-JP"/>
        </w:rPr>
        <w:t xml:space="preserve">security of supply and </w:t>
      </w:r>
      <w:r w:rsidR="00664623">
        <w:rPr>
          <w:noProof/>
          <w:lang w:val="en-IE" w:eastAsia="ja-JP"/>
        </w:rPr>
        <w:t xml:space="preserve">the </w:t>
      </w:r>
      <w:r w:rsidRPr="00804EDE">
        <w:rPr>
          <w:noProof/>
          <w:lang w:val="en-IE" w:eastAsia="ja-JP"/>
        </w:rPr>
        <w:t>develop</w:t>
      </w:r>
      <w:r w:rsidR="00664623">
        <w:rPr>
          <w:noProof/>
          <w:lang w:val="en-IE" w:eastAsia="ja-JP"/>
        </w:rPr>
        <w:t>ment of</w:t>
      </w:r>
      <w:r w:rsidRPr="00804EDE">
        <w:rPr>
          <w:noProof/>
          <w:lang w:val="en-IE" w:eastAsia="ja-JP"/>
        </w:rPr>
        <w:t xml:space="preserve"> a European cloud and AI ecosystem</w:t>
      </w:r>
      <w:r w:rsidR="00804EDE">
        <w:rPr>
          <w:noProof/>
          <w:lang w:val="en-IE" w:eastAsia="ja-JP"/>
        </w:rPr>
        <w:t>.</w:t>
      </w:r>
      <w:r w:rsidRPr="00804EDE">
        <w:rPr>
          <w:noProof/>
          <w:lang w:val="en-IE" w:eastAsia="ja-JP"/>
        </w:rPr>
        <w:t xml:space="preserve"> </w:t>
      </w:r>
    </w:p>
    <w:p w14:paraId="72D35211" w14:textId="4E3F2ED9" w:rsidR="00427162" w:rsidRPr="008775E6" w:rsidRDefault="00427162" w:rsidP="00427162">
      <w:pPr>
        <w:pStyle w:val="Titrearticle"/>
        <w:rPr>
          <w:noProof/>
          <w:lang w:val="en-IE"/>
        </w:rPr>
      </w:pPr>
      <w:r w:rsidRPr="008775E6">
        <w:rPr>
          <w:noProof/>
          <w:lang w:val="en-IE"/>
        </w:rPr>
        <w:t xml:space="preserve">Article </w:t>
      </w:r>
      <w:r>
        <w:rPr>
          <w:noProof/>
          <w:lang w:val="en-IE"/>
        </w:rPr>
        <w:t>33</w:t>
      </w:r>
      <w:r>
        <w:rPr>
          <w:noProof/>
        </w:rPr>
        <w:br/>
      </w:r>
      <w:r w:rsidR="00162BD8">
        <w:rPr>
          <w:b/>
          <w:bCs/>
          <w:i w:val="0"/>
          <w:iCs/>
          <w:noProof/>
          <w:lang w:val="en-IE"/>
        </w:rPr>
        <w:t xml:space="preserve">Monitoring </w:t>
      </w:r>
      <w:r w:rsidR="00835544">
        <w:rPr>
          <w:b/>
          <w:bCs/>
          <w:i w:val="0"/>
          <w:iCs/>
          <w:noProof/>
          <w:lang w:val="en-IE"/>
        </w:rPr>
        <w:t xml:space="preserve">of </w:t>
      </w:r>
      <w:r w:rsidR="004D30FF" w:rsidRPr="008775E6">
        <w:rPr>
          <w:b/>
          <w:bCs/>
          <w:i w:val="0"/>
          <w:iCs/>
          <w:noProof/>
          <w:lang w:val="en-IE"/>
        </w:rPr>
        <w:t>procurement</w:t>
      </w:r>
      <w:r w:rsidR="00812D87">
        <w:rPr>
          <w:b/>
          <w:i w:val="0"/>
          <w:noProof/>
          <w:lang w:val="en-IE"/>
        </w:rPr>
        <w:t xml:space="preserve"> </w:t>
      </w:r>
      <w:r w:rsidR="00142D82">
        <w:rPr>
          <w:b/>
          <w:i w:val="0"/>
          <w:noProof/>
          <w:lang w:val="en-IE"/>
        </w:rPr>
        <w:t xml:space="preserve">of </w:t>
      </w:r>
      <w:r w:rsidR="00142D82">
        <w:rPr>
          <w:b/>
          <w:bCs/>
          <w:i w:val="0"/>
          <w:iCs/>
          <w:noProof/>
          <w:lang w:val="en-IE"/>
        </w:rPr>
        <w:t>i</w:t>
      </w:r>
      <w:r w:rsidR="00142D82" w:rsidRPr="008775E6">
        <w:rPr>
          <w:b/>
          <w:bCs/>
          <w:i w:val="0"/>
          <w:iCs/>
          <w:noProof/>
          <w:lang w:val="en-IE"/>
        </w:rPr>
        <w:t xml:space="preserve">nnovation </w:t>
      </w:r>
      <w:r w:rsidR="006A142E">
        <w:rPr>
          <w:b/>
          <w:bCs/>
          <w:i w:val="0"/>
          <w:iCs/>
          <w:noProof/>
          <w:lang w:val="en-IE"/>
        </w:rPr>
        <w:t>in cloud and AI</w:t>
      </w:r>
      <w:r w:rsidR="00812D87" w:rsidRPr="008775E6">
        <w:rPr>
          <w:noProof/>
          <w:lang w:val="en-IE"/>
        </w:rPr>
        <w:t xml:space="preserve"> </w:t>
      </w:r>
    </w:p>
    <w:p w14:paraId="30004359" w14:textId="310ABD00" w:rsidR="00983144" w:rsidRPr="00803196" w:rsidRDefault="00E4181C" w:rsidP="00BF6086">
      <w:pPr>
        <w:pStyle w:val="ManualNumPar1"/>
        <w:rPr>
          <w:noProof/>
          <w:lang w:val="en-IE" w:eastAsia="ja-JP"/>
        </w:rPr>
      </w:pPr>
      <w:r>
        <w:rPr>
          <w:noProof/>
        </w:rPr>
        <w:t>1.</w:t>
      </w:r>
      <w:r>
        <w:rPr>
          <w:noProof/>
        </w:rPr>
        <w:tab/>
      </w:r>
      <w:r w:rsidRPr="00803196">
        <w:rPr>
          <w:noProof/>
          <w:lang w:val="en-IE" w:eastAsia="ja-JP"/>
        </w:rPr>
        <w:t xml:space="preserve">Member States shall </w:t>
      </w:r>
      <w:r w:rsidR="00992E33" w:rsidRPr="00803196">
        <w:rPr>
          <w:noProof/>
          <w:lang w:val="en-IE" w:eastAsia="ja-JP"/>
        </w:rPr>
        <w:t xml:space="preserve">monitor and report on their use of procurement </w:t>
      </w:r>
      <w:r w:rsidR="00142D82" w:rsidRPr="00803196">
        <w:rPr>
          <w:noProof/>
          <w:lang w:val="en-IE" w:eastAsia="ja-JP"/>
        </w:rPr>
        <w:t xml:space="preserve">of innovation </w:t>
      </w:r>
      <w:r w:rsidR="00DB61BD" w:rsidRPr="00803196">
        <w:rPr>
          <w:noProof/>
          <w:lang w:val="en-IE" w:eastAsia="ja-JP"/>
        </w:rPr>
        <w:t>in</w:t>
      </w:r>
      <w:r w:rsidR="00E5606B" w:rsidRPr="00803196">
        <w:rPr>
          <w:noProof/>
          <w:lang w:val="en-IE" w:eastAsia="ja-JP"/>
        </w:rPr>
        <w:t xml:space="preserve"> </w:t>
      </w:r>
      <w:r w:rsidR="00757990" w:rsidRPr="00803196">
        <w:rPr>
          <w:noProof/>
          <w:lang w:val="en-IE" w:eastAsia="ja-JP"/>
        </w:rPr>
        <w:t xml:space="preserve">cloud </w:t>
      </w:r>
      <w:r w:rsidR="00E5606B" w:rsidRPr="00803196">
        <w:rPr>
          <w:noProof/>
          <w:lang w:val="en-IE" w:eastAsia="ja-JP"/>
        </w:rPr>
        <w:t>computing services</w:t>
      </w:r>
      <w:r w:rsidR="00091956" w:rsidRPr="00803196">
        <w:rPr>
          <w:noProof/>
          <w:lang w:val="en-IE" w:eastAsia="ja-JP"/>
        </w:rPr>
        <w:t xml:space="preserve"> and AI systems</w:t>
      </w:r>
      <w:r w:rsidR="00031162" w:rsidRPr="00803196">
        <w:rPr>
          <w:noProof/>
          <w:lang w:val="en-IE" w:eastAsia="ja-JP"/>
        </w:rPr>
        <w:t>.</w:t>
      </w:r>
      <w:r w:rsidR="00064234" w:rsidRPr="00803196">
        <w:rPr>
          <w:noProof/>
          <w:lang w:val="en-IE" w:eastAsia="ja-JP"/>
        </w:rPr>
        <w:t xml:space="preserve"> </w:t>
      </w:r>
    </w:p>
    <w:p w14:paraId="152479D6" w14:textId="57011A0B" w:rsidR="007C322B" w:rsidRPr="000E3456" w:rsidRDefault="008632D3" w:rsidP="00803196">
      <w:pPr>
        <w:pStyle w:val="ManualNumPar1"/>
        <w:rPr>
          <w:noProof/>
          <w:lang w:val="en-IE" w:eastAsia="ja-JP"/>
        </w:rPr>
      </w:pPr>
      <w:r>
        <w:rPr>
          <w:noProof/>
        </w:rPr>
        <w:t>2.</w:t>
      </w:r>
      <w:r>
        <w:rPr>
          <w:noProof/>
        </w:rPr>
        <w:tab/>
      </w:r>
      <w:r w:rsidRPr="008775E6">
        <w:rPr>
          <w:noProof/>
          <w:lang w:val="en-IE" w:eastAsia="ja-JP"/>
        </w:rPr>
        <w:t xml:space="preserve">Member States shall take </w:t>
      </w:r>
      <w:r w:rsidR="00EB541F" w:rsidRPr="008775E6">
        <w:rPr>
          <w:noProof/>
          <w:lang w:val="en-IE" w:eastAsia="ja-JP"/>
        </w:rPr>
        <w:t>appropriate measures to</w:t>
      </w:r>
      <w:r w:rsidR="00EB541F" w:rsidRPr="00204B5E" w:rsidDel="00CE23A6">
        <w:rPr>
          <w:noProof/>
          <w:lang w:val="en-IE" w:eastAsia="ja-JP"/>
        </w:rPr>
        <w:t xml:space="preserve"> </w:t>
      </w:r>
      <w:r w:rsidR="00EB541F" w:rsidRPr="00204B5E">
        <w:rPr>
          <w:noProof/>
          <w:lang w:val="en-IE" w:eastAsia="ja-JP"/>
        </w:rPr>
        <w:t xml:space="preserve">ensure that </w:t>
      </w:r>
      <w:r w:rsidR="00F24BF3" w:rsidRPr="00204B5E">
        <w:rPr>
          <w:noProof/>
          <w:lang w:val="en-IE" w:eastAsia="ja-JP"/>
        </w:rPr>
        <w:t xml:space="preserve">the </w:t>
      </w:r>
      <w:r w:rsidR="00EB541F" w:rsidRPr="00204B5E">
        <w:rPr>
          <w:noProof/>
          <w:lang w:val="en-IE" w:eastAsia="ja-JP"/>
        </w:rPr>
        <w:t xml:space="preserve">monitoring and reporting </w:t>
      </w:r>
      <w:r w:rsidR="00DB66A7" w:rsidRPr="00204B5E">
        <w:rPr>
          <w:noProof/>
          <w:lang w:val="en-IE" w:eastAsia="ja-JP"/>
        </w:rPr>
        <w:t>referred to in paragraph 1</w:t>
      </w:r>
      <w:r w:rsidR="00EB541F" w:rsidRPr="00204B5E">
        <w:rPr>
          <w:noProof/>
          <w:lang w:val="en-IE" w:eastAsia="ja-JP"/>
        </w:rPr>
        <w:t xml:space="preserve"> are actively used to identify barriers to SME</w:t>
      </w:r>
      <w:r w:rsidR="002D0F52">
        <w:rPr>
          <w:noProof/>
          <w:lang w:val="en-IE" w:eastAsia="ja-JP"/>
        </w:rPr>
        <w:t>s</w:t>
      </w:r>
      <w:r w:rsidR="00EB541F" w:rsidRPr="00204B5E">
        <w:rPr>
          <w:noProof/>
          <w:lang w:val="en-IE" w:eastAsia="ja-JP"/>
        </w:rPr>
        <w:t xml:space="preserve"> participation in procurement</w:t>
      </w:r>
      <w:r w:rsidR="00211A12" w:rsidRPr="00204B5E">
        <w:rPr>
          <w:noProof/>
          <w:lang w:val="en-IE" w:eastAsia="ja-JP"/>
        </w:rPr>
        <w:t xml:space="preserve"> procedures</w:t>
      </w:r>
      <w:r w:rsidR="002559D8" w:rsidRPr="00204B5E">
        <w:rPr>
          <w:noProof/>
          <w:lang w:val="en-IE" w:eastAsia="ja-JP"/>
        </w:rPr>
        <w:t>,</w:t>
      </w:r>
      <w:r w:rsidR="00EB541F" w:rsidRPr="00204B5E">
        <w:rPr>
          <w:noProof/>
          <w:lang w:val="en-IE" w:eastAsia="ja-JP"/>
        </w:rPr>
        <w:t xml:space="preserve"> </w:t>
      </w:r>
      <w:r w:rsidR="00D7716B" w:rsidRPr="00204B5E">
        <w:rPr>
          <w:noProof/>
          <w:lang w:val="en-IE" w:eastAsia="ja-JP"/>
        </w:rPr>
        <w:t xml:space="preserve">to </w:t>
      </w:r>
      <w:r w:rsidR="00EB541F" w:rsidRPr="00204B5E">
        <w:rPr>
          <w:noProof/>
          <w:lang w:val="en-IE" w:eastAsia="ja-JP"/>
        </w:rPr>
        <w:t>improve access of SMEs to procurement markets</w:t>
      </w:r>
      <w:r w:rsidR="00B34C66">
        <w:rPr>
          <w:noProof/>
          <w:lang w:val="en-IE" w:eastAsia="ja-JP"/>
        </w:rPr>
        <w:t>,</w:t>
      </w:r>
      <w:r w:rsidR="00826470" w:rsidRPr="000E3456" w:rsidDel="000E3456">
        <w:rPr>
          <w:noProof/>
          <w:lang w:val="en-IE" w:eastAsia="ja-JP"/>
        </w:rPr>
        <w:t xml:space="preserve"> </w:t>
      </w:r>
      <w:r w:rsidR="00EB541F" w:rsidRPr="000E3456">
        <w:rPr>
          <w:noProof/>
          <w:lang w:val="en-IE" w:eastAsia="ja-JP"/>
        </w:rPr>
        <w:t>support the design of simplified, proportionate and SME</w:t>
      </w:r>
      <w:r w:rsidR="00993F0A">
        <w:rPr>
          <w:noProof/>
          <w:lang w:val="en-IE" w:eastAsia="ja-JP"/>
        </w:rPr>
        <w:t>-</w:t>
      </w:r>
      <w:r w:rsidR="00EB541F" w:rsidRPr="000E3456">
        <w:rPr>
          <w:noProof/>
          <w:lang w:val="en-IE" w:eastAsia="ja-JP"/>
        </w:rPr>
        <w:t>friendly procurement strategies, including division into lots, where appropriate</w:t>
      </w:r>
      <w:r w:rsidR="00B34C66">
        <w:rPr>
          <w:noProof/>
          <w:lang w:val="en-IE" w:eastAsia="ja-JP"/>
        </w:rPr>
        <w:t>,</w:t>
      </w:r>
      <w:r w:rsidR="005160E3" w:rsidRPr="000E3456" w:rsidDel="000E3456">
        <w:rPr>
          <w:noProof/>
          <w:lang w:val="en-IE" w:eastAsia="ja-JP"/>
        </w:rPr>
        <w:t xml:space="preserve"> </w:t>
      </w:r>
      <w:r w:rsidR="00EB541F" w:rsidRPr="000E3456">
        <w:rPr>
          <w:noProof/>
          <w:lang w:val="en-IE" w:eastAsia="ja-JP"/>
        </w:rPr>
        <w:t xml:space="preserve">promote the participation of SMEs in </w:t>
      </w:r>
      <w:r w:rsidR="00450998">
        <w:rPr>
          <w:noProof/>
          <w:lang w:val="en-IE" w:eastAsia="ja-JP"/>
        </w:rPr>
        <w:t xml:space="preserve">the </w:t>
      </w:r>
      <w:r w:rsidR="00EB541F" w:rsidRPr="000E3456">
        <w:rPr>
          <w:noProof/>
          <w:lang w:val="en-IE" w:eastAsia="ja-JP"/>
        </w:rPr>
        <w:t xml:space="preserve">innovation </w:t>
      </w:r>
      <w:r w:rsidR="00450998">
        <w:rPr>
          <w:noProof/>
          <w:lang w:val="en-IE" w:eastAsia="ja-JP"/>
        </w:rPr>
        <w:t xml:space="preserve">procedure foreseen under Directive </w:t>
      </w:r>
      <w:r w:rsidR="00B85E8C">
        <w:rPr>
          <w:noProof/>
          <w:lang w:val="en-IE" w:eastAsia="ja-JP"/>
        </w:rPr>
        <w:t>2014/24</w:t>
      </w:r>
      <w:r w:rsidR="003E4B13">
        <w:rPr>
          <w:noProof/>
          <w:lang w:val="en-IE" w:eastAsia="ja-JP"/>
        </w:rPr>
        <w:t>/EU</w:t>
      </w:r>
      <w:r w:rsidR="00450998">
        <w:rPr>
          <w:noProof/>
          <w:lang w:val="en-IE" w:eastAsia="ja-JP"/>
        </w:rPr>
        <w:t xml:space="preserve"> </w:t>
      </w:r>
      <w:r w:rsidR="00EB541F" w:rsidRPr="000E3456">
        <w:rPr>
          <w:noProof/>
          <w:lang w:val="en-IE" w:eastAsia="ja-JP"/>
        </w:rPr>
        <w:t>and pre-commercial procurement</w:t>
      </w:r>
      <w:r w:rsidR="009F7AB0" w:rsidRPr="000E3456">
        <w:rPr>
          <w:noProof/>
          <w:lang w:val="en-IE" w:eastAsia="ja-JP"/>
        </w:rPr>
        <w:t xml:space="preserve"> of cloud computing services</w:t>
      </w:r>
      <w:r w:rsidR="00B53087" w:rsidRPr="000E3456">
        <w:rPr>
          <w:noProof/>
          <w:lang w:val="en-IE" w:eastAsia="ja-JP"/>
        </w:rPr>
        <w:t xml:space="preserve"> and AI systems</w:t>
      </w:r>
      <w:r w:rsidR="00EB541F" w:rsidRPr="000E3456">
        <w:rPr>
          <w:noProof/>
          <w:lang w:val="en-IE" w:eastAsia="ja-JP"/>
        </w:rPr>
        <w:t>.</w:t>
      </w:r>
    </w:p>
    <w:p w14:paraId="3362CBAD" w14:textId="642BE3BA" w:rsidR="00EB541F" w:rsidRPr="008775E6" w:rsidRDefault="007F3F53" w:rsidP="00803196">
      <w:pPr>
        <w:pStyle w:val="ManualNumPar1"/>
        <w:rPr>
          <w:noProof/>
          <w:lang w:val="en-IE" w:eastAsia="ja-JP"/>
        </w:rPr>
      </w:pPr>
      <w:r>
        <w:rPr>
          <w:noProof/>
        </w:rPr>
        <w:t>3.</w:t>
      </w:r>
      <w:r>
        <w:rPr>
          <w:noProof/>
        </w:rPr>
        <w:tab/>
      </w:r>
      <w:r w:rsidRPr="008775E6">
        <w:rPr>
          <w:noProof/>
          <w:lang w:val="en-IE" w:eastAsia="ja-JP"/>
        </w:rPr>
        <w:t>Based on</w:t>
      </w:r>
      <w:r w:rsidR="00122D36" w:rsidRPr="008775E6">
        <w:rPr>
          <w:noProof/>
          <w:lang w:val="en-IE" w:eastAsia="ja-JP"/>
        </w:rPr>
        <w:t xml:space="preserve"> the monitoring</w:t>
      </w:r>
      <w:r w:rsidR="005202A3" w:rsidRPr="008775E6">
        <w:rPr>
          <w:noProof/>
          <w:lang w:val="en-IE" w:eastAsia="ja-JP"/>
        </w:rPr>
        <w:t xml:space="preserve"> referred to in paragraph 1</w:t>
      </w:r>
      <w:r w:rsidR="00122D36" w:rsidRPr="008775E6">
        <w:rPr>
          <w:noProof/>
          <w:lang w:val="en-IE" w:eastAsia="ja-JP"/>
        </w:rPr>
        <w:t xml:space="preserve">, </w:t>
      </w:r>
      <w:r w:rsidR="0055207F" w:rsidRPr="008775E6">
        <w:rPr>
          <w:noProof/>
          <w:lang w:val="en-IE" w:eastAsia="ja-JP"/>
        </w:rPr>
        <w:t xml:space="preserve">Member States shall </w:t>
      </w:r>
      <w:r w:rsidR="001B75D8" w:rsidRPr="008775E6">
        <w:rPr>
          <w:noProof/>
          <w:lang w:val="en-IE" w:eastAsia="ja-JP"/>
        </w:rPr>
        <w:t>inform</w:t>
      </w:r>
      <w:r w:rsidR="0055207F" w:rsidRPr="008775E6">
        <w:rPr>
          <w:noProof/>
          <w:lang w:val="en-IE" w:eastAsia="ja-JP"/>
        </w:rPr>
        <w:t xml:space="preserve"> the Commission, on a yearly basis</w:t>
      </w:r>
      <w:r w:rsidR="000D6277" w:rsidRPr="008775E6">
        <w:rPr>
          <w:noProof/>
          <w:lang w:val="en-IE" w:eastAsia="ja-JP"/>
        </w:rPr>
        <w:t xml:space="preserve">, </w:t>
      </w:r>
      <w:r w:rsidR="00122D36" w:rsidRPr="008775E6">
        <w:rPr>
          <w:noProof/>
          <w:lang w:val="en-IE" w:eastAsia="ja-JP"/>
        </w:rPr>
        <w:t xml:space="preserve">of </w:t>
      </w:r>
      <w:r w:rsidR="001B75D8" w:rsidRPr="008775E6">
        <w:rPr>
          <w:noProof/>
          <w:lang w:val="en-IE" w:eastAsia="ja-JP"/>
        </w:rPr>
        <w:t>the following</w:t>
      </w:r>
      <w:r w:rsidR="00722F34" w:rsidRPr="008775E6">
        <w:rPr>
          <w:noProof/>
          <w:lang w:val="en-IE" w:eastAsia="ja-JP"/>
        </w:rPr>
        <w:t xml:space="preserve"> information</w:t>
      </w:r>
      <w:r w:rsidR="000D6277" w:rsidRPr="008775E6">
        <w:rPr>
          <w:noProof/>
          <w:lang w:val="en-IE" w:eastAsia="ja-JP"/>
        </w:rPr>
        <w:t>:</w:t>
      </w:r>
    </w:p>
    <w:p w14:paraId="702C89E1" w14:textId="77777777" w:rsidR="008F1A49" w:rsidRPr="00704264" w:rsidRDefault="00791398" w:rsidP="001E680D">
      <w:pPr>
        <w:pStyle w:val="Point1"/>
        <w:rPr>
          <w:noProof/>
          <w:lang w:val="en-IE" w:eastAsia="ja-JP"/>
        </w:rPr>
      </w:pPr>
      <w:r>
        <w:rPr>
          <w:noProof/>
        </w:rPr>
        <w:t>(a)</w:t>
      </w:r>
      <w:r>
        <w:rPr>
          <w:noProof/>
        </w:rPr>
        <w:tab/>
      </w:r>
      <w:r w:rsidRPr="00704264">
        <w:rPr>
          <w:noProof/>
          <w:lang w:val="en-IE" w:eastAsia="ja-JP"/>
        </w:rPr>
        <w:t xml:space="preserve">the size of the economic operators participating </w:t>
      </w:r>
      <w:r w:rsidR="008F1A49" w:rsidRPr="00704264">
        <w:rPr>
          <w:noProof/>
          <w:lang w:val="en-IE" w:eastAsia="ja-JP"/>
        </w:rPr>
        <w:t xml:space="preserve">in </w:t>
      </w:r>
      <w:r w:rsidR="008D192B">
        <w:rPr>
          <w:noProof/>
          <w:lang w:val="en-IE" w:eastAsia="ja-JP"/>
        </w:rPr>
        <w:t>such</w:t>
      </w:r>
      <w:r w:rsidR="008F1A49" w:rsidRPr="00704264">
        <w:rPr>
          <w:noProof/>
          <w:lang w:val="en-IE" w:eastAsia="ja-JP"/>
        </w:rPr>
        <w:t xml:space="preserve"> procurement</w:t>
      </w:r>
      <w:r w:rsidR="00C53991" w:rsidRPr="00704264">
        <w:rPr>
          <w:noProof/>
          <w:lang w:val="en-IE" w:eastAsia="ja-JP"/>
        </w:rPr>
        <w:t>;</w:t>
      </w:r>
    </w:p>
    <w:p w14:paraId="77B27B5D" w14:textId="77777777" w:rsidR="0037483F" w:rsidRDefault="008F1A49" w:rsidP="001E680D">
      <w:pPr>
        <w:pStyle w:val="Point1"/>
        <w:rPr>
          <w:noProof/>
          <w:lang w:val="en-IE" w:eastAsia="ja-JP"/>
        </w:rPr>
      </w:pPr>
      <w:r>
        <w:rPr>
          <w:noProof/>
        </w:rPr>
        <w:t>(b)</w:t>
      </w:r>
      <w:r>
        <w:rPr>
          <w:noProof/>
        </w:rPr>
        <w:tab/>
      </w:r>
      <w:r w:rsidRPr="0037483F">
        <w:rPr>
          <w:noProof/>
          <w:lang w:val="en-IE" w:eastAsia="ja-JP"/>
        </w:rPr>
        <w:t>SME</w:t>
      </w:r>
      <w:r w:rsidR="00896E39">
        <w:rPr>
          <w:noProof/>
          <w:lang w:val="en-IE" w:eastAsia="ja-JP"/>
        </w:rPr>
        <w:t>s</w:t>
      </w:r>
      <w:r w:rsidRPr="0037483F">
        <w:rPr>
          <w:noProof/>
          <w:lang w:val="en-IE" w:eastAsia="ja-JP"/>
        </w:rPr>
        <w:t xml:space="preserve"> participation trends</w:t>
      </w:r>
      <w:r w:rsidR="00C53991" w:rsidRPr="0037483F">
        <w:rPr>
          <w:noProof/>
          <w:lang w:val="en-IE" w:eastAsia="ja-JP"/>
        </w:rPr>
        <w:t>, including the number of cont</w:t>
      </w:r>
      <w:r w:rsidR="00876AD1" w:rsidRPr="0037483F">
        <w:rPr>
          <w:noProof/>
          <w:lang w:val="en-IE" w:eastAsia="ja-JP"/>
        </w:rPr>
        <w:t>r</w:t>
      </w:r>
      <w:r w:rsidR="00C53991" w:rsidRPr="0037483F">
        <w:rPr>
          <w:noProof/>
          <w:lang w:val="en-IE" w:eastAsia="ja-JP"/>
        </w:rPr>
        <w:t>acts awarded to SMEs,</w:t>
      </w:r>
      <w:r w:rsidR="00E54C53" w:rsidRPr="0037483F">
        <w:rPr>
          <w:noProof/>
          <w:lang w:val="en-IE" w:eastAsia="ja-JP"/>
        </w:rPr>
        <w:t xml:space="preserve"> their share of the total contract value, as a percentage, </w:t>
      </w:r>
      <w:r w:rsidR="00C53991" w:rsidRPr="0037483F">
        <w:rPr>
          <w:noProof/>
          <w:lang w:val="en-IE" w:eastAsia="ja-JP"/>
        </w:rPr>
        <w:t>and</w:t>
      </w:r>
      <w:r w:rsidR="00AB0261" w:rsidRPr="0037483F">
        <w:rPr>
          <w:noProof/>
          <w:lang w:val="en-IE" w:eastAsia="ja-JP"/>
        </w:rPr>
        <w:t>,</w:t>
      </w:r>
      <w:r w:rsidR="00C53991" w:rsidRPr="0037483F">
        <w:rPr>
          <w:noProof/>
          <w:lang w:val="en-IE" w:eastAsia="ja-JP"/>
        </w:rPr>
        <w:t xml:space="preserve"> where available, the share of cross-border SME</w:t>
      </w:r>
      <w:r w:rsidR="00DD2A04">
        <w:rPr>
          <w:noProof/>
          <w:lang w:val="en-IE" w:eastAsia="ja-JP"/>
        </w:rPr>
        <w:t>s</w:t>
      </w:r>
      <w:r w:rsidR="00C53991" w:rsidRPr="0037483F">
        <w:rPr>
          <w:noProof/>
          <w:lang w:val="en-IE" w:eastAsia="ja-JP"/>
        </w:rPr>
        <w:t xml:space="preserve"> participation</w:t>
      </w:r>
      <w:r w:rsidR="00FF631A" w:rsidRPr="0037483F">
        <w:rPr>
          <w:noProof/>
          <w:lang w:val="en-IE" w:eastAsia="ja-JP"/>
        </w:rPr>
        <w:t>;</w:t>
      </w:r>
    </w:p>
    <w:p w14:paraId="15339E17" w14:textId="77777777" w:rsidR="00E61868" w:rsidRPr="008775E6" w:rsidRDefault="001B75D8" w:rsidP="001E680D">
      <w:pPr>
        <w:pStyle w:val="Point1"/>
        <w:rPr>
          <w:noProof/>
          <w:lang w:val="en-IE" w:eastAsia="ja-JP"/>
        </w:rPr>
      </w:pPr>
      <w:r>
        <w:rPr>
          <w:noProof/>
        </w:rPr>
        <w:t>(c)</w:t>
      </w:r>
      <w:r>
        <w:rPr>
          <w:noProof/>
        </w:rPr>
        <w:tab/>
      </w:r>
      <w:r w:rsidRPr="008775E6">
        <w:rPr>
          <w:noProof/>
          <w:lang w:val="en-IE" w:eastAsia="ja-JP"/>
        </w:rPr>
        <w:t>m</w:t>
      </w:r>
      <w:r w:rsidR="00E61868" w:rsidRPr="008775E6">
        <w:rPr>
          <w:noProof/>
          <w:lang w:val="en-IE" w:eastAsia="ja-JP"/>
        </w:rPr>
        <w:t>easures taken to improve SME</w:t>
      </w:r>
      <w:r w:rsidR="00DD2A04">
        <w:rPr>
          <w:noProof/>
          <w:lang w:val="en-IE" w:eastAsia="ja-JP"/>
        </w:rPr>
        <w:t>s</w:t>
      </w:r>
      <w:r w:rsidR="00E61868" w:rsidRPr="008775E6">
        <w:rPr>
          <w:noProof/>
          <w:lang w:val="en-IE" w:eastAsia="ja-JP"/>
        </w:rPr>
        <w:t xml:space="preserve"> access to </w:t>
      </w:r>
      <w:r w:rsidR="002A3C8B">
        <w:rPr>
          <w:noProof/>
          <w:lang w:val="en-IE" w:eastAsia="ja-JP"/>
        </w:rPr>
        <w:t>public</w:t>
      </w:r>
      <w:r w:rsidR="00E61868" w:rsidRPr="008775E6">
        <w:rPr>
          <w:noProof/>
          <w:lang w:val="en-IE" w:eastAsia="ja-JP"/>
        </w:rPr>
        <w:t xml:space="preserve"> procurement</w:t>
      </w:r>
      <w:r w:rsidR="002A3C8B">
        <w:rPr>
          <w:noProof/>
          <w:lang w:val="en-IE" w:eastAsia="ja-JP"/>
        </w:rPr>
        <w:t xml:space="preserve"> procedures</w:t>
      </w:r>
      <w:r w:rsidR="0037483F">
        <w:rPr>
          <w:noProof/>
          <w:lang w:val="en-IE" w:eastAsia="ja-JP"/>
        </w:rPr>
        <w:t>.</w:t>
      </w:r>
    </w:p>
    <w:p w14:paraId="7844A335" w14:textId="6AE88DCC" w:rsidR="00451026" w:rsidRPr="008775E6" w:rsidRDefault="00B844FD" w:rsidP="00803196">
      <w:pPr>
        <w:pStyle w:val="ManualNumPar1"/>
        <w:rPr>
          <w:noProof/>
          <w:lang w:val="en-IE" w:eastAsia="ja-JP"/>
        </w:rPr>
      </w:pPr>
      <w:r>
        <w:rPr>
          <w:noProof/>
        </w:rPr>
        <w:t>4.</w:t>
      </w:r>
      <w:r>
        <w:rPr>
          <w:noProof/>
        </w:rPr>
        <w:tab/>
      </w:r>
      <w:r w:rsidRPr="008775E6">
        <w:rPr>
          <w:noProof/>
          <w:lang w:val="en-IE" w:eastAsia="ja-JP"/>
        </w:rPr>
        <w:t xml:space="preserve">Member States </w:t>
      </w:r>
      <w:r w:rsidR="00F53CC3" w:rsidRPr="008775E6">
        <w:rPr>
          <w:noProof/>
          <w:lang w:val="en-IE" w:eastAsia="ja-JP"/>
        </w:rPr>
        <w:t>shall</w:t>
      </w:r>
      <w:r w:rsidR="00D57FDC" w:rsidRPr="008775E6">
        <w:rPr>
          <w:noProof/>
          <w:lang w:val="en-IE" w:eastAsia="ja-JP"/>
        </w:rPr>
        <w:t xml:space="preserve"> </w:t>
      </w:r>
      <w:r w:rsidR="00E70D1E" w:rsidRPr="56C9F838">
        <w:rPr>
          <w:noProof/>
          <w:lang w:val="en-IE" w:eastAsia="ja-JP"/>
        </w:rPr>
        <w:t>pursue</w:t>
      </w:r>
      <w:r w:rsidR="00E70D1E">
        <w:rPr>
          <w:noProof/>
          <w:lang w:val="en-IE" w:eastAsia="ja-JP"/>
        </w:rPr>
        <w:t xml:space="preserve"> as</w:t>
      </w:r>
      <w:r w:rsidR="00D57FDC" w:rsidRPr="008775E6">
        <w:rPr>
          <w:noProof/>
          <w:lang w:val="en-IE" w:eastAsia="ja-JP"/>
        </w:rPr>
        <w:t xml:space="preserve"> </w:t>
      </w:r>
      <w:r w:rsidR="00F42E42">
        <w:rPr>
          <w:noProof/>
          <w:lang w:val="en-IE" w:eastAsia="ja-JP"/>
        </w:rPr>
        <w:t>objective</w:t>
      </w:r>
      <w:r w:rsidR="00F42E42" w:rsidRPr="008775E6">
        <w:rPr>
          <w:noProof/>
          <w:lang w:val="en-IE" w:eastAsia="ja-JP"/>
        </w:rPr>
        <w:t xml:space="preserve"> </w:t>
      </w:r>
      <w:r w:rsidR="004E7C52">
        <w:rPr>
          <w:noProof/>
          <w:lang w:val="en-IE" w:eastAsia="ja-JP"/>
        </w:rPr>
        <w:t>that</w:t>
      </w:r>
      <w:r w:rsidR="004E7C52" w:rsidRPr="008775E6">
        <w:rPr>
          <w:noProof/>
          <w:lang w:val="en-IE" w:eastAsia="ja-JP"/>
        </w:rPr>
        <w:t xml:space="preserve"> </w:t>
      </w:r>
      <w:r w:rsidR="00D57FDC" w:rsidRPr="008775E6">
        <w:rPr>
          <w:noProof/>
          <w:lang w:val="en-IE" w:eastAsia="ja-JP"/>
        </w:rPr>
        <w:t xml:space="preserve">at least </w:t>
      </w:r>
      <w:r w:rsidR="00CA7068" w:rsidRPr="008775E6">
        <w:rPr>
          <w:noProof/>
          <w:lang w:val="en-IE" w:eastAsia="ja-JP"/>
        </w:rPr>
        <w:t>25</w:t>
      </w:r>
      <w:r w:rsidR="00D57FDC" w:rsidRPr="008775E6">
        <w:rPr>
          <w:noProof/>
          <w:lang w:val="en-IE" w:eastAsia="ja-JP"/>
        </w:rPr>
        <w:t xml:space="preserve">% of </w:t>
      </w:r>
      <w:r w:rsidR="004F6D14">
        <w:rPr>
          <w:noProof/>
          <w:lang w:val="en-IE" w:eastAsia="ja-JP"/>
        </w:rPr>
        <w:t xml:space="preserve">their </w:t>
      </w:r>
      <w:r w:rsidR="00D57FDC" w:rsidRPr="008775E6">
        <w:rPr>
          <w:noProof/>
          <w:lang w:val="en-IE" w:eastAsia="ja-JP"/>
        </w:rPr>
        <w:t xml:space="preserve">procurement for cloud computing services </w:t>
      </w:r>
      <w:r w:rsidR="00B53087" w:rsidRPr="008775E6">
        <w:rPr>
          <w:noProof/>
          <w:lang w:val="en-IE" w:eastAsia="ja-JP"/>
        </w:rPr>
        <w:t>and AI systems</w:t>
      </w:r>
      <w:r w:rsidR="00D57FDC" w:rsidRPr="008775E6">
        <w:rPr>
          <w:noProof/>
          <w:lang w:val="en-IE" w:eastAsia="ja-JP"/>
        </w:rPr>
        <w:t xml:space="preserve"> </w:t>
      </w:r>
      <w:r w:rsidR="004E7C52">
        <w:rPr>
          <w:noProof/>
          <w:lang w:val="en-IE" w:eastAsia="ja-JP"/>
        </w:rPr>
        <w:t xml:space="preserve">be </w:t>
      </w:r>
      <w:r w:rsidR="00D57FDC" w:rsidRPr="008775E6">
        <w:rPr>
          <w:noProof/>
          <w:lang w:val="en-IE" w:eastAsia="ja-JP"/>
        </w:rPr>
        <w:t xml:space="preserve">awarded to </w:t>
      </w:r>
      <w:r w:rsidR="004F6D14">
        <w:rPr>
          <w:noProof/>
          <w:lang w:val="en-IE" w:eastAsia="ja-JP"/>
        </w:rPr>
        <w:t xml:space="preserve">innovative </w:t>
      </w:r>
      <w:r w:rsidR="00D57FDC" w:rsidRPr="008775E6">
        <w:rPr>
          <w:noProof/>
          <w:lang w:val="en-IE" w:eastAsia="ja-JP"/>
        </w:rPr>
        <w:t>SM</w:t>
      </w:r>
      <w:r w:rsidR="00271599" w:rsidRPr="008775E6">
        <w:rPr>
          <w:noProof/>
          <w:lang w:val="en-IE" w:eastAsia="ja-JP"/>
        </w:rPr>
        <w:t>Es.</w:t>
      </w:r>
      <w:r w:rsidRPr="008775E6">
        <w:rPr>
          <w:noProof/>
          <w:lang w:val="en-IE" w:eastAsia="ja-JP"/>
        </w:rPr>
        <w:t xml:space="preserve"> </w:t>
      </w:r>
      <w:r w:rsidR="00920F2C">
        <w:rPr>
          <w:noProof/>
          <w:lang w:val="en-IE" w:eastAsia="ja-JP"/>
        </w:rPr>
        <w:t xml:space="preserve"> </w:t>
      </w:r>
      <w:r w:rsidR="00135DEE" w:rsidRPr="008775E6">
        <w:rPr>
          <w:noProof/>
          <w:lang w:val="en-IE" w:eastAsia="ja-JP"/>
        </w:rPr>
        <w:t>Member States shall include</w:t>
      </w:r>
      <w:r w:rsidR="00696348">
        <w:rPr>
          <w:noProof/>
          <w:lang w:val="en-IE" w:eastAsia="ja-JP"/>
        </w:rPr>
        <w:t>,</w:t>
      </w:r>
      <w:r w:rsidR="00135DEE" w:rsidRPr="008775E6">
        <w:rPr>
          <w:noProof/>
          <w:lang w:val="en-IE" w:eastAsia="ja-JP"/>
        </w:rPr>
        <w:t xml:space="preserve"> </w:t>
      </w:r>
      <w:r w:rsidR="00414D86" w:rsidRPr="008775E6">
        <w:rPr>
          <w:noProof/>
          <w:lang w:val="en-IE" w:eastAsia="ja-JP"/>
        </w:rPr>
        <w:t xml:space="preserve">in </w:t>
      </w:r>
      <w:r w:rsidR="00135DEE" w:rsidRPr="008775E6">
        <w:rPr>
          <w:noProof/>
          <w:lang w:val="en-IE" w:eastAsia="ja-JP"/>
        </w:rPr>
        <w:t xml:space="preserve">their </w:t>
      </w:r>
      <w:r w:rsidR="00414D86" w:rsidRPr="008775E6">
        <w:rPr>
          <w:noProof/>
          <w:lang w:val="en-IE" w:eastAsia="ja-JP"/>
        </w:rPr>
        <w:t>national strate</w:t>
      </w:r>
      <w:r w:rsidR="00135DEE" w:rsidRPr="008775E6">
        <w:rPr>
          <w:noProof/>
          <w:lang w:val="en-IE" w:eastAsia="ja-JP"/>
        </w:rPr>
        <w:t>gies referred</w:t>
      </w:r>
      <w:r w:rsidR="00414D86" w:rsidRPr="008775E6">
        <w:rPr>
          <w:noProof/>
          <w:lang w:val="en-IE" w:eastAsia="ja-JP"/>
        </w:rPr>
        <w:t xml:space="preserve"> to </w:t>
      </w:r>
      <w:r w:rsidR="00135DEE" w:rsidRPr="008775E6">
        <w:rPr>
          <w:noProof/>
          <w:lang w:val="en-IE" w:eastAsia="ja-JP"/>
        </w:rPr>
        <w:t xml:space="preserve">in Article </w:t>
      </w:r>
      <w:r w:rsidR="00CC02ED">
        <w:rPr>
          <w:noProof/>
          <w:lang w:val="en-IE" w:eastAsia="ja-JP"/>
        </w:rPr>
        <w:t>7</w:t>
      </w:r>
      <w:r w:rsidR="00135DEE" w:rsidRPr="008775E6">
        <w:rPr>
          <w:noProof/>
          <w:lang w:val="en-IE" w:eastAsia="ja-JP"/>
        </w:rPr>
        <w:t>,</w:t>
      </w:r>
      <w:r w:rsidR="00414D86" w:rsidRPr="008775E6">
        <w:rPr>
          <w:noProof/>
          <w:lang w:val="en-IE" w:eastAsia="ja-JP"/>
        </w:rPr>
        <w:t xml:space="preserve"> </w:t>
      </w:r>
      <w:r w:rsidR="00135DEE" w:rsidRPr="008775E6">
        <w:rPr>
          <w:noProof/>
          <w:lang w:val="en-IE" w:eastAsia="ja-JP"/>
        </w:rPr>
        <w:t>plans on</w:t>
      </w:r>
      <w:r w:rsidR="00414D86" w:rsidRPr="008775E6">
        <w:rPr>
          <w:noProof/>
          <w:lang w:val="en-IE" w:eastAsia="ja-JP"/>
        </w:rPr>
        <w:t xml:space="preserve"> how they </w:t>
      </w:r>
      <w:r w:rsidR="008D47C1">
        <w:rPr>
          <w:noProof/>
          <w:lang w:val="en-IE" w:eastAsia="ja-JP"/>
        </w:rPr>
        <w:t>intend to</w:t>
      </w:r>
      <w:r w:rsidR="00414D86" w:rsidRPr="008775E6">
        <w:rPr>
          <w:noProof/>
          <w:lang w:val="en-IE" w:eastAsia="ja-JP"/>
        </w:rPr>
        <w:t xml:space="preserve"> </w:t>
      </w:r>
      <w:r w:rsidR="00F25B8E">
        <w:rPr>
          <w:noProof/>
          <w:lang w:val="en-IE" w:eastAsia="ja-JP"/>
        </w:rPr>
        <w:t>achieve</w:t>
      </w:r>
      <w:r w:rsidR="00F25B8E" w:rsidRPr="008775E6">
        <w:rPr>
          <w:noProof/>
          <w:lang w:val="en-IE" w:eastAsia="ja-JP"/>
        </w:rPr>
        <w:t xml:space="preserve"> </w:t>
      </w:r>
      <w:r w:rsidR="00343F26" w:rsidRPr="56C9F838">
        <w:rPr>
          <w:noProof/>
          <w:lang w:val="en-IE" w:eastAsia="ja-JP"/>
        </w:rPr>
        <w:t>this</w:t>
      </w:r>
      <w:r w:rsidR="00135DEE" w:rsidRPr="56C9F838">
        <w:rPr>
          <w:noProof/>
          <w:lang w:val="en-IE" w:eastAsia="ja-JP"/>
        </w:rPr>
        <w:t xml:space="preserve"> </w:t>
      </w:r>
      <w:r w:rsidR="004F38C3" w:rsidRPr="56C9F838">
        <w:rPr>
          <w:noProof/>
          <w:lang w:val="en-IE" w:eastAsia="ja-JP"/>
        </w:rPr>
        <w:t>objective</w:t>
      </w:r>
      <w:r w:rsidR="00FF631A" w:rsidRPr="008775E6">
        <w:rPr>
          <w:noProof/>
          <w:lang w:val="en-IE" w:eastAsia="ja-JP"/>
        </w:rPr>
        <w:t>.</w:t>
      </w:r>
      <w:r w:rsidR="009B5077">
        <w:rPr>
          <w:noProof/>
          <w:lang w:val="en-IE" w:eastAsia="ja-JP"/>
        </w:rPr>
        <w:t xml:space="preserve"> </w:t>
      </w:r>
    </w:p>
    <w:p w14:paraId="7C3613B3" w14:textId="49173CF7" w:rsidR="006F2650" w:rsidRDefault="002B271D" w:rsidP="00803196">
      <w:pPr>
        <w:pStyle w:val="ManualNumPar1"/>
        <w:rPr>
          <w:noProof/>
          <w:lang w:val="en-IE" w:eastAsia="ja-JP"/>
        </w:rPr>
      </w:pPr>
      <w:r>
        <w:rPr>
          <w:noProof/>
        </w:rPr>
        <w:t>5.</w:t>
      </w:r>
      <w:r>
        <w:rPr>
          <w:noProof/>
        </w:rPr>
        <w:tab/>
      </w:r>
      <w:r>
        <w:rPr>
          <w:noProof/>
          <w:lang w:val="en-IE" w:eastAsia="ja-JP"/>
        </w:rPr>
        <w:t xml:space="preserve">Union entities and contracting authorities </w:t>
      </w:r>
      <w:r w:rsidR="00F16D1A">
        <w:rPr>
          <w:noProof/>
          <w:lang w:val="en-IE" w:eastAsia="ja-JP"/>
        </w:rPr>
        <w:t>shall</w:t>
      </w:r>
      <w:r>
        <w:rPr>
          <w:noProof/>
          <w:lang w:val="en-IE" w:eastAsia="ja-JP"/>
        </w:rPr>
        <w:t xml:space="preserve"> promote:</w:t>
      </w:r>
    </w:p>
    <w:p w14:paraId="419EA626" w14:textId="77777777" w:rsidR="002B271D" w:rsidRDefault="002B271D" w:rsidP="001E680D">
      <w:pPr>
        <w:pStyle w:val="Point1"/>
        <w:rPr>
          <w:noProof/>
          <w:lang w:val="en-IE" w:eastAsia="ja-JP"/>
        </w:rPr>
      </w:pPr>
      <w:r>
        <w:rPr>
          <w:noProof/>
        </w:rPr>
        <w:t>(a)</w:t>
      </w:r>
      <w:r>
        <w:rPr>
          <w:noProof/>
        </w:rPr>
        <w:tab/>
      </w:r>
      <w:r>
        <w:rPr>
          <w:noProof/>
          <w:lang w:val="en-IE" w:eastAsia="ja-JP"/>
        </w:rPr>
        <w:t>preliminary market consultations</w:t>
      </w:r>
      <w:r w:rsidR="00467339">
        <w:rPr>
          <w:noProof/>
          <w:lang w:val="en-IE" w:eastAsia="ja-JP"/>
        </w:rPr>
        <w:t>;</w:t>
      </w:r>
    </w:p>
    <w:p w14:paraId="7E58DDD6" w14:textId="77777777" w:rsidR="002B271D" w:rsidRDefault="00467339" w:rsidP="001E680D">
      <w:pPr>
        <w:pStyle w:val="Point1"/>
        <w:rPr>
          <w:noProof/>
          <w:lang w:val="en-IE" w:eastAsia="ja-JP"/>
        </w:rPr>
      </w:pPr>
      <w:r>
        <w:rPr>
          <w:noProof/>
        </w:rPr>
        <w:t>(b)</w:t>
      </w:r>
      <w:r>
        <w:rPr>
          <w:noProof/>
        </w:rPr>
        <w:tab/>
      </w:r>
      <w:r w:rsidRPr="00467339">
        <w:rPr>
          <w:noProof/>
          <w:lang w:val="en-IE" w:eastAsia="ja-JP"/>
        </w:rPr>
        <w:t>matchmaking between public buyers and innovative solutions provided by European SMEs and start-ups</w:t>
      </w:r>
      <w:r>
        <w:rPr>
          <w:noProof/>
          <w:lang w:val="en-IE" w:eastAsia="ja-JP"/>
        </w:rPr>
        <w:t>;</w:t>
      </w:r>
    </w:p>
    <w:p w14:paraId="3866BAE2" w14:textId="2FE60B3E" w:rsidR="00CF131C" w:rsidRPr="00803196" w:rsidRDefault="00467339" w:rsidP="00803196">
      <w:pPr>
        <w:pStyle w:val="Point1"/>
        <w:rPr>
          <w:noProof/>
          <w:lang w:eastAsia="ja-JP"/>
        </w:rPr>
      </w:pPr>
      <w:r>
        <w:rPr>
          <w:noProof/>
        </w:rPr>
        <w:t>(c)</w:t>
      </w:r>
      <w:r>
        <w:rPr>
          <w:noProof/>
        </w:rPr>
        <w:tab/>
      </w:r>
      <w:r w:rsidRPr="00467339">
        <w:rPr>
          <w:noProof/>
          <w:lang w:eastAsia="ja-JP"/>
        </w:rPr>
        <w:t>development of</w:t>
      </w:r>
      <w:r w:rsidR="0030088E">
        <w:rPr>
          <w:noProof/>
          <w:lang w:eastAsia="ja-JP"/>
        </w:rPr>
        <w:t xml:space="preserve"> </w:t>
      </w:r>
      <w:r w:rsidRPr="00467339">
        <w:rPr>
          <w:noProof/>
          <w:lang w:eastAsia="ja-JP"/>
        </w:rPr>
        <w:t>public contract</w:t>
      </w:r>
      <w:r w:rsidR="0030088E">
        <w:rPr>
          <w:noProof/>
          <w:lang w:eastAsia="ja-JP"/>
        </w:rPr>
        <w:t xml:space="preserve"> </w:t>
      </w:r>
      <w:r w:rsidRPr="00467339">
        <w:rPr>
          <w:noProof/>
          <w:lang w:eastAsia="ja-JP"/>
        </w:rPr>
        <w:t>clauses that are favourable for</w:t>
      </w:r>
      <w:r w:rsidR="0030088E">
        <w:rPr>
          <w:noProof/>
          <w:lang w:eastAsia="ja-JP"/>
        </w:rPr>
        <w:t xml:space="preserve"> innovative </w:t>
      </w:r>
      <w:r w:rsidRPr="00467339">
        <w:rPr>
          <w:noProof/>
          <w:lang w:eastAsia="ja-JP"/>
        </w:rPr>
        <w:t>SMEs</w:t>
      </w:r>
      <w:r>
        <w:rPr>
          <w:noProof/>
          <w:lang w:eastAsia="ja-JP"/>
        </w:rPr>
        <w:t>.</w:t>
      </w:r>
      <w:bookmarkStart w:id="44" w:name="_Ref227769428"/>
      <w:bookmarkStart w:id="45" w:name="_Ref228395124"/>
      <w:r w:rsidR="006F4DE1" w:rsidDel="006F4DE1">
        <w:rPr>
          <w:noProof/>
        </w:rPr>
        <w:br/>
      </w:r>
      <w:bookmarkEnd w:id="44"/>
      <w:bookmarkEnd w:id="45"/>
    </w:p>
    <w:p w14:paraId="458FE1ED" w14:textId="7AB71D74" w:rsidR="002B5EFD" w:rsidRPr="008775E6" w:rsidRDefault="002B5EFD" w:rsidP="00451026">
      <w:pPr>
        <w:pStyle w:val="ChapterTitle"/>
        <w:rPr>
          <w:noProof/>
        </w:rPr>
      </w:pPr>
      <w:r w:rsidRPr="008775E6">
        <w:rPr>
          <w:noProof/>
        </w:rPr>
        <w:t>Chapter II</w:t>
      </w:r>
      <w:r w:rsidR="00DF68C5">
        <w:rPr>
          <w:noProof/>
        </w:rPr>
        <w:t>I</w:t>
      </w:r>
      <w:r w:rsidR="00597874" w:rsidRPr="008775E6">
        <w:rPr>
          <w:noProof/>
        </w:rPr>
        <w:br/>
      </w:r>
      <w:r w:rsidRPr="008775E6">
        <w:rPr>
          <w:noProof/>
        </w:rPr>
        <w:t>European public sector cloud federation</w:t>
      </w:r>
    </w:p>
    <w:p w14:paraId="3BDB10BF" w14:textId="549E6993" w:rsidR="002B5EFD" w:rsidRPr="008775E6" w:rsidRDefault="002B5EFD" w:rsidP="007A4215">
      <w:pPr>
        <w:pStyle w:val="Titrearticle"/>
        <w:rPr>
          <w:noProof/>
          <w:lang w:val="en-IE"/>
        </w:rPr>
      </w:pPr>
      <w:r w:rsidRPr="008775E6">
        <w:rPr>
          <w:noProof/>
          <w:lang w:val="en-IE"/>
        </w:rPr>
        <w:t xml:space="preserve">Article </w:t>
      </w:r>
      <w:r>
        <w:rPr>
          <w:noProof/>
          <w:lang w:val="en-IE"/>
        </w:rPr>
        <w:t>34</w:t>
      </w:r>
      <w:r w:rsidR="00597874">
        <w:rPr>
          <w:noProof/>
        </w:rPr>
        <w:br/>
      </w:r>
      <w:r w:rsidRPr="008775E6">
        <w:rPr>
          <w:b/>
          <w:bCs/>
          <w:i w:val="0"/>
          <w:iCs/>
          <w:noProof/>
          <w:lang w:val="en-IE"/>
        </w:rPr>
        <w:t>Establishment of the European public sector cloud federation</w:t>
      </w:r>
    </w:p>
    <w:p w14:paraId="5E1E4C72" w14:textId="47A2352E" w:rsidR="0033536F" w:rsidRPr="008775E6" w:rsidRDefault="002B5EFD" w:rsidP="00BF6086">
      <w:pPr>
        <w:pStyle w:val="ManualNumPar1"/>
        <w:rPr>
          <w:noProof/>
          <w:lang w:eastAsia="ja-JP"/>
        </w:rPr>
      </w:pPr>
      <w:r>
        <w:rPr>
          <w:noProof/>
        </w:rPr>
        <w:t>1.</w:t>
      </w:r>
      <w:r>
        <w:rPr>
          <w:noProof/>
        </w:rPr>
        <w:tab/>
      </w:r>
      <w:r w:rsidRPr="00803196">
        <w:rPr>
          <w:noProof/>
          <w:lang w:val="en-IE" w:eastAsia="ja-JP"/>
        </w:rPr>
        <w:t xml:space="preserve">The European public sector cloud federation (the ‘EuroCloud Federation’) is hereby established. </w:t>
      </w:r>
      <w:r w:rsidR="0033536F" w:rsidRPr="00803196">
        <w:rPr>
          <w:noProof/>
          <w:lang w:val="en-IE" w:eastAsia="ja-JP"/>
        </w:rPr>
        <w:t>The EuroCloud Federation shall be open for the participation of Union entities</w:t>
      </w:r>
      <w:r w:rsidR="0033536F" w:rsidRPr="00803196" w:rsidDel="009870FC">
        <w:rPr>
          <w:noProof/>
          <w:lang w:val="en-IE" w:eastAsia="ja-JP"/>
        </w:rPr>
        <w:t xml:space="preserve"> and </w:t>
      </w:r>
      <w:r w:rsidR="0033536F" w:rsidRPr="00803196">
        <w:rPr>
          <w:noProof/>
          <w:lang w:val="en-IE" w:eastAsia="ja-JP"/>
        </w:rPr>
        <w:t>public sector bodies on a voluntary basis.</w:t>
      </w:r>
      <w:r w:rsidR="0033536F" w:rsidRPr="008775E6">
        <w:rPr>
          <w:noProof/>
          <w:lang w:eastAsia="ja-JP"/>
        </w:rPr>
        <w:t xml:space="preserve"> </w:t>
      </w:r>
      <w:r w:rsidR="00630792">
        <w:rPr>
          <w:noProof/>
          <w:lang w:eastAsia="ja-JP"/>
        </w:rPr>
        <w:t>Union entities</w:t>
      </w:r>
      <w:r w:rsidR="00630792" w:rsidDel="00746CDC">
        <w:rPr>
          <w:noProof/>
          <w:lang w:eastAsia="ja-JP"/>
        </w:rPr>
        <w:t xml:space="preserve"> and </w:t>
      </w:r>
      <w:r w:rsidR="00630792">
        <w:rPr>
          <w:noProof/>
          <w:lang w:eastAsia="ja-JP"/>
        </w:rPr>
        <w:t>public sector bodies</w:t>
      </w:r>
      <w:r w:rsidR="00746CDC">
        <w:rPr>
          <w:noProof/>
          <w:lang w:eastAsia="ja-JP"/>
        </w:rPr>
        <w:t xml:space="preserve"> </w:t>
      </w:r>
      <w:r w:rsidR="00630792">
        <w:rPr>
          <w:noProof/>
          <w:lang w:eastAsia="ja-JP"/>
        </w:rPr>
        <w:t>may request the Commission to join the EuroCloud Federation.</w:t>
      </w:r>
    </w:p>
    <w:p w14:paraId="4B67A22E" w14:textId="07E93E30" w:rsidR="00630792" w:rsidRPr="00524305" w:rsidRDefault="00630792" w:rsidP="00803196">
      <w:pPr>
        <w:pStyle w:val="ManualNumPar1"/>
        <w:rPr>
          <w:noProof/>
          <w:lang w:val="en-IE" w:eastAsia="ja-JP"/>
        </w:rPr>
      </w:pPr>
      <w:r>
        <w:rPr>
          <w:noProof/>
        </w:rPr>
        <w:t>2.</w:t>
      </w:r>
      <w:r>
        <w:rPr>
          <w:noProof/>
        </w:rPr>
        <w:tab/>
      </w:r>
      <w:r>
        <w:rPr>
          <w:noProof/>
          <w:lang w:eastAsia="ja-JP"/>
        </w:rPr>
        <w:t>The EuroCloud Federation</w:t>
      </w:r>
      <w:r>
        <w:rPr>
          <w:noProof/>
          <w:lang w:val="en-IE" w:eastAsia="ja-JP"/>
        </w:rPr>
        <w:t xml:space="preserve"> </w:t>
      </w:r>
      <w:r w:rsidRPr="008775E6">
        <w:rPr>
          <w:noProof/>
          <w:lang w:val="en-IE" w:eastAsia="ja-JP"/>
        </w:rPr>
        <w:t xml:space="preserve">shall facilitate the sharing of public sector data centre services and cloud computing services between </w:t>
      </w:r>
      <w:r w:rsidR="00885A90">
        <w:rPr>
          <w:noProof/>
          <w:lang w:val="en-IE" w:eastAsia="ja-JP"/>
        </w:rPr>
        <w:t xml:space="preserve">Union </w:t>
      </w:r>
      <w:r w:rsidR="00C23084">
        <w:rPr>
          <w:noProof/>
          <w:lang w:val="en-IE" w:eastAsia="ja-JP"/>
        </w:rPr>
        <w:t>entities</w:t>
      </w:r>
      <w:r w:rsidRPr="008775E6" w:rsidDel="00FD5A3C">
        <w:rPr>
          <w:noProof/>
          <w:lang w:val="en-IE" w:eastAsia="ja-JP"/>
        </w:rPr>
        <w:t xml:space="preserve"> and </w:t>
      </w:r>
      <w:r w:rsidRPr="008775E6">
        <w:rPr>
          <w:noProof/>
          <w:lang w:val="en-IE" w:eastAsia="ja-JP"/>
        </w:rPr>
        <w:t xml:space="preserve">public sector bodies under the conditions </w:t>
      </w:r>
      <w:r>
        <w:rPr>
          <w:noProof/>
          <w:lang w:val="en-IE" w:eastAsia="ja-JP"/>
        </w:rPr>
        <w:t>set out</w:t>
      </w:r>
      <w:r w:rsidRPr="008775E6">
        <w:rPr>
          <w:noProof/>
          <w:lang w:val="en-IE" w:eastAsia="ja-JP"/>
        </w:rPr>
        <w:t xml:space="preserve"> in </w:t>
      </w:r>
      <w:r>
        <w:rPr>
          <w:noProof/>
          <w:lang w:val="en-IE" w:eastAsia="ja-JP"/>
        </w:rPr>
        <w:t xml:space="preserve">Articles </w:t>
      </w:r>
      <w:r w:rsidR="00F21A47">
        <w:rPr>
          <w:noProof/>
          <w:lang w:val="en-IE" w:eastAsia="ja-JP"/>
        </w:rPr>
        <w:t>3</w:t>
      </w:r>
      <w:r>
        <w:rPr>
          <w:noProof/>
          <w:lang w:val="en-IE" w:eastAsia="ja-JP"/>
        </w:rPr>
        <w:t xml:space="preserve">5 and </w:t>
      </w:r>
      <w:r w:rsidR="00F21A47">
        <w:rPr>
          <w:noProof/>
          <w:lang w:val="en-IE" w:eastAsia="ja-JP"/>
        </w:rPr>
        <w:t>3</w:t>
      </w:r>
      <w:r>
        <w:rPr>
          <w:noProof/>
          <w:lang w:val="en-IE" w:eastAsia="ja-JP"/>
        </w:rPr>
        <w:t>6</w:t>
      </w:r>
      <w:r w:rsidR="007F51D8">
        <w:rPr>
          <w:noProof/>
          <w:lang w:val="en-IE" w:eastAsia="ja-JP"/>
        </w:rPr>
        <w:t>.</w:t>
      </w:r>
    </w:p>
    <w:p w14:paraId="61C5A6B6" w14:textId="7E866BFE" w:rsidR="00765313" w:rsidRPr="008775E6" w:rsidRDefault="00261A92" w:rsidP="00803196">
      <w:pPr>
        <w:pStyle w:val="ManualNumPar1"/>
        <w:rPr>
          <w:noProof/>
          <w:lang w:eastAsia="ja-JP"/>
        </w:rPr>
      </w:pPr>
      <w:r>
        <w:rPr>
          <w:noProof/>
        </w:rPr>
        <w:t>3.</w:t>
      </w:r>
      <w:r>
        <w:rPr>
          <w:noProof/>
        </w:rPr>
        <w:tab/>
      </w:r>
      <w:r>
        <w:rPr>
          <w:noProof/>
          <w:lang w:val="en-IE" w:eastAsia="ja-JP"/>
        </w:rPr>
        <w:t xml:space="preserve">The </w:t>
      </w:r>
      <w:r w:rsidR="002B5EFD" w:rsidRPr="008775E6">
        <w:rPr>
          <w:noProof/>
          <w:lang w:val="en-IE" w:eastAsia="ja-JP"/>
        </w:rPr>
        <w:t xml:space="preserve">Commission shall establish a platform </w:t>
      </w:r>
      <w:r w:rsidR="002D6EED">
        <w:rPr>
          <w:noProof/>
          <w:lang w:val="en-IE" w:eastAsia="ja-JP"/>
        </w:rPr>
        <w:t>for</w:t>
      </w:r>
      <w:r>
        <w:rPr>
          <w:noProof/>
          <w:lang w:val="en-IE" w:eastAsia="ja-JP"/>
        </w:rPr>
        <w:t xml:space="preserve"> the </w:t>
      </w:r>
      <w:r w:rsidR="002D6EED">
        <w:rPr>
          <w:noProof/>
          <w:lang w:val="en-IE" w:eastAsia="ja-JP"/>
        </w:rPr>
        <w:t>EuroCloud Federation</w:t>
      </w:r>
      <w:r w:rsidR="002B5EFD" w:rsidRPr="008775E6">
        <w:rPr>
          <w:noProof/>
          <w:lang w:val="en-IE" w:eastAsia="ja-JP"/>
        </w:rPr>
        <w:t xml:space="preserve"> </w:t>
      </w:r>
      <w:r w:rsidR="00CF5892">
        <w:rPr>
          <w:noProof/>
          <w:lang w:val="en-IE" w:eastAsia="ja-JP"/>
        </w:rPr>
        <w:t>providing</w:t>
      </w:r>
      <w:r w:rsidR="00A505A7" w:rsidRPr="008775E6">
        <w:rPr>
          <w:noProof/>
          <w:lang w:val="en-IE" w:eastAsia="ja-JP"/>
        </w:rPr>
        <w:t xml:space="preserve"> at least:</w:t>
      </w:r>
    </w:p>
    <w:p w14:paraId="76997273" w14:textId="77777777" w:rsidR="000934F6" w:rsidRPr="00423DCE" w:rsidRDefault="00535603" w:rsidP="001E680D">
      <w:pPr>
        <w:pStyle w:val="Point1"/>
        <w:rPr>
          <w:noProof/>
          <w:lang w:val="en-IE" w:eastAsia="ja-JP"/>
        </w:rPr>
      </w:pPr>
      <w:r>
        <w:rPr>
          <w:noProof/>
        </w:rPr>
        <w:t>(a)</w:t>
      </w:r>
      <w:r>
        <w:rPr>
          <w:noProof/>
        </w:rPr>
        <w:tab/>
      </w:r>
      <w:r w:rsidRPr="008775E6">
        <w:rPr>
          <w:noProof/>
          <w:lang w:val="en-IE" w:eastAsia="ja-JP"/>
        </w:rPr>
        <w:t>a</w:t>
      </w:r>
      <w:r w:rsidR="00D32A56" w:rsidRPr="008775E6">
        <w:rPr>
          <w:noProof/>
          <w:lang w:val="en-IE" w:eastAsia="ja-JP"/>
        </w:rPr>
        <w:t xml:space="preserve"> catalogue providing </w:t>
      </w:r>
      <w:r w:rsidR="008411B9">
        <w:rPr>
          <w:noProof/>
          <w:lang w:val="en-IE" w:eastAsia="ja-JP"/>
        </w:rPr>
        <w:t>information on</w:t>
      </w:r>
      <w:r w:rsidR="00817CCB">
        <w:rPr>
          <w:noProof/>
          <w:lang w:val="en-IE" w:eastAsia="ja-JP"/>
        </w:rPr>
        <w:t xml:space="preserve"> </w:t>
      </w:r>
      <w:r w:rsidR="00D32A56" w:rsidRPr="008775E6">
        <w:rPr>
          <w:noProof/>
          <w:lang w:val="en-IE" w:eastAsia="ja-JP"/>
        </w:rPr>
        <w:t xml:space="preserve">available </w:t>
      </w:r>
      <w:r w:rsidR="000934F6" w:rsidRPr="008775E6">
        <w:rPr>
          <w:noProof/>
          <w:lang w:val="en-IE" w:eastAsia="ja-JP"/>
        </w:rPr>
        <w:t>public</w:t>
      </w:r>
      <w:r w:rsidR="00707C47">
        <w:rPr>
          <w:noProof/>
          <w:lang w:val="en-IE" w:eastAsia="ja-JP"/>
        </w:rPr>
        <w:t xml:space="preserve"> </w:t>
      </w:r>
      <w:r w:rsidR="000934F6" w:rsidRPr="008775E6">
        <w:rPr>
          <w:noProof/>
          <w:lang w:val="en-IE" w:eastAsia="ja-JP"/>
        </w:rPr>
        <w:t>sector data centre services and cloud computing services;</w:t>
      </w:r>
    </w:p>
    <w:p w14:paraId="77C899EA" w14:textId="77777777" w:rsidR="009A251C" w:rsidRPr="00074C63" w:rsidRDefault="00535603" w:rsidP="001E680D">
      <w:pPr>
        <w:pStyle w:val="Point1"/>
        <w:rPr>
          <w:noProof/>
          <w:lang w:val="en-IE" w:eastAsia="ja-JP"/>
        </w:rPr>
      </w:pPr>
      <w:r>
        <w:rPr>
          <w:noProof/>
        </w:rPr>
        <w:t>(b)</w:t>
      </w:r>
      <w:r>
        <w:rPr>
          <w:noProof/>
        </w:rPr>
        <w:tab/>
      </w:r>
      <w:r w:rsidRPr="008775E6">
        <w:rPr>
          <w:noProof/>
          <w:lang w:val="en-IE" w:eastAsia="ja-JP"/>
        </w:rPr>
        <w:t>a</w:t>
      </w:r>
      <w:r w:rsidR="008F65ED" w:rsidRPr="008775E6">
        <w:rPr>
          <w:noProof/>
          <w:lang w:val="en-IE" w:eastAsia="ja-JP"/>
        </w:rPr>
        <w:t xml:space="preserve"> service platform for </w:t>
      </w:r>
      <w:r w:rsidR="00707C47">
        <w:rPr>
          <w:noProof/>
          <w:lang w:val="en-IE" w:eastAsia="ja-JP"/>
        </w:rPr>
        <w:t xml:space="preserve">the </w:t>
      </w:r>
      <w:r w:rsidR="00E27B83" w:rsidRPr="008775E6">
        <w:rPr>
          <w:noProof/>
          <w:lang w:val="en-IE" w:eastAsia="ja-JP"/>
        </w:rPr>
        <w:t>exchange and orchestration</w:t>
      </w:r>
      <w:r w:rsidR="00736E6D" w:rsidRPr="008775E6">
        <w:rPr>
          <w:noProof/>
          <w:lang w:val="en-IE" w:eastAsia="ja-JP"/>
        </w:rPr>
        <w:t xml:space="preserve"> of comput</w:t>
      </w:r>
      <w:r w:rsidR="00707C47">
        <w:rPr>
          <w:noProof/>
          <w:lang w:val="en-IE" w:eastAsia="ja-JP"/>
        </w:rPr>
        <w:t>ing</w:t>
      </w:r>
      <w:r w:rsidR="00736E6D" w:rsidRPr="008775E6">
        <w:rPr>
          <w:noProof/>
          <w:lang w:val="en-IE" w:eastAsia="ja-JP"/>
        </w:rPr>
        <w:t>, storage and network resources and services</w:t>
      </w:r>
      <w:r w:rsidR="00E222A6" w:rsidRPr="008775E6">
        <w:rPr>
          <w:noProof/>
          <w:lang w:val="en-IE" w:eastAsia="ja-JP"/>
        </w:rPr>
        <w:t>;</w:t>
      </w:r>
    </w:p>
    <w:p w14:paraId="65C594D3" w14:textId="66DCDE78" w:rsidR="00F30221" w:rsidRPr="00A26E54" w:rsidRDefault="00FB341E" w:rsidP="00803196">
      <w:pPr>
        <w:pStyle w:val="ManualNumPar1"/>
        <w:rPr>
          <w:noProof/>
          <w:lang w:eastAsia="ja-JP"/>
        </w:rPr>
      </w:pPr>
      <w:r>
        <w:rPr>
          <w:noProof/>
        </w:rPr>
        <w:t>4.</w:t>
      </w:r>
      <w:r>
        <w:rPr>
          <w:noProof/>
        </w:rPr>
        <w:tab/>
      </w:r>
      <w:r w:rsidRPr="00A26E54">
        <w:rPr>
          <w:noProof/>
          <w:lang w:eastAsia="ja-JP"/>
        </w:rPr>
        <w:t xml:space="preserve">The Commission </w:t>
      </w:r>
      <w:r w:rsidR="00217FDD" w:rsidRPr="00A26E54">
        <w:rPr>
          <w:noProof/>
          <w:lang w:eastAsia="ja-JP"/>
        </w:rPr>
        <w:t xml:space="preserve">is empowered to adopt implementing acts </w:t>
      </w:r>
      <w:r w:rsidR="002157B8" w:rsidRPr="00A26E54">
        <w:rPr>
          <w:noProof/>
          <w:lang w:eastAsia="ja-JP"/>
        </w:rPr>
        <w:t>to specify the procedure to participate in the EuroCloud Federation</w:t>
      </w:r>
      <w:r w:rsidR="00CE1B4C" w:rsidRPr="00A26E54">
        <w:rPr>
          <w:noProof/>
          <w:lang w:eastAsia="ja-JP"/>
        </w:rPr>
        <w:t xml:space="preserve"> and template concerning the content </w:t>
      </w:r>
      <w:r w:rsidR="00D84149" w:rsidRPr="00A26E54">
        <w:rPr>
          <w:noProof/>
          <w:lang w:eastAsia="ja-JP"/>
        </w:rPr>
        <w:t>and other details of the</w:t>
      </w:r>
      <w:r w:rsidR="00CE1B4C" w:rsidRPr="00A26E54">
        <w:rPr>
          <w:noProof/>
          <w:lang w:eastAsia="ja-JP"/>
        </w:rPr>
        <w:t xml:space="preserve"> </w:t>
      </w:r>
      <w:r w:rsidR="00481438" w:rsidRPr="00A26E54">
        <w:rPr>
          <w:noProof/>
          <w:lang w:eastAsia="ja-JP"/>
        </w:rPr>
        <w:t xml:space="preserve">request for participation. Those implementing acts shall be adopted in accordance with the examination procedure referred to in </w:t>
      </w:r>
      <w:r w:rsidR="00481438" w:rsidRPr="002A5D76">
        <w:rPr>
          <w:noProof/>
          <w:lang w:val="en-IE" w:eastAsia="ja-JP"/>
        </w:rPr>
        <w:t xml:space="preserve">Article </w:t>
      </w:r>
      <w:r w:rsidR="00B930F9">
        <w:rPr>
          <w:noProof/>
          <w:lang w:val="en-IE" w:eastAsia="ja-JP"/>
        </w:rPr>
        <w:t>4</w:t>
      </w:r>
      <w:r>
        <w:rPr>
          <w:noProof/>
          <w:lang w:val="en-IE" w:eastAsia="ja-JP"/>
        </w:rPr>
        <w:t>6</w:t>
      </w:r>
      <w:r w:rsidR="00536574">
        <w:rPr>
          <w:noProof/>
          <w:lang w:val="en-IE" w:eastAsia="ja-JP"/>
        </w:rPr>
        <w:t>(2)</w:t>
      </w:r>
      <w:r w:rsidR="00481438" w:rsidRPr="00A26E54">
        <w:rPr>
          <w:noProof/>
          <w:lang w:eastAsia="ja-JP"/>
        </w:rPr>
        <w:t>.</w:t>
      </w:r>
    </w:p>
    <w:p w14:paraId="67EB555E" w14:textId="170DEE39" w:rsidR="002B5EFD" w:rsidRPr="008775E6" w:rsidRDefault="002B5EFD" w:rsidP="007A4215">
      <w:pPr>
        <w:pStyle w:val="Titrearticle"/>
        <w:rPr>
          <w:noProof/>
          <w:lang w:val="en-IE"/>
        </w:rPr>
      </w:pPr>
      <w:r w:rsidRPr="008775E6">
        <w:rPr>
          <w:noProof/>
          <w:lang w:val="en-IE"/>
        </w:rPr>
        <w:t xml:space="preserve">Article </w:t>
      </w:r>
      <w:r>
        <w:rPr>
          <w:noProof/>
          <w:lang w:val="en-IE"/>
        </w:rPr>
        <w:t>35</w:t>
      </w:r>
      <w:r w:rsidR="00597874">
        <w:rPr>
          <w:noProof/>
        </w:rPr>
        <w:br/>
      </w:r>
      <w:r w:rsidRPr="008775E6">
        <w:rPr>
          <w:b/>
          <w:bCs/>
          <w:i w:val="0"/>
          <w:iCs/>
          <w:noProof/>
          <w:lang w:val="en-IE"/>
        </w:rPr>
        <w:t xml:space="preserve">Sharing of </w:t>
      </w:r>
      <w:r w:rsidR="00472D46" w:rsidRPr="008775E6">
        <w:rPr>
          <w:b/>
          <w:bCs/>
          <w:i w:val="0"/>
          <w:iCs/>
          <w:noProof/>
          <w:lang w:val="en-IE"/>
        </w:rPr>
        <w:t xml:space="preserve">public sector </w:t>
      </w:r>
      <w:r w:rsidRPr="008775E6">
        <w:rPr>
          <w:b/>
          <w:bCs/>
          <w:i w:val="0"/>
          <w:iCs/>
          <w:noProof/>
          <w:lang w:val="en-IE"/>
        </w:rPr>
        <w:t>data centre services and cloud computing services</w:t>
      </w:r>
    </w:p>
    <w:p w14:paraId="4A36D482" w14:textId="0EE0DF7F" w:rsidR="00E46158" w:rsidRPr="00803196" w:rsidRDefault="002B5EFD" w:rsidP="00BF6086">
      <w:pPr>
        <w:pStyle w:val="ManualNumPar1"/>
        <w:rPr>
          <w:noProof/>
          <w:lang w:val="en-IE" w:eastAsia="ja-JP"/>
        </w:rPr>
      </w:pPr>
      <w:r>
        <w:rPr>
          <w:noProof/>
        </w:rPr>
        <w:t>1.</w:t>
      </w:r>
      <w:r>
        <w:rPr>
          <w:noProof/>
        </w:rPr>
        <w:tab/>
      </w:r>
      <w:r w:rsidRPr="00803196">
        <w:rPr>
          <w:noProof/>
          <w:lang w:val="en-IE" w:eastAsia="ja-JP"/>
        </w:rPr>
        <w:t xml:space="preserve">A member of the EuroCloud Federation (the ‘sharing entity’) may share data centre services and cloud computing services with another member </w:t>
      </w:r>
      <w:r w:rsidR="00C52B8B" w:rsidRPr="00803196">
        <w:rPr>
          <w:noProof/>
          <w:lang w:val="en-IE" w:eastAsia="ja-JP"/>
        </w:rPr>
        <w:t>of the EuroCloud Federation</w:t>
      </w:r>
      <w:r w:rsidRPr="00803196">
        <w:rPr>
          <w:noProof/>
          <w:lang w:val="en-IE" w:eastAsia="ja-JP"/>
        </w:rPr>
        <w:t xml:space="preserve"> (the ‘using entity’)</w:t>
      </w:r>
      <w:r w:rsidR="000267FA" w:rsidRPr="00803196">
        <w:rPr>
          <w:noProof/>
          <w:lang w:val="en-IE" w:eastAsia="ja-JP"/>
        </w:rPr>
        <w:t xml:space="preserve"> </w:t>
      </w:r>
      <w:r w:rsidR="00FD442C" w:rsidRPr="00803196">
        <w:rPr>
          <w:noProof/>
          <w:lang w:val="en-IE" w:eastAsia="ja-JP"/>
        </w:rPr>
        <w:t xml:space="preserve">where the sharing entity directly, or indirectly through an intermediate legal entity, </w:t>
      </w:r>
      <w:r w:rsidRPr="00803196">
        <w:rPr>
          <w:noProof/>
          <w:lang w:val="en-IE" w:eastAsia="ja-JP"/>
        </w:rPr>
        <w:t xml:space="preserve">owns the hardware </w:t>
      </w:r>
      <w:r w:rsidR="002779CD" w:rsidRPr="00803196">
        <w:rPr>
          <w:noProof/>
          <w:lang w:val="en-IE" w:eastAsia="ja-JP"/>
        </w:rPr>
        <w:t xml:space="preserve">through </w:t>
      </w:r>
      <w:r w:rsidRPr="00803196">
        <w:rPr>
          <w:noProof/>
          <w:lang w:val="en-IE" w:eastAsia="ja-JP"/>
        </w:rPr>
        <w:t>which the service is made available and</w:t>
      </w:r>
      <w:r w:rsidR="00704B7C" w:rsidRPr="00803196">
        <w:rPr>
          <w:noProof/>
          <w:lang w:val="en-IE" w:eastAsia="ja-JP"/>
        </w:rPr>
        <w:t xml:space="preserve"> </w:t>
      </w:r>
      <w:r w:rsidRPr="00803196">
        <w:rPr>
          <w:noProof/>
          <w:lang w:val="en-IE" w:eastAsia="ja-JP"/>
        </w:rPr>
        <w:t>provides the service that is made available to the using entity. Where the sharing entity indirectly owns the hardware and provides the service</w:t>
      </w:r>
      <w:r w:rsidR="00160DFF" w:rsidRPr="00803196">
        <w:rPr>
          <w:noProof/>
          <w:lang w:val="en-IE" w:eastAsia="ja-JP"/>
        </w:rPr>
        <w:t>s</w:t>
      </w:r>
      <w:r w:rsidRPr="00803196">
        <w:rPr>
          <w:noProof/>
          <w:lang w:val="en-IE" w:eastAsia="ja-JP"/>
        </w:rPr>
        <w:t xml:space="preserve"> through an intermediate legal entity, </w:t>
      </w:r>
      <w:r w:rsidR="00BA091A" w:rsidRPr="00803196">
        <w:rPr>
          <w:noProof/>
          <w:lang w:val="en-IE" w:eastAsia="ja-JP"/>
        </w:rPr>
        <w:t xml:space="preserve">the sharing entity </w:t>
      </w:r>
      <w:r w:rsidRPr="00803196">
        <w:rPr>
          <w:noProof/>
          <w:lang w:val="en-IE" w:eastAsia="ja-JP"/>
        </w:rPr>
        <w:t xml:space="preserve">shall exercise control over that </w:t>
      </w:r>
      <w:r w:rsidR="00DF2916" w:rsidRPr="00803196">
        <w:rPr>
          <w:noProof/>
          <w:lang w:val="en-IE" w:eastAsia="ja-JP"/>
        </w:rPr>
        <w:t xml:space="preserve">intermediate legal </w:t>
      </w:r>
      <w:r w:rsidRPr="00803196">
        <w:rPr>
          <w:noProof/>
          <w:lang w:val="en-IE" w:eastAsia="ja-JP"/>
        </w:rPr>
        <w:t xml:space="preserve">entity. </w:t>
      </w:r>
    </w:p>
    <w:p w14:paraId="34836581" w14:textId="4280D955" w:rsidR="006A6BDD" w:rsidRDefault="00416C05" w:rsidP="00803196">
      <w:pPr>
        <w:pStyle w:val="ManualNumPar1"/>
        <w:rPr>
          <w:noProof/>
          <w:lang w:val="en-IE" w:eastAsia="ja-JP"/>
        </w:rPr>
      </w:pPr>
      <w:r>
        <w:rPr>
          <w:noProof/>
        </w:rPr>
        <w:t>2.</w:t>
      </w:r>
      <w:r>
        <w:rPr>
          <w:noProof/>
        </w:rPr>
        <w:tab/>
      </w:r>
      <w:r w:rsidRPr="008775E6">
        <w:rPr>
          <w:noProof/>
          <w:lang w:val="en-IE" w:eastAsia="ja-JP"/>
        </w:rPr>
        <w:t>The</w:t>
      </w:r>
      <w:r w:rsidR="0017213C" w:rsidRPr="008775E6">
        <w:rPr>
          <w:noProof/>
          <w:lang w:val="en-IE" w:eastAsia="ja-JP"/>
        </w:rPr>
        <w:t xml:space="preserve"> sharing entity shall put in place appropriate technical, operational and organisational measures to ensure an effective, secure and resilient provision of services.</w:t>
      </w:r>
      <w:r w:rsidR="00BF3107" w:rsidRPr="008775E6">
        <w:rPr>
          <w:noProof/>
          <w:lang w:val="en-IE" w:eastAsia="ja-JP"/>
        </w:rPr>
        <w:t xml:space="preserve"> </w:t>
      </w:r>
    </w:p>
    <w:p w14:paraId="2FD9DD61" w14:textId="0A76F254" w:rsidR="009B259F" w:rsidRDefault="009B259F" w:rsidP="00803196">
      <w:pPr>
        <w:pStyle w:val="ManualNumPar1"/>
        <w:rPr>
          <w:noProof/>
          <w:lang w:val="en-IE" w:eastAsia="ja-JP"/>
        </w:rPr>
      </w:pPr>
      <w:r>
        <w:rPr>
          <w:noProof/>
        </w:rPr>
        <w:t>3.</w:t>
      </w:r>
      <w:r>
        <w:rPr>
          <w:noProof/>
        </w:rPr>
        <w:tab/>
      </w:r>
      <w:r>
        <w:rPr>
          <w:noProof/>
          <w:lang w:val="en-IE" w:eastAsia="ja-JP"/>
        </w:rPr>
        <w:t xml:space="preserve">Prior to sharing data centre services and cloud computing services within the EuroCloud Federation, the sharing entity shall demonstrate to the Commission that it fulfils the conditions set out in paragraphs 1 and </w:t>
      </w:r>
      <w:r w:rsidR="00B979BC">
        <w:rPr>
          <w:noProof/>
          <w:lang w:val="en-IE" w:eastAsia="ja-JP"/>
        </w:rPr>
        <w:t>2</w:t>
      </w:r>
      <w:r>
        <w:rPr>
          <w:noProof/>
          <w:lang w:val="en-IE" w:eastAsia="ja-JP"/>
        </w:rPr>
        <w:t xml:space="preserve">. </w:t>
      </w:r>
    </w:p>
    <w:p w14:paraId="540EB212" w14:textId="1F745907" w:rsidR="00E16436" w:rsidRPr="00F83660" w:rsidRDefault="00A15287" w:rsidP="00803196">
      <w:pPr>
        <w:pStyle w:val="ManualNumPar1"/>
        <w:rPr>
          <w:noProof/>
          <w:lang w:val="en-IE" w:eastAsia="ja-JP"/>
        </w:rPr>
      </w:pPr>
      <w:r>
        <w:rPr>
          <w:noProof/>
        </w:rPr>
        <w:t>4.</w:t>
      </w:r>
      <w:r>
        <w:rPr>
          <w:noProof/>
        </w:rPr>
        <w:tab/>
      </w:r>
      <w:r>
        <w:rPr>
          <w:noProof/>
          <w:lang w:val="en-IE" w:eastAsia="ja-JP"/>
        </w:rPr>
        <w:t xml:space="preserve">The Commission shall assess the information provided by the sharing entity and allow the sharing entity to share data centre services and cloud computing services within the EuroCloud Federation where the conditions laid down in paragraphs 1 and </w:t>
      </w:r>
      <w:r w:rsidR="00B979BC">
        <w:rPr>
          <w:noProof/>
          <w:lang w:val="en-IE" w:eastAsia="ja-JP"/>
        </w:rPr>
        <w:t>2</w:t>
      </w:r>
      <w:r>
        <w:rPr>
          <w:noProof/>
          <w:lang w:val="en-IE" w:eastAsia="ja-JP"/>
        </w:rPr>
        <w:t xml:space="preserve"> are fulfilled.</w:t>
      </w:r>
    </w:p>
    <w:p w14:paraId="52D24297" w14:textId="174B6283" w:rsidR="00C41C50" w:rsidRPr="008775E6" w:rsidRDefault="00B11E9D" w:rsidP="00803196">
      <w:pPr>
        <w:pStyle w:val="ManualNumPar1"/>
        <w:rPr>
          <w:noProof/>
          <w:lang w:val="en-IE"/>
        </w:rPr>
      </w:pPr>
      <w:r>
        <w:rPr>
          <w:noProof/>
        </w:rPr>
        <w:t>5.</w:t>
      </w:r>
      <w:r>
        <w:rPr>
          <w:noProof/>
        </w:rPr>
        <w:tab/>
      </w:r>
      <w:r w:rsidRPr="008775E6">
        <w:rPr>
          <w:noProof/>
        </w:rPr>
        <w:t xml:space="preserve">The sharing entity may charge a fee to the using entity. </w:t>
      </w:r>
      <w:r w:rsidR="003C7FAE">
        <w:rPr>
          <w:noProof/>
        </w:rPr>
        <w:t xml:space="preserve">The amount of the fee shall be limited to the costs </w:t>
      </w:r>
      <w:r w:rsidR="00D81A67">
        <w:rPr>
          <w:noProof/>
        </w:rPr>
        <w:t xml:space="preserve">that the sharing entity incurs in relation to the sharing of the service </w:t>
      </w:r>
      <w:r w:rsidR="00FF0870">
        <w:rPr>
          <w:noProof/>
        </w:rPr>
        <w:t xml:space="preserve">and </w:t>
      </w:r>
      <w:r w:rsidR="00C41C50" w:rsidRPr="008775E6">
        <w:rPr>
          <w:noProof/>
        </w:rPr>
        <w:t xml:space="preserve">shall not constitute a </w:t>
      </w:r>
      <w:r w:rsidR="00C41C50" w:rsidRPr="008775E6">
        <w:rPr>
          <w:noProof/>
          <w:lang w:val="en-IE"/>
        </w:rPr>
        <w:t xml:space="preserve">pecuniary interest within the meaning of Article 2 of Directive 2014/24/EU and </w:t>
      </w:r>
      <w:r w:rsidR="00283203" w:rsidRPr="00283203">
        <w:rPr>
          <w:noProof/>
          <w:lang w:val="en-IE"/>
        </w:rPr>
        <w:t>Regulation (EU, Euratom) 2024/2509</w:t>
      </w:r>
      <w:r w:rsidR="00C41C50" w:rsidRPr="008775E6">
        <w:rPr>
          <w:noProof/>
          <w:lang w:val="en-IE"/>
        </w:rPr>
        <w:t xml:space="preserve">. </w:t>
      </w:r>
    </w:p>
    <w:p w14:paraId="675183D4" w14:textId="5FF34D75" w:rsidR="00665645" w:rsidRPr="00EB5464" w:rsidRDefault="00665645" w:rsidP="00803196">
      <w:pPr>
        <w:pStyle w:val="ManualNumPar1"/>
        <w:rPr>
          <w:noProof/>
          <w:lang w:val="en-IE"/>
        </w:rPr>
      </w:pPr>
      <w:r>
        <w:rPr>
          <w:noProof/>
        </w:rPr>
        <w:t>6.</w:t>
      </w:r>
      <w:r>
        <w:rPr>
          <w:noProof/>
        </w:rPr>
        <w:tab/>
      </w:r>
      <w:r w:rsidRPr="008775E6">
        <w:rPr>
          <w:noProof/>
          <w:lang w:val="en-IE" w:eastAsia="ja-JP"/>
        </w:rPr>
        <w:t>The Commission is empowered to adopt implementing acts</w:t>
      </w:r>
      <w:r w:rsidR="002157B8">
        <w:rPr>
          <w:noProof/>
          <w:lang w:val="en-IE" w:eastAsia="ja-JP"/>
        </w:rPr>
        <w:t xml:space="preserve"> to specify</w:t>
      </w:r>
      <w:r w:rsidR="00217FDD" w:rsidRPr="008775E6">
        <w:rPr>
          <w:noProof/>
          <w:lang w:val="en-IE" w:eastAsia="ja-JP"/>
        </w:rPr>
        <w:t xml:space="preserve"> </w:t>
      </w:r>
      <w:r w:rsidRPr="008775E6">
        <w:rPr>
          <w:noProof/>
          <w:lang w:val="en-IE" w:eastAsia="ja-JP"/>
        </w:rPr>
        <w:t xml:space="preserve">the technical, operational and organisational measures referred to in paragraph </w:t>
      </w:r>
      <w:r>
        <w:rPr>
          <w:noProof/>
          <w:lang w:val="en-IE" w:eastAsia="ja-JP"/>
        </w:rPr>
        <w:t>2</w:t>
      </w:r>
      <w:r w:rsidR="007420D1">
        <w:rPr>
          <w:noProof/>
          <w:lang w:val="en-IE" w:eastAsia="ja-JP"/>
        </w:rPr>
        <w:t>.</w:t>
      </w:r>
      <w:r>
        <w:rPr>
          <w:noProof/>
          <w:lang w:val="en-IE" w:eastAsia="ja-JP"/>
        </w:rPr>
        <w:t xml:space="preserve"> </w:t>
      </w:r>
      <w:r w:rsidRPr="008775E6">
        <w:rPr>
          <w:noProof/>
          <w:lang w:val="en-IE" w:eastAsia="ja-JP"/>
        </w:rPr>
        <w:t xml:space="preserve">Those implementing acts shall be adopted in accordance with the examination procedure referred to in </w:t>
      </w:r>
      <w:r w:rsidRPr="002A5D76">
        <w:rPr>
          <w:noProof/>
          <w:lang w:val="en-IE" w:eastAsia="ja-JP"/>
        </w:rPr>
        <w:t xml:space="preserve">Article </w:t>
      </w:r>
      <w:r w:rsidR="00B930F9">
        <w:rPr>
          <w:noProof/>
          <w:lang w:val="en-IE" w:eastAsia="ja-JP"/>
        </w:rPr>
        <w:t>4</w:t>
      </w:r>
      <w:r>
        <w:rPr>
          <w:noProof/>
          <w:lang w:val="en-IE" w:eastAsia="ja-JP"/>
        </w:rPr>
        <w:t>6</w:t>
      </w:r>
      <w:r w:rsidR="00536574">
        <w:rPr>
          <w:noProof/>
          <w:lang w:val="en-IE" w:eastAsia="ja-JP"/>
        </w:rPr>
        <w:t>(2)</w:t>
      </w:r>
      <w:r w:rsidR="00C34B65" w:rsidRPr="002A5D76">
        <w:rPr>
          <w:noProof/>
          <w:lang w:val="en-IE" w:eastAsia="ja-JP"/>
        </w:rPr>
        <w:t>.</w:t>
      </w:r>
    </w:p>
    <w:p w14:paraId="3D3B4836" w14:textId="3E30D9E4" w:rsidR="002B5EFD" w:rsidRPr="008775E6" w:rsidRDefault="002B5EFD" w:rsidP="007A4215">
      <w:pPr>
        <w:pStyle w:val="Titrearticle"/>
        <w:rPr>
          <w:noProof/>
          <w:lang w:val="en-IE"/>
        </w:rPr>
      </w:pPr>
      <w:r w:rsidRPr="008775E6">
        <w:rPr>
          <w:noProof/>
          <w:lang w:val="en-IE"/>
        </w:rPr>
        <w:t xml:space="preserve">Article </w:t>
      </w:r>
      <w:r>
        <w:rPr>
          <w:noProof/>
          <w:lang w:val="en-IE"/>
        </w:rPr>
        <w:t>36</w:t>
      </w:r>
      <w:r w:rsidR="00AC5EBD">
        <w:rPr>
          <w:noProof/>
        </w:rPr>
        <w:br/>
      </w:r>
      <w:r w:rsidR="006744C6">
        <w:rPr>
          <w:b/>
          <w:bCs/>
          <w:i w:val="0"/>
          <w:iCs/>
          <w:noProof/>
          <w:lang w:val="en-IE"/>
        </w:rPr>
        <w:t>Fees for the administration of the EuroCloud Federation</w:t>
      </w:r>
    </w:p>
    <w:p w14:paraId="264E248C" w14:textId="325EED7C" w:rsidR="00693862" w:rsidRPr="008775E6" w:rsidRDefault="002B5EFD" w:rsidP="00BF6086">
      <w:pPr>
        <w:pStyle w:val="ManualNumPar1"/>
        <w:rPr>
          <w:noProof/>
          <w:lang w:eastAsia="ja-JP"/>
        </w:rPr>
      </w:pPr>
      <w:r>
        <w:rPr>
          <w:noProof/>
        </w:rPr>
        <w:t>1.</w:t>
      </w:r>
      <w:r>
        <w:rPr>
          <w:noProof/>
        </w:rPr>
        <w:tab/>
      </w:r>
      <w:bookmarkStart w:id="46" w:name="_Hlk230283751"/>
      <w:r w:rsidRPr="00954934">
        <w:rPr>
          <w:noProof/>
          <w:lang w:val="en-IE" w:eastAsia="ja-JP"/>
        </w:rPr>
        <w:t xml:space="preserve">The costs arising from the activities carried out by the Commission pursuant to this </w:t>
      </w:r>
      <w:r w:rsidR="00D2367F" w:rsidRPr="00954934">
        <w:rPr>
          <w:noProof/>
          <w:lang w:val="en-IE" w:eastAsia="ja-JP"/>
        </w:rPr>
        <w:t>Chapter</w:t>
      </w:r>
      <w:r w:rsidR="00693862" w:rsidRPr="00954934">
        <w:rPr>
          <w:noProof/>
          <w:lang w:val="en-IE" w:eastAsia="ja-JP"/>
        </w:rPr>
        <w:t xml:space="preserve"> shall be </w:t>
      </w:r>
      <w:bookmarkStart w:id="47" w:name="_Hlk230283737"/>
      <w:r w:rsidR="00693862" w:rsidRPr="00954934">
        <w:rPr>
          <w:noProof/>
          <w:lang w:val="en-IE" w:eastAsia="ja-JP"/>
        </w:rPr>
        <w:t>jointly finance</w:t>
      </w:r>
      <w:r w:rsidR="00FE44BD" w:rsidRPr="00954934">
        <w:rPr>
          <w:noProof/>
          <w:lang w:val="en-IE" w:eastAsia="ja-JP"/>
        </w:rPr>
        <w:t>d</w:t>
      </w:r>
      <w:r w:rsidR="00693862" w:rsidRPr="00954934">
        <w:rPr>
          <w:noProof/>
          <w:lang w:val="en-IE" w:eastAsia="ja-JP"/>
        </w:rPr>
        <w:t xml:space="preserve"> by the member</w:t>
      </w:r>
      <w:r w:rsidR="0036027C" w:rsidRPr="00954934">
        <w:rPr>
          <w:noProof/>
          <w:lang w:val="en-IE" w:eastAsia="ja-JP"/>
        </w:rPr>
        <w:t>s</w:t>
      </w:r>
      <w:r w:rsidR="00693862" w:rsidRPr="00954934">
        <w:rPr>
          <w:noProof/>
          <w:lang w:val="en-IE" w:eastAsia="ja-JP"/>
        </w:rPr>
        <w:t xml:space="preserve"> of the EuroCloud Federation through fees levied by the Commission.</w:t>
      </w:r>
      <w:bookmarkEnd w:id="47"/>
      <w:r w:rsidR="00693862" w:rsidRPr="00954934">
        <w:rPr>
          <w:noProof/>
          <w:lang w:val="en-IE" w:eastAsia="ja-JP"/>
        </w:rPr>
        <w:t xml:space="preserve"> </w:t>
      </w:r>
    </w:p>
    <w:p w14:paraId="1EDCDC0A" w14:textId="61267381" w:rsidR="002B5EFD" w:rsidRPr="008775E6" w:rsidRDefault="00F40C6B" w:rsidP="00954934">
      <w:pPr>
        <w:pStyle w:val="ManualNumPar1"/>
        <w:rPr>
          <w:noProof/>
          <w:lang w:eastAsia="ja-JP"/>
        </w:rPr>
      </w:pPr>
      <w:r>
        <w:rPr>
          <w:noProof/>
        </w:rPr>
        <w:t>2.</w:t>
      </w:r>
      <w:r>
        <w:rPr>
          <w:noProof/>
        </w:rPr>
        <w:tab/>
      </w:r>
      <w:r w:rsidRPr="008775E6">
        <w:rPr>
          <w:noProof/>
          <w:lang w:val="en-IE" w:eastAsia="ja-JP"/>
        </w:rPr>
        <w:t xml:space="preserve">If the </w:t>
      </w:r>
      <w:r w:rsidR="002B5EFD" w:rsidRPr="008775E6">
        <w:rPr>
          <w:noProof/>
          <w:lang w:val="en-IE" w:eastAsia="ja-JP"/>
        </w:rPr>
        <w:t xml:space="preserve">costs </w:t>
      </w:r>
      <w:r w:rsidRPr="008775E6">
        <w:rPr>
          <w:noProof/>
          <w:lang w:val="en-IE" w:eastAsia="ja-JP"/>
        </w:rPr>
        <w:t xml:space="preserve">are </w:t>
      </w:r>
      <w:r w:rsidR="002B5EFD" w:rsidRPr="008775E6">
        <w:rPr>
          <w:noProof/>
          <w:lang w:val="en-IE" w:eastAsia="ja-JP"/>
        </w:rPr>
        <w:t xml:space="preserve">initially borne by the general budget of the Union, they shall be reimbursed by the </w:t>
      </w:r>
      <w:r w:rsidR="004C07D7" w:rsidRPr="008775E6">
        <w:rPr>
          <w:noProof/>
          <w:lang w:val="en-IE" w:eastAsia="ja-JP"/>
        </w:rPr>
        <w:t xml:space="preserve">EuroCloud </w:t>
      </w:r>
      <w:r w:rsidR="002B5EFD" w:rsidRPr="008775E6">
        <w:rPr>
          <w:noProof/>
          <w:lang w:val="en-IE" w:eastAsia="ja-JP"/>
        </w:rPr>
        <w:t xml:space="preserve">members over a period not exceeding three years from the date on which the costs were borne by the Union. </w:t>
      </w:r>
    </w:p>
    <w:p w14:paraId="19F2228F" w14:textId="18C046F3" w:rsidR="002B5EFD" w:rsidRPr="008775E6" w:rsidRDefault="002B5EFD" w:rsidP="00954934">
      <w:pPr>
        <w:pStyle w:val="ManualNumPar1"/>
        <w:rPr>
          <w:noProof/>
          <w:lang w:eastAsia="ja-JP"/>
        </w:rPr>
      </w:pPr>
      <w:r>
        <w:rPr>
          <w:noProof/>
        </w:rPr>
        <w:t>3.</w:t>
      </w:r>
      <w:r>
        <w:rPr>
          <w:noProof/>
        </w:rPr>
        <w:tab/>
      </w:r>
      <w:r w:rsidRPr="008775E6">
        <w:rPr>
          <w:noProof/>
          <w:lang w:val="en-IE" w:eastAsia="ja-JP"/>
        </w:rPr>
        <w:t xml:space="preserve">Revenues generated by the fees shall constitute internal assigned revenues within the meaning of Article 21(3), point (a), of </w:t>
      </w:r>
      <w:r w:rsidR="00283203" w:rsidRPr="00283203">
        <w:rPr>
          <w:noProof/>
          <w:lang w:val="en-IE" w:eastAsia="ja-JP"/>
        </w:rPr>
        <w:t>Regulation (EU, Euratom) 2024/2509</w:t>
      </w:r>
      <w:r w:rsidRPr="008775E6" w:rsidDel="654F3D52">
        <w:rPr>
          <w:noProof/>
          <w:lang w:val="en-IE" w:eastAsia="ja-JP"/>
        </w:rPr>
        <w:t>.</w:t>
      </w:r>
      <w:r w:rsidRPr="008775E6">
        <w:rPr>
          <w:noProof/>
          <w:lang w:val="en-IE" w:eastAsia="ja-JP"/>
        </w:rPr>
        <w:t xml:space="preserve"> Those revenues shall be assigned to cover the costs of the activities carried out by the Commission pursuant to this </w:t>
      </w:r>
      <w:r w:rsidR="002F3AE1">
        <w:rPr>
          <w:noProof/>
          <w:lang w:val="en-IE" w:eastAsia="ja-JP"/>
        </w:rPr>
        <w:t>Chap</w:t>
      </w:r>
      <w:r w:rsidR="00F50464">
        <w:rPr>
          <w:noProof/>
          <w:lang w:val="en-IE" w:eastAsia="ja-JP"/>
        </w:rPr>
        <w:t>ter</w:t>
      </w:r>
      <w:r w:rsidR="00BB4D37">
        <w:rPr>
          <w:noProof/>
          <w:lang w:val="en-IE" w:eastAsia="ja-JP"/>
        </w:rPr>
        <w:t xml:space="preserve">, including </w:t>
      </w:r>
      <w:r w:rsidR="00862BA5">
        <w:rPr>
          <w:noProof/>
          <w:lang w:val="en-IE" w:eastAsia="ja-JP"/>
        </w:rPr>
        <w:t xml:space="preserve">assessing request to </w:t>
      </w:r>
      <w:r w:rsidR="00C056E0">
        <w:rPr>
          <w:noProof/>
          <w:lang w:val="en-IE" w:eastAsia="ja-JP"/>
        </w:rPr>
        <w:t xml:space="preserve">join the EuroCloud Federation and the establishment of the platform referred to in Article </w:t>
      </w:r>
      <w:r w:rsidR="004A2D9C">
        <w:rPr>
          <w:noProof/>
          <w:lang w:val="en-IE" w:eastAsia="ja-JP"/>
        </w:rPr>
        <w:t>3</w:t>
      </w:r>
      <w:r>
        <w:rPr>
          <w:noProof/>
          <w:lang w:val="en-IE" w:eastAsia="ja-JP"/>
        </w:rPr>
        <w:t>4(3)</w:t>
      </w:r>
      <w:r w:rsidR="00C056E0">
        <w:rPr>
          <w:noProof/>
          <w:lang w:val="en-IE" w:eastAsia="ja-JP"/>
        </w:rPr>
        <w:t>.</w:t>
      </w:r>
      <w:r w:rsidRPr="008775E6">
        <w:rPr>
          <w:noProof/>
          <w:lang w:val="en-IE" w:eastAsia="ja-JP"/>
        </w:rPr>
        <w:t xml:space="preserve"> Any revenue </w:t>
      </w:r>
      <w:r w:rsidR="00913354">
        <w:rPr>
          <w:noProof/>
          <w:lang w:val="en-IE" w:eastAsia="ja-JP"/>
        </w:rPr>
        <w:t xml:space="preserve">remaining after covering those costs </w:t>
      </w:r>
      <w:r w:rsidRPr="008775E6">
        <w:rPr>
          <w:noProof/>
          <w:lang w:val="en-IE" w:eastAsia="ja-JP"/>
        </w:rPr>
        <w:t xml:space="preserve">shall be </w:t>
      </w:r>
      <w:r w:rsidR="000739D0">
        <w:rPr>
          <w:noProof/>
          <w:lang w:val="en-IE" w:eastAsia="ja-JP"/>
        </w:rPr>
        <w:t>entered</w:t>
      </w:r>
      <w:r w:rsidRPr="008775E6">
        <w:rPr>
          <w:noProof/>
          <w:lang w:val="en-IE" w:eastAsia="ja-JP"/>
        </w:rPr>
        <w:t xml:space="preserve"> </w:t>
      </w:r>
      <w:r w:rsidR="009007B6">
        <w:rPr>
          <w:noProof/>
          <w:lang w:val="en-IE" w:eastAsia="ja-JP"/>
        </w:rPr>
        <w:t>in</w:t>
      </w:r>
      <w:r w:rsidRPr="008775E6">
        <w:rPr>
          <w:noProof/>
          <w:lang w:val="en-IE" w:eastAsia="ja-JP"/>
        </w:rPr>
        <w:t>to the general budget of the Union.</w:t>
      </w:r>
    </w:p>
    <w:p w14:paraId="792480E4" w14:textId="26DBD576" w:rsidR="007D28F8" w:rsidRPr="008775E6" w:rsidRDefault="002B5EFD" w:rsidP="00954934">
      <w:pPr>
        <w:pStyle w:val="ManualNumPar1"/>
        <w:rPr>
          <w:noProof/>
          <w:lang w:val="en-IE" w:eastAsia="ja-JP"/>
        </w:rPr>
      </w:pPr>
      <w:r>
        <w:rPr>
          <w:noProof/>
        </w:rPr>
        <w:t>4.</w:t>
      </w:r>
      <w:r>
        <w:rPr>
          <w:noProof/>
        </w:rPr>
        <w:tab/>
      </w:r>
      <w:r w:rsidRPr="008775E6">
        <w:rPr>
          <w:noProof/>
          <w:lang w:val="en-IE" w:eastAsia="ja-JP"/>
        </w:rPr>
        <w:t xml:space="preserve">The Commission shall adopt implementing acts laying down detailed rules for determining the </w:t>
      </w:r>
      <w:r w:rsidR="008B5CD4" w:rsidRPr="008775E6">
        <w:rPr>
          <w:noProof/>
          <w:lang w:val="en-IE" w:eastAsia="ja-JP"/>
        </w:rPr>
        <w:t>estimated cost</w:t>
      </w:r>
      <w:r w:rsidR="00E30AD4" w:rsidRPr="008775E6">
        <w:rPr>
          <w:noProof/>
          <w:lang w:val="en-IE" w:eastAsia="ja-JP"/>
        </w:rPr>
        <w:t>s</w:t>
      </w:r>
      <w:r w:rsidR="008B5CD4" w:rsidRPr="008775E6">
        <w:rPr>
          <w:noProof/>
          <w:lang w:val="en-IE" w:eastAsia="ja-JP"/>
        </w:rPr>
        <w:t xml:space="preserve">, the individual amount of the fees, and the </w:t>
      </w:r>
      <w:r w:rsidR="00C84F19">
        <w:rPr>
          <w:noProof/>
          <w:lang w:val="en-IE" w:eastAsia="ja-JP"/>
        </w:rPr>
        <w:t>manner and conditions under which the fees are to be paid</w:t>
      </w:r>
      <w:r w:rsidR="0083054D" w:rsidRPr="008775E6">
        <w:rPr>
          <w:noProof/>
          <w:lang w:val="en-IE" w:eastAsia="ja-JP"/>
        </w:rPr>
        <w:t xml:space="preserve">. Those implementing acts shall be adopted in accordance with the examination procedure referred to in </w:t>
      </w:r>
      <w:r w:rsidR="0083054D" w:rsidRPr="002A5D76">
        <w:rPr>
          <w:noProof/>
          <w:lang w:val="en-IE" w:eastAsia="ja-JP"/>
        </w:rPr>
        <w:t xml:space="preserve">Article </w:t>
      </w:r>
      <w:r w:rsidR="00B930F9">
        <w:rPr>
          <w:noProof/>
          <w:lang w:val="en-IE" w:eastAsia="ja-JP"/>
        </w:rPr>
        <w:t>4</w:t>
      </w:r>
      <w:r>
        <w:rPr>
          <w:noProof/>
          <w:lang w:val="en-IE" w:eastAsia="ja-JP"/>
        </w:rPr>
        <w:t>6</w:t>
      </w:r>
      <w:r w:rsidR="00536574">
        <w:rPr>
          <w:noProof/>
          <w:lang w:val="en-IE" w:eastAsia="ja-JP"/>
        </w:rPr>
        <w:t>(2)</w:t>
      </w:r>
      <w:r w:rsidR="00CD2DC4">
        <w:rPr>
          <w:noProof/>
          <w:lang w:val="en-IE" w:eastAsia="ja-JP"/>
        </w:rPr>
        <w:t>.</w:t>
      </w:r>
      <w:r w:rsidR="0083054D" w:rsidRPr="008775E6">
        <w:rPr>
          <w:noProof/>
          <w:lang w:val="en-IE" w:eastAsia="ja-JP"/>
        </w:rPr>
        <w:t xml:space="preserve"> </w:t>
      </w:r>
    </w:p>
    <w:bookmarkEnd w:id="46"/>
    <w:p w14:paraId="0871ACD5" w14:textId="77777777" w:rsidR="002B5EFD" w:rsidRPr="008775E6" w:rsidRDefault="002B5EFD" w:rsidP="00F26CDF">
      <w:pPr>
        <w:pStyle w:val="ChapterTitle"/>
        <w:rPr>
          <w:rFonts w:eastAsia="Aptos"/>
          <w:bCs/>
          <w:i/>
          <w:iCs/>
          <w:noProof/>
          <w:color w:val="000000"/>
          <w:kern w:val="2"/>
          <w:szCs w:val="24"/>
          <w:lang w:val="en-IE"/>
          <w14:ligatures w14:val="standardContextual"/>
        </w:rPr>
      </w:pPr>
      <w:r w:rsidRPr="008775E6">
        <w:rPr>
          <w:rFonts w:eastAsia="Aptos"/>
          <w:bCs/>
          <w:noProof/>
          <w:color w:val="000000"/>
          <w:kern w:val="2"/>
          <w:szCs w:val="24"/>
          <w:lang w:val="en-IE"/>
          <w14:ligatures w14:val="standardContextual"/>
        </w:rPr>
        <w:t xml:space="preserve">Chapter IV </w:t>
      </w:r>
      <w:r w:rsidR="00AC5EBD" w:rsidRPr="008775E6">
        <w:rPr>
          <w:rFonts w:eastAsia="Aptos"/>
          <w:bCs/>
          <w:noProof/>
          <w:color w:val="000000"/>
          <w:kern w:val="2"/>
          <w:szCs w:val="24"/>
          <w:lang w:val="en-IE"/>
          <w14:ligatures w14:val="standardContextual"/>
        </w:rPr>
        <w:br/>
      </w:r>
      <w:r w:rsidRPr="008775E6">
        <w:rPr>
          <w:rFonts w:eastAsia="Aptos"/>
          <w:bCs/>
          <w:noProof/>
          <w:color w:val="000000"/>
          <w:kern w:val="2"/>
          <w:szCs w:val="24"/>
          <w:lang w:val="en-IE"/>
          <w14:ligatures w14:val="standardContextual"/>
        </w:rPr>
        <w:t xml:space="preserve">Procurement of data centre </w:t>
      </w:r>
      <w:r w:rsidRPr="008775E6">
        <w:rPr>
          <w:noProof/>
        </w:rPr>
        <w:t>services</w:t>
      </w:r>
      <w:r w:rsidR="006D08FC">
        <w:rPr>
          <w:rFonts w:eastAsia="Aptos"/>
          <w:bCs/>
          <w:noProof/>
          <w:color w:val="000000"/>
          <w:kern w:val="2"/>
          <w:szCs w:val="24"/>
          <w:lang w:val="en-IE"/>
          <w14:ligatures w14:val="standardContextual"/>
        </w:rPr>
        <w:t xml:space="preserve">, </w:t>
      </w:r>
      <w:r w:rsidRPr="008775E6">
        <w:rPr>
          <w:rFonts w:eastAsia="Aptos"/>
          <w:bCs/>
          <w:noProof/>
          <w:color w:val="000000"/>
          <w:kern w:val="2"/>
          <w:szCs w:val="24"/>
          <w:lang w:val="en-IE"/>
          <w14:ligatures w14:val="standardContextual"/>
        </w:rPr>
        <w:t>cloud computing services</w:t>
      </w:r>
      <w:r w:rsidR="00CB7541">
        <w:rPr>
          <w:rFonts w:eastAsia="Aptos"/>
          <w:bCs/>
          <w:noProof/>
          <w:color w:val="000000"/>
          <w:kern w:val="2"/>
          <w:szCs w:val="24"/>
          <w:lang w:val="en-IE"/>
          <w14:ligatures w14:val="standardContextual"/>
        </w:rPr>
        <w:t xml:space="preserve">, </w:t>
      </w:r>
      <w:r w:rsidR="006D08FC">
        <w:rPr>
          <w:rFonts w:eastAsia="Aptos"/>
          <w:bCs/>
          <w:noProof/>
          <w:color w:val="000000"/>
          <w:kern w:val="2"/>
          <w:szCs w:val="24"/>
          <w:lang w:val="en-IE"/>
          <w14:ligatures w14:val="standardContextual"/>
        </w:rPr>
        <w:t>software</w:t>
      </w:r>
      <w:r w:rsidRPr="008775E6">
        <w:rPr>
          <w:rFonts w:eastAsia="Aptos"/>
          <w:bCs/>
          <w:noProof/>
          <w:color w:val="000000"/>
          <w:kern w:val="2"/>
          <w:szCs w:val="24"/>
          <w:lang w:val="en-IE"/>
          <w14:ligatures w14:val="standardContextual"/>
        </w:rPr>
        <w:t xml:space="preserve"> </w:t>
      </w:r>
      <w:r w:rsidR="00CB7541">
        <w:rPr>
          <w:rFonts w:eastAsia="Aptos"/>
          <w:bCs/>
          <w:noProof/>
          <w:color w:val="000000"/>
          <w:kern w:val="2"/>
          <w:szCs w:val="24"/>
          <w:lang w:val="en-IE"/>
          <w14:ligatures w14:val="standardContextual"/>
        </w:rPr>
        <w:t xml:space="preserve">and AI systems </w:t>
      </w:r>
      <w:r w:rsidRPr="008775E6">
        <w:rPr>
          <w:rFonts w:eastAsia="Aptos"/>
          <w:bCs/>
          <w:noProof/>
          <w:color w:val="000000"/>
          <w:kern w:val="2"/>
          <w:szCs w:val="24"/>
          <w:lang w:val="en-IE"/>
          <w14:ligatures w14:val="standardContextual"/>
        </w:rPr>
        <w:t>by the Commission</w:t>
      </w:r>
    </w:p>
    <w:p w14:paraId="0C00208D" w14:textId="16DFEAAB" w:rsidR="002B5EFD" w:rsidRPr="008775E6" w:rsidRDefault="002B5EFD" w:rsidP="007A4215">
      <w:pPr>
        <w:pStyle w:val="Titrearticle"/>
        <w:rPr>
          <w:noProof/>
          <w:lang w:val="en-IE"/>
        </w:rPr>
      </w:pPr>
      <w:bookmarkStart w:id="48" w:name="_Ref227158073"/>
      <w:r w:rsidRPr="008775E6">
        <w:rPr>
          <w:noProof/>
          <w:lang w:val="en-IE"/>
        </w:rPr>
        <w:t xml:space="preserve">Article </w:t>
      </w:r>
      <w:r>
        <w:rPr>
          <w:noProof/>
          <w:lang w:val="en-IE"/>
        </w:rPr>
        <w:t>37</w:t>
      </w:r>
      <w:r w:rsidR="00AC5EBD">
        <w:rPr>
          <w:noProof/>
        </w:rPr>
        <w:br/>
      </w:r>
      <w:r w:rsidRPr="008775E6">
        <w:rPr>
          <w:b/>
          <w:bCs/>
          <w:i w:val="0"/>
          <w:iCs/>
          <w:noProof/>
          <w:lang w:val="en-IE"/>
        </w:rPr>
        <w:t>Procurement activities of the Commission</w:t>
      </w:r>
      <w:bookmarkEnd w:id="48"/>
      <w:r w:rsidRPr="008775E6">
        <w:rPr>
          <w:noProof/>
          <w:lang w:val="en-IE"/>
        </w:rPr>
        <w:t xml:space="preserve"> </w:t>
      </w:r>
    </w:p>
    <w:p w14:paraId="7BED8B66" w14:textId="699030F1" w:rsidR="002B5EFD" w:rsidRPr="00954934" w:rsidRDefault="002B5EFD" w:rsidP="00BF6086">
      <w:pPr>
        <w:pStyle w:val="ManualNumPar1"/>
        <w:rPr>
          <w:noProof/>
          <w:lang w:val="en-IE" w:eastAsia="ja-JP"/>
        </w:rPr>
      </w:pPr>
      <w:r>
        <w:rPr>
          <w:noProof/>
        </w:rPr>
        <w:t>1.</w:t>
      </w:r>
      <w:r>
        <w:rPr>
          <w:noProof/>
        </w:rPr>
        <w:tab/>
      </w:r>
      <w:r w:rsidRPr="00954934">
        <w:rPr>
          <w:noProof/>
          <w:lang w:val="en-IE" w:eastAsia="ja-JP"/>
        </w:rPr>
        <w:t>The Commission may carry out procurement activities to procure data centre services</w:t>
      </w:r>
      <w:r w:rsidR="00A9542F" w:rsidRPr="00954934">
        <w:rPr>
          <w:noProof/>
          <w:lang w:val="en-IE" w:eastAsia="ja-JP"/>
        </w:rPr>
        <w:t xml:space="preserve">, </w:t>
      </w:r>
      <w:r w:rsidRPr="00954934">
        <w:rPr>
          <w:noProof/>
          <w:lang w:val="en-IE" w:eastAsia="ja-JP"/>
        </w:rPr>
        <w:t>cloud computing services</w:t>
      </w:r>
      <w:r w:rsidR="00CB7541" w:rsidRPr="00954934">
        <w:rPr>
          <w:noProof/>
          <w:lang w:val="en-IE" w:eastAsia="ja-JP"/>
        </w:rPr>
        <w:t>,</w:t>
      </w:r>
      <w:r w:rsidR="00A9542F" w:rsidRPr="00954934">
        <w:rPr>
          <w:noProof/>
          <w:lang w:val="en-IE" w:eastAsia="ja-JP"/>
        </w:rPr>
        <w:t xml:space="preserve"> software</w:t>
      </w:r>
      <w:r w:rsidR="00B33F4C" w:rsidRPr="00954934">
        <w:rPr>
          <w:noProof/>
          <w:lang w:val="en-IE" w:eastAsia="ja-JP"/>
        </w:rPr>
        <w:t xml:space="preserve"> and AI </w:t>
      </w:r>
      <w:r w:rsidR="00CB7541" w:rsidRPr="00954934">
        <w:rPr>
          <w:noProof/>
          <w:lang w:val="en-IE" w:eastAsia="ja-JP"/>
        </w:rPr>
        <w:t>systems</w:t>
      </w:r>
      <w:r w:rsidRPr="00954934">
        <w:rPr>
          <w:noProof/>
          <w:lang w:val="en-IE" w:eastAsia="ja-JP"/>
        </w:rPr>
        <w:t xml:space="preserve"> for itself and for</w:t>
      </w:r>
      <w:r w:rsidR="00A0408F" w:rsidRPr="00954934">
        <w:rPr>
          <w:noProof/>
          <w:lang w:val="en-IE" w:eastAsia="ja-JP"/>
        </w:rPr>
        <w:t>Union entities</w:t>
      </w:r>
      <w:r w:rsidR="002C49C7" w:rsidRPr="00954934">
        <w:rPr>
          <w:noProof/>
          <w:lang w:val="en-IE" w:eastAsia="ja-JP"/>
        </w:rPr>
        <w:t>and</w:t>
      </w:r>
      <w:r w:rsidRPr="00954934">
        <w:rPr>
          <w:noProof/>
          <w:lang w:val="en-IE" w:eastAsia="ja-JP"/>
        </w:rPr>
        <w:t xml:space="preserve"> for contracting authorities of Member States</w:t>
      </w:r>
      <w:r w:rsidRPr="00954934" w:rsidDel="00A20948">
        <w:rPr>
          <w:noProof/>
          <w:lang w:val="en-IE" w:eastAsia="ja-JP"/>
        </w:rPr>
        <w:t xml:space="preserve"> </w:t>
      </w:r>
      <w:r w:rsidRPr="00954934">
        <w:rPr>
          <w:noProof/>
          <w:lang w:val="en-IE" w:eastAsia="ja-JP"/>
        </w:rPr>
        <w:t xml:space="preserve">, in accordance with </w:t>
      </w:r>
      <w:r w:rsidR="00283203" w:rsidRPr="00954934">
        <w:rPr>
          <w:noProof/>
          <w:lang w:val="en-IE" w:eastAsia="ja-JP"/>
        </w:rPr>
        <w:t>Regulation (EU, Euratom) 2024/2509</w:t>
      </w:r>
      <w:r w:rsidRPr="00954934">
        <w:rPr>
          <w:noProof/>
          <w:lang w:val="en-IE" w:eastAsia="ja-JP"/>
        </w:rPr>
        <w:t xml:space="preserve">, subject to the exceptions set out in this Chapter. </w:t>
      </w:r>
      <w:r w:rsidR="00A20948" w:rsidRPr="00954934">
        <w:rPr>
          <w:noProof/>
          <w:lang w:val="en-IE" w:eastAsia="ja-JP"/>
        </w:rPr>
        <w:t xml:space="preserve">By </w:t>
      </w:r>
      <w:r w:rsidR="00796F6F" w:rsidRPr="00954934">
        <w:rPr>
          <w:noProof/>
          <w:lang w:val="en-IE" w:eastAsia="ja-JP"/>
        </w:rPr>
        <w:t>way of</w:t>
      </w:r>
      <w:r w:rsidR="00A20948" w:rsidRPr="00954934">
        <w:rPr>
          <w:noProof/>
          <w:lang w:val="en-IE" w:eastAsia="ja-JP"/>
        </w:rPr>
        <w:t xml:space="preserve"> derogation from Article 168 of Regulation (EU, Euratom) 2024/2509</w:t>
      </w:r>
      <w:r w:rsidR="008B6DC2" w:rsidRPr="00954934">
        <w:rPr>
          <w:noProof/>
          <w:lang w:val="en-IE" w:eastAsia="ja-JP"/>
        </w:rPr>
        <w:t>, partner organisation</w:t>
      </w:r>
      <w:r w:rsidR="001C6DFC" w:rsidRPr="00954934">
        <w:rPr>
          <w:noProof/>
          <w:lang w:val="en-IE" w:eastAsia="ja-JP"/>
        </w:rPr>
        <w:t>s</w:t>
      </w:r>
      <w:r w:rsidR="008B6DC2" w:rsidRPr="00954934">
        <w:rPr>
          <w:noProof/>
          <w:lang w:val="en-IE" w:eastAsia="ja-JP"/>
        </w:rPr>
        <w:t xml:space="preserve"> referred to in Article 168(3) of that Regulation selected by the Commission may also participate in the procurement activities set out in this Chapter. </w:t>
      </w:r>
      <w:r w:rsidR="00E8748C" w:rsidRPr="00954934">
        <w:rPr>
          <w:noProof/>
          <w:lang w:val="en-IE" w:eastAsia="ja-JP"/>
        </w:rPr>
        <w:t xml:space="preserve">Contracting authorities of Member States, Union entities, and partner organisations selected by the Commission, </w:t>
      </w:r>
      <w:r w:rsidR="003A1A2A" w:rsidRPr="00954934">
        <w:rPr>
          <w:noProof/>
          <w:lang w:val="en-IE" w:eastAsia="ja-JP"/>
        </w:rPr>
        <w:t>shall</w:t>
      </w:r>
      <w:r w:rsidR="00E8748C" w:rsidRPr="00954934">
        <w:rPr>
          <w:noProof/>
          <w:lang w:val="en-IE" w:eastAsia="ja-JP"/>
        </w:rPr>
        <w:t xml:space="preserve"> be considered </w:t>
      </w:r>
      <w:r w:rsidR="00065C49" w:rsidRPr="00954934">
        <w:rPr>
          <w:noProof/>
          <w:lang w:val="en-IE" w:eastAsia="ja-JP"/>
        </w:rPr>
        <w:t>as ‘participating entities’ under this Chapter.</w:t>
      </w:r>
    </w:p>
    <w:p w14:paraId="6309C183" w14:textId="3CC35ECE" w:rsidR="002B5EFD" w:rsidRPr="008775E6" w:rsidRDefault="00690E41" w:rsidP="00954934">
      <w:pPr>
        <w:pStyle w:val="ManualNumPar1"/>
        <w:rPr>
          <w:noProof/>
          <w:lang w:val="en-IE" w:eastAsia="ja-JP"/>
        </w:rPr>
      </w:pPr>
      <w:r>
        <w:rPr>
          <w:noProof/>
        </w:rPr>
        <w:t>2.</w:t>
      </w:r>
      <w:r>
        <w:rPr>
          <w:noProof/>
        </w:rPr>
        <w:tab/>
      </w:r>
      <w:r w:rsidRPr="005D71D1">
        <w:rPr>
          <w:noProof/>
          <w:lang w:val="en-IE" w:eastAsia="ja-JP"/>
        </w:rPr>
        <w:t>C</w:t>
      </w:r>
      <w:r w:rsidR="002B5EFD" w:rsidRPr="005D71D1">
        <w:rPr>
          <w:noProof/>
          <w:lang w:val="en-IE" w:eastAsia="ja-JP"/>
        </w:rPr>
        <w:t>ontracting authorities</w:t>
      </w:r>
      <w:r w:rsidR="002B5EFD" w:rsidRPr="008775E6">
        <w:rPr>
          <w:noProof/>
          <w:lang w:val="en-IE" w:eastAsia="ja-JP"/>
        </w:rPr>
        <w:t xml:space="preserve"> may participate in the procurement procedures on their own behalf</w:t>
      </w:r>
      <w:r w:rsidR="006E2D01">
        <w:rPr>
          <w:noProof/>
          <w:lang w:val="en-IE" w:eastAsia="ja-JP"/>
        </w:rPr>
        <w:t>,</w:t>
      </w:r>
      <w:r w:rsidR="002B5EFD" w:rsidRPr="008775E6">
        <w:rPr>
          <w:noProof/>
          <w:lang w:val="en-IE" w:eastAsia="ja-JP"/>
        </w:rPr>
        <w:t xml:space="preserve"> or as central purchasing bodies within the meaning of Article 2</w:t>
      </w:r>
      <w:r w:rsidR="00E10F86">
        <w:rPr>
          <w:noProof/>
          <w:lang w:val="en-IE" w:eastAsia="ja-JP"/>
        </w:rPr>
        <w:t>(1), p</w:t>
      </w:r>
      <w:r w:rsidR="00382824">
        <w:rPr>
          <w:noProof/>
          <w:lang w:val="en-IE" w:eastAsia="ja-JP"/>
        </w:rPr>
        <w:t>oint (16)</w:t>
      </w:r>
      <w:r w:rsidR="002B5EFD" w:rsidRPr="008775E6">
        <w:rPr>
          <w:noProof/>
          <w:lang w:val="en-IE" w:eastAsia="ja-JP"/>
        </w:rPr>
        <w:t xml:space="preserve"> of Directive 2014/24/EU</w:t>
      </w:r>
      <w:r w:rsidR="006E2D01">
        <w:rPr>
          <w:noProof/>
          <w:lang w:val="en-IE" w:eastAsia="ja-JP"/>
        </w:rPr>
        <w:t xml:space="preserve"> when they qualify as such</w:t>
      </w:r>
      <w:r w:rsidR="002B5EFD" w:rsidRPr="008775E6">
        <w:rPr>
          <w:noProof/>
          <w:lang w:val="en-IE" w:eastAsia="ja-JP"/>
        </w:rPr>
        <w:t xml:space="preserve">. Specific rules and obligations governing their participation may be imposed </w:t>
      </w:r>
      <w:r w:rsidR="00B04C3A">
        <w:rPr>
          <w:noProof/>
          <w:lang w:val="en-IE" w:eastAsia="ja-JP"/>
        </w:rPr>
        <w:t xml:space="preserve">where they participate as central purchasing bodies </w:t>
      </w:r>
      <w:r w:rsidR="002B5EFD" w:rsidRPr="008775E6" w:rsidDel="00B04C3A">
        <w:rPr>
          <w:noProof/>
          <w:lang w:val="en-IE" w:eastAsia="ja-JP"/>
        </w:rPr>
        <w:t xml:space="preserve">in </w:t>
      </w:r>
      <w:r w:rsidR="002B5EFD" w:rsidRPr="008775E6">
        <w:rPr>
          <w:noProof/>
          <w:lang w:val="en-IE" w:eastAsia="ja-JP"/>
        </w:rPr>
        <w:t xml:space="preserve">the agreement referred to in Article </w:t>
      </w:r>
      <w:r>
        <w:rPr>
          <w:noProof/>
          <w:lang w:val="en-IE" w:eastAsia="ja-JP"/>
        </w:rPr>
        <w:t>38</w:t>
      </w:r>
      <w:r w:rsidR="00F85CE3">
        <w:rPr>
          <w:noProof/>
          <w:lang w:val="en-IE" w:eastAsia="ja-JP"/>
        </w:rPr>
        <w:t>.</w:t>
      </w:r>
    </w:p>
    <w:p w14:paraId="0851A95E" w14:textId="66EEAADB" w:rsidR="002B5EFD" w:rsidRPr="008775E6" w:rsidRDefault="002B5EFD" w:rsidP="00954934">
      <w:pPr>
        <w:pStyle w:val="ManualNumPar1"/>
        <w:rPr>
          <w:noProof/>
          <w:lang w:val="en-IE" w:eastAsia="ja-JP"/>
        </w:rPr>
      </w:pPr>
      <w:r>
        <w:rPr>
          <w:noProof/>
        </w:rPr>
        <w:t>3.</w:t>
      </w:r>
      <w:r>
        <w:rPr>
          <w:noProof/>
        </w:rPr>
        <w:tab/>
      </w:r>
      <w:r w:rsidRPr="008775E6">
        <w:rPr>
          <w:noProof/>
          <w:lang w:val="en-IE" w:eastAsia="ja-JP"/>
        </w:rPr>
        <w:t xml:space="preserve">In addition to the procurement activities provided for in Article 168 of </w:t>
      </w:r>
      <w:r w:rsidR="00283203" w:rsidRPr="00283203">
        <w:rPr>
          <w:noProof/>
          <w:lang w:val="en-IE" w:eastAsia="ja-JP"/>
        </w:rPr>
        <w:t>Regulation (EU, Euratom) 2024/2509</w:t>
      </w:r>
      <w:r w:rsidRPr="008775E6">
        <w:rPr>
          <w:noProof/>
          <w:lang w:val="en-IE" w:eastAsia="ja-JP"/>
        </w:rPr>
        <w:t xml:space="preserve">, the Commission may act as a central purchasing body for contracting authorities of Member States </w:t>
      </w:r>
      <w:r w:rsidR="00A65C08">
        <w:rPr>
          <w:noProof/>
          <w:lang w:val="en-IE" w:eastAsia="ja-JP"/>
        </w:rPr>
        <w:t>and partner or</w:t>
      </w:r>
      <w:r w:rsidR="00944E2B">
        <w:rPr>
          <w:noProof/>
          <w:lang w:val="en-IE" w:eastAsia="ja-JP"/>
        </w:rPr>
        <w:t>g</w:t>
      </w:r>
      <w:r w:rsidR="00A65C08">
        <w:rPr>
          <w:noProof/>
          <w:lang w:val="en-IE" w:eastAsia="ja-JP"/>
        </w:rPr>
        <w:t xml:space="preserve">anisations selected by the Commission, </w:t>
      </w:r>
      <w:r w:rsidRPr="008775E6">
        <w:rPr>
          <w:noProof/>
          <w:lang w:val="en-IE" w:eastAsia="ja-JP"/>
        </w:rPr>
        <w:t>by:</w:t>
      </w:r>
    </w:p>
    <w:p w14:paraId="3FDB2868" w14:textId="08C982EF" w:rsidR="002B5EFD" w:rsidRPr="008775E6" w:rsidRDefault="002B5EFD" w:rsidP="001E680D">
      <w:pPr>
        <w:pStyle w:val="Point1"/>
        <w:rPr>
          <w:noProof/>
          <w:lang w:val="en-IE" w:eastAsia="ja-JP"/>
        </w:rPr>
      </w:pPr>
      <w:r>
        <w:rPr>
          <w:noProof/>
        </w:rPr>
        <w:t>(a)</w:t>
      </w:r>
      <w:r>
        <w:rPr>
          <w:noProof/>
        </w:rPr>
        <w:tab/>
      </w:r>
      <w:r w:rsidRPr="008775E6">
        <w:rPr>
          <w:noProof/>
          <w:lang w:val="en-IE" w:eastAsia="ja-JP"/>
        </w:rPr>
        <w:t>procuring data centre services</w:t>
      </w:r>
      <w:r w:rsidR="00A9542F">
        <w:rPr>
          <w:noProof/>
          <w:lang w:val="en-IE" w:eastAsia="ja-JP"/>
        </w:rPr>
        <w:t xml:space="preserve">, </w:t>
      </w:r>
      <w:r w:rsidRPr="008775E6">
        <w:rPr>
          <w:noProof/>
          <w:lang w:val="en-IE" w:eastAsia="ja-JP"/>
        </w:rPr>
        <w:t>cloud computing services</w:t>
      </w:r>
      <w:r w:rsidR="00613E58">
        <w:rPr>
          <w:noProof/>
          <w:lang w:val="en-IE" w:eastAsia="ja-JP"/>
        </w:rPr>
        <w:t xml:space="preserve">, </w:t>
      </w:r>
      <w:r w:rsidR="00A9542F">
        <w:rPr>
          <w:noProof/>
          <w:lang w:val="en-IE" w:eastAsia="ja-JP"/>
        </w:rPr>
        <w:t>software</w:t>
      </w:r>
      <w:r w:rsidRPr="008775E6">
        <w:rPr>
          <w:noProof/>
          <w:lang w:val="en-IE" w:eastAsia="ja-JP"/>
        </w:rPr>
        <w:t xml:space="preserve"> </w:t>
      </w:r>
      <w:r w:rsidR="006D654F">
        <w:rPr>
          <w:noProof/>
          <w:lang w:val="en-IE" w:eastAsia="ja-JP"/>
        </w:rPr>
        <w:t xml:space="preserve">and AI </w:t>
      </w:r>
      <w:r w:rsidR="00613E58">
        <w:rPr>
          <w:noProof/>
          <w:lang w:val="en-IE" w:eastAsia="ja-JP"/>
        </w:rPr>
        <w:t>systems</w:t>
      </w:r>
      <w:r w:rsidR="006D654F">
        <w:rPr>
          <w:noProof/>
          <w:lang w:val="en-IE" w:eastAsia="ja-JP"/>
        </w:rPr>
        <w:t xml:space="preserve"> </w:t>
      </w:r>
      <w:r w:rsidRPr="008775E6">
        <w:rPr>
          <w:noProof/>
          <w:lang w:val="en-IE" w:eastAsia="ja-JP"/>
        </w:rPr>
        <w:t xml:space="preserve">on behalf of, or in the name of, one or more contracting authorities of Member States </w:t>
      </w:r>
      <w:r w:rsidR="00A65C08">
        <w:rPr>
          <w:noProof/>
          <w:lang w:val="en-IE" w:eastAsia="ja-JP"/>
        </w:rPr>
        <w:t xml:space="preserve">and partner organisations selected by the Commission, </w:t>
      </w:r>
      <w:r w:rsidRPr="008775E6">
        <w:rPr>
          <w:noProof/>
          <w:lang w:val="en-IE" w:eastAsia="ja-JP"/>
        </w:rPr>
        <w:t xml:space="preserve">by concluding framework contracts or operating dynamic purchasing systems for services intended for the </w:t>
      </w:r>
      <w:r w:rsidR="005E1DC3">
        <w:rPr>
          <w:noProof/>
          <w:lang w:val="en-IE" w:eastAsia="ja-JP"/>
        </w:rPr>
        <w:t>participating entities</w:t>
      </w:r>
      <w:r w:rsidRPr="008775E6">
        <w:rPr>
          <w:noProof/>
          <w:lang w:val="en-IE" w:eastAsia="ja-JP"/>
        </w:rPr>
        <w:t>;</w:t>
      </w:r>
    </w:p>
    <w:p w14:paraId="55A9EC88" w14:textId="77777777" w:rsidR="002B5EFD" w:rsidRPr="008775E6" w:rsidRDefault="002B5EFD" w:rsidP="001E680D">
      <w:pPr>
        <w:pStyle w:val="Point1"/>
        <w:rPr>
          <w:noProof/>
          <w:lang w:val="en-IE" w:eastAsia="ja-JP"/>
        </w:rPr>
      </w:pPr>
      <w:r>
        <w:rPr>
          <w:noProof/>
        </w:rPr>
        <w:t>(b)</w:t>
      </w:r>
      <w:r>
        <w:rPr>
          <w:noProof/>
        </w:rPr>
        <w:tab/>
      </w:r>
      <w:r w:rsidRPr="008775E6">
        <w:rPr>
          <w:noProof/>
          <w:lang w:val="en-IE" w:eastAsia="ja-JP"/>
        </w:rPr>
        <w:t>acting as a wholesaler by acquiring</w:t>
      </w:r>
      <w:r w:rsidR="00C144B8">
        <w:rPr>
          <w:noProof/>
          <w:lang w:val="en-IE" w:eastAsia="ja-JP"/>
        </w:rPr>
        <w:t xml:space="preserve"> such services</w:t>
      </w:r>
      <w:r w:rsidR="00513EE4">
        <w:rPr>
          <w:noProof/>
          <w:lang w:val="en-IE" w:eastAsia="ja-JP"/>
        </w:rPr>
        <w:t xml:space="preserve"> </w:t>
      </w:r>
      <w:r w:rsidR="00EA0E54">
        <w:rPr>
          <w:noProof/>
          <w:lang w:val="en-IE" w:eastAsia="ja-JP"/>
        </w:rPr>
        <w:t xml:space="preserve">and </w:t>
      </w:r>
      <w:r w:rsidR="00603F2D">
        <w:rPr>
          <w:noProof/>
          <w:lang w:val="en-IE" w:eastAsia="ja-JP"/>
        </w:rPr>
        <w:t>supplies</w:t>
      </w:r>
      <w:r w:rsidR="00442BB2">
        <w:rPr>
          <w:noProof/>
          <w:lang w:val="en-IE" w:eastAsia="ja-JP"/>
        </w:rPr>
        <w:t xml:space="preserve"> </w:t>
      </w:r>
      <w:r w:rsidR="00EA0E54">
        <w:rPr>
          <w:noProof/>
          <w:lang w:val="en-IE" w:eastAsia="ja-JP"/>
        </w:rPr>
        <w:t xml:space="preserve">and </w:t>
      </w:r>
      <w:r w:rsidRPr="008775E6">
        <w:rPr>
          <w:noProof/>
          <w:lang w:val="en-IE" w:eastAsia="ja-JP"/>
        </w:rPr>
        <w:t xml:space="preserve">reselling </w:t>
      </w:r>
      <w:r w:rsidR="0069250E">
        <w:rPr>
          <w:noProof/>
          <w:lang w:val="en-IE" w:eastAsia="ja-JP"/>
        </w:rPr>
        <w:t xml:space="preserve">them </w:t>
      </w:r>
      <w:r w:rsidRPr="008775E6">
        <w:rPr>
          <w:noProof/>
          <w:lang w:val="en-IE" w:eastAsia="ja-JP"/>
        </w:rPr>
        <w:t xml:space="preserve">or, </w:t>
      </w:r>
      <w:r w:rsidR="0069250E">
        <w:rPr>
          <w:noProof/>
          <w:lang w:val="en-IE" w:eastAsia="ja-JP"/>
        </w:rPr>
        <w:t xml:space="preserve">in </w:t>
      </w:r>
      <w:r w:rsidRPr="008775E6">
        <w:rPr>
          <w:noProof/>
          <w:lang w:val="en-IE" w:eastAsia="ja-JP"/>
        </w:rPr>
        <w:t xml:space="preserve">exceptional circumstances, donating </w:t>
      </w:r>
      <w:r w:rsidR="00513EE4">
        <w:rPr>
          <w:noProof/>
          <w:lang w:val="en-IE" w:eastAsia="ja-JP"/>
        </w:rPr>
        <w:t xml:space="preserve">them </w:t>
      </w:r>
      <w:r w:rsidRPr="008775E6">
        <w:rPr>
          <w:noProof/>
          <w:lang w:val="en-IE" w:eastAsia="ja-JP"/>
        </w:rPr>
        <w:t>to one or more contracting authorities of Member States.</w:t>
      </w:r>
    </w:p>
    <w:p w14:paraId="72E3F392" w14:textId="568984A6" w:rsidR="002B5EFD" w:rsidRPr="008775E6" w:rsidRDefault="002B5EFD" w:rsidP="00954934">
      <w:pPr>
        <w:pStyle w:val="ManualNumPar1"/>
        <w:rPr>
          <w:noProof/>
          <w:lang w:val="en-IE" w:eastAsia="ja-JP"/>
        </w:rPr>
      </w:pPr>
      <w:r>
        <w:rPr>
          <w:noProof/>
        </w:rPr>
        <w:t>4.</w:t>
      </w:r>
      <w:r>
        <w:rPr>
          <w:noProof/>
        </w:rPr>
        <w:tab/>
      </w:r>
      <w:r w:rsidRPr="008775E6">
        <w:rPr>
          <w:noProof/>
          <w:lang w:val="en-IE" w:eastAsia="ja-JP"/>
        </w:rPr>
        <w:t xml:space="preserve">In carrying out procurement activities, the Commission may provide ancillary support to participating </w:t>
      </w:r>
      <w:r w:rsidR="00B74291">
        <w:rPr>
          <w:noProof/>
          <w:lang w:val="en-IE" w:eastAsia="ja-JP"/>
        </w:rPr>
        <w:t>entities</w:t>
      </w:r>
      <w:r w:rsidRPr="008775E6">
        <w:rPr>
          <w:noProof/>
          <w:lang w:val="en-IE" w:eastAsia="ja-JP"/>
        </w:rPr>
        <w:t>, including:</w:t>
      </w:r>
    </w:p>
    <w:p w14:paraId="2E0423E6" w14:textId="5636FC07" w:rsidR="002B5EFD" w:rsidRPr="008775E6" w:rsidRDefault="002B5EFD" w:rsidP="001E680D">
      <w:pPr>
        <w:pStyle w:val="Point1"/>
        <w:rPr>
          <w:noProof/>
          <w:lang w:val="en-IE" w:eastAsia="ja-JP"/>
        </w:rPr>
      </w:pPr>
      <w:r>
        <w:rPr>
          <w:noProof/>
        </w:rPr>
        <w:t>(a)</w:t>
      </w:r>
      <w:r>
        <w:rPr>
          <w:noProof/>
        </w:rPr>
        <w:tab/>
      </w:r>
      <w:r w:rsidRPr="008775E6">
        <w:rPr>
          <w:noProof/>
          <w:lang w:val="en-IE" w:eastAsia="ja-JP"/>
        </w:rPr>
        <w:t xml:space="preserve">technical infrastructure enabling participating </w:t>
      </w:r>
      <w:r w:rsidR="00B74291">
        <w:rPr>
          <w:noProof/>
          <w:lang w:val="en-IE" w:eastAsia="ja-JP"/>
        </w:rPr>
        <w:t>entities</w:t>
      </w:r>
      <w:r w:rsidR="003441A4">
        <w:rPr>
          <w:noProof/>
          <w:lang w:val="en-IE" w:eastAsia="ja-JP"/>
        </w:rPr>
        <w:t xml:space="preserve"> </w:t>
      </w:r>
      <w:r w:rsidRPr="008775E6">
        <w:rPr>
          <w:noProof/>
          <w:lang w:val="en-IE" w:eastAsia="ja-JP"/>
        </w:rPr>
        <w:t>to use awarded contracts or award contracts, including specific contracts under concluded framework agreements, for data centre services</w:t>
      </w:r>
      <w:r w:rsidR="00442BB2">
        <w:rPr>
          <w:noProof/>
          <w:lang w:val="en-IE" w:eastAsia="ja-JP"/>
        </w:rPr>
        <w:t xml:space="preserve">, </w:t>
      </w:r>
      <w:r w:rsidRPr="008775E6">
        <w:rPr>
          <w:noProof/>
          <w:lang w:val="en-IE" w:eastAsia="ja-JP"/>
        </w:rPr>
        <w:t>cloud computing services</w:t>
      </w:r>
      <w:r w:rsidR="00D42DCA">
        <w:rPr>
          <w:noProof/>
          <w:lang w:val="en-IE" w:eastAsia="ja-JP"/>
        </w:rPr>
        <w:t xml:space="preserve">, </w:t>
      </w:r>
      <w:r w:rsidR="00442BB2">
        <w:rPr>
          <w:noProof/>
          <w:lang w:val="en-IE" w:eastAsia="ja-JP"/>
        </w:rPr>
        <w:t>software</w:t>
      </w:r>
      <w:r w:rsidR="002947A9">
        <w:rPr>
          <w:noProof/>
          <w:lang w:val="en-IE" w:eastAsia="ja-JP"/>
        </w:rPr>
        <w:t xml:space="preserve"> and AI </w:t>
      </w:r>
      <w:r w:rsidR="00D42DCA">
        <w:rPr>
          <w:noProof/>
          <w:lang w:val="en-IE" w:eastAsia="ja-JP"/>
        </w:rPr>
        <w:t>systems</w:t>
      </w:r>
      <w:r w:rsidRPr="008775E6">
        <w:rPr>
          <w:noProof/>
          <w:lang w:val="en-IE" w:eastAsia="ja-JP"/>
        </w:rPr>
        <w:t>;</w:t>
      </w:r>
    </w:p>
    <w:p w14:paraId="6FE1EBC5" w14:textId="77777777" w:rsidR="002B5EFD" w:rsidRPr="008775E6" w:rsidRDefault="002B5EFD" w:rsidP="001E680D">
      <w:pPr>
        <w:pStyle w:val="Point1"/>
        <w:rPr>
          <w:noProof/>
          <w:lang w:val="en-IE" w:eastAsia="ja-JP"/>
        </w:rPr>
      </w:pPr>
      <w:r>
        <w:rPr>
          <w:noProof/>
        </w:rPr>
        <w:t>(b)</w:t>
      </w:r>
      <w:r>
        <w:rPr>
          <w:noProof/>
        </w:rPr>
        <w:tab/>
      </w:r>
      <w:r w:rsidRPr="008775E6">
        <w:rPr>
          <w:noProof/>
          <w:lang w:val="en-IE" w:eastAsia="ja-JP"/>
        </w:rPr>
        <w:t>advice and support on prepar</w:t>
      </w:r>
      <w:r w:rsidR="003A3635">
        <w:rPr>
          <w:noProof/>
          <w:lang w:val="en-IE" w:eastAsia="ja-JP"/>
        </w:rPr>
        <w:t>ing</w:t>
      </w:r>
      <w:r w:rsidRPr="008775E6">
        <w:rPr>
          <w:noProof/>
          <w:lang w:val="en-IE" w:eastAsia="ja-JP"/>
        </w:rPr>
        <w:t xml:space="preserve"> and implement</w:t>
      </w:r>
      <w:r w:rsidR="003A3635">
        <w:rPr>
          <w:noProof/>
          <w:lang w:val="en-IE" w:eastAsia="ja-JP"/>
        </w:rPr>
        <w:t>ing</w:t>
      </w:r>
      <w:r w:rsidRPr="008775E6" w:rsidDel="003A3635">
        <w:rPr>
          <w:noProof/>
          <w:lang w:val="en-IE" w:eastAsia="ja-JP"/>
        </w:rPr>
        <w:t xml:space="preserve"> </w:t>
      </w:r>
      <w:r w:rsidRPr="008775E6">
        <w:rPr>
          <w:noProof/>
          <w:lang w:val="en-IE" w:eastAsia="ja-JP"/>
        </w:rPr>
        <w:t>procurement procedures;</w:t>
      </w:r>
    </w:p>
    <w:p w14:paraId="491ECDC4" w14:textId="166F6EA3" w:rsidR="002B5EFD" w:rsidRPr="008775E6" w:rsidRDefault="002B5EFD" w:rsidP="001E680D">
      <w:pPr>
        <w:pStyle w:val="Point1"/>
        <w:rPr>
          <w:noProof/>
          <w:lang w:val="en-IE" w:eastAsia="ja-JP"/>
        </w:rPr>
      </w:pPr>
      <w:r>
        <w:rPr>
          <w:noProof/>
        </w:rPr>
        <w:t>(c)</w:t>
      </w:r>
      <w:r>
        <w:rPr>
          <w:noProof/>
        </w:rPr>
        <w:tab/>
      </w:r>
      <w:r w:rsidRPr="008775E6">
        <w:rPr>
          <w:noProof/>
          <w:lang w:val="en-IE" w:eastAsia="ja-JP"/>
        </w:rPr>
        <w:t xml:space="preserve">preparation and conduct of procurement procedures on behalf of, or in the name of, the </w:t>
      </w:r>
      <w:r w:rsidR="003441A4">
        <w:rPr>
          <w:noProof/>
          <w:lang w:val="en-IE" w:eastAsia="ja-JP"/>
        </w:rPr>
        <w:t xml:space="preserve">entities </w:t>
      </w:r>
      <w:r w:rsidRPr="008775E6">
        <w:rPr>
          <w:noProof/>
          <w:lang w:val="en-IE" w:eastAsia="ja-JP"/>
        </w:rPr>
        <w:t>concerned;</w:t>
      </w:r>
    </w:p>
    <w:p w14:paraId="3DC8B2F1" w14:textId="77777777" w:rsidR="002B5EFD" w:rsidRPr="008775E6" w:rsidRDefault="002B5EFD" w:rsidP="001E680D">
      <w:pPr>
        <w:pStyle w:val="Point1"/>
        <w:rPr>
          <w:noProof/>
          <w:lang w:val="en-IE" w:eastAsia="ja-JP"/>
        </w:rPr>
      </w:pPr>
      <w:r>
        <w:rPr>
          <w:noProof/>
        </w:rPr>
        <w:t>(d)</w:t>
      </w:r>
      <w:r>
        <w:rPr>
          <w:noProof/>
        </w:rPr>
        <w:tab/>
      </w:r>
      <w:r w:rsidRPr="008775E6">
        <w:rPr>
          <w:noProof/>
          <w:lang w:val="en-IE" w:eastAsia="ja-JP"/>
        </w:rPr>
        <w:t>invoicing and other administrative services relating to the contracts awarded.</w:t>
      </w:r>
    </w:p>
    <w:p w14:paraId="5785A01D" w14:textId="6736E12B" w:rsidR="002B5EFD" w:rsidRPr="008775E6" w:rsidRDefault="002B5EFD" w:rsidP="00954934">
      <w:pPr>
        <w:pStyle w:val="ManualNumPar1"/>
        <w:rPr>
          <w:noProof/>
          <w:lang w:val="en-IE" w:eastAsia="ja-JP"/>
        </w:rPr>
      </w:pPr>
      <w:r>
        <w:rPr>
          <w:noProof/>
        </w:rPr>
        <w:t>5.</w:t>
      </w:r>
      <w:r>
        <w:rPr>
          <w:noProof/>
        </w:rPr>
        <w:tab/>
      </w:r>
      <w:r w:rsidRPr="008775E6">
        <w:rPr>
          <w:noProof/>
          <w:lang w:val="en-IE" w:eastAsia="ja-JP"/>
        </w:rPr>
        <w:t>Such ancillary support may be provided directly by the Commission, through a subcontractor, or by delegation to Union bodies or agenc</w:t>
      </w:r>
      <w:r w:rsidR="003A3635">
        <w:rPr>
          <w:noProof/>
          <w:lang w:val="en-IE" w:eastAsia="ja-JP"/>
        </w:rPr>
        <w:t>ies</w:t>
      </w:r>
      <w:r w:rsidRPr="008775E6">
        <w:rPr>
          <w:noProof/>
          <w:lang w:val="en-IE" w:eastAsia="ja-JP"/>
        </w:rPr>
        <w:t xml:space="preserve">. </w:t>
      </w:r>
      <w:r w:rsidR="003C70F7" w:rsidRPr="008775E6">
        <w:rPr>
          <w:noProof/>
          <w:lang w:val="en-IE" w:eastAsia="ja-JP"/>
        </w:rPr>
        <w:t xml:space="preserve">Accession of </w:t>
      </w:r>
      <w:r w:rsidR="00195FEE" w:rsidRPr="008775E6">
        <w:rPr>
          <w:noProof/>
          <w:lang w:val="en-IE" w:eastAsia="ja-JP"/>
        </w:rPr>
        <w:t>participating</w:t>
      </w:r>
      <w:r w:rsidR="003C70F7" w:rsidRPr="008775E6">
        <w:rPr>
          <w:noProof/>
          <w:lang w:val="en-IE" w:eastAsia="ja-JP"/>
        </w:rPr>
        <w:t xml:space="preserve"> </w:t>
      </w:r>
      <w:r w:rsidR="00822BF6">
        <w:rPr>
          <w:noProof/>
          <w:lang w:val="en-IE" w:eastAsia="ja-JP"/>
        </w:rPr>
        <w:t>entities</w:t>
      </w:r>
      <w:r w:rsidR="003C70F7" w:rsidRPr="008775E6">
        <w:rPr>
          <w:noProof/>
          <w:lang w:val="en-IE" w:eastAsia="ja-JP"/>
        </w:rPr>
        <w:t xml:space="preserve"> to </w:t>
      </w:r>
      <w:r w:rsidR="003818E2" w:rsidRPr="008775E6">
        <w:rPr>
          <w:noProof/>
          <w:lang w:val="en-IE" w:eastAsia="ja-JP"/>
        </w:rPr>
        <w:t>the agreement</w:t>
      </w:r>
      <w:r w:rsidR="00B04C3A">
        <w:rPr>
          <w:noProof/>
          <w:lang w:val="en-IE" w:eastAsia="ja-JP"/>
        </w:rPr>
        <w:t xml:space="preserve"> referred to </w:t>
      </w:r>
      <w:r w:rsidR="00A9078E">
        <w:rPr>
          <w:noProof/>
          <w:lang w:val="en-IE" w:eastAsia="ja-JP"/>
        </w:rPr>
        <w:t xml:space="preserve">in Article </w:t>
      </w:r>
      <w:r>
        <w:rPr>
          <w:noProof/>
          <w:lang w:val="en-IE" w:eastAsia="ja-JP"/>
        </w:rPr>
        <w:t>38</w:t>
      </w:r>
      <w:r w:rsidR="003818E2" w:rsidRPr="008775E6">
        <w:rPr>
          <w:noProof/>
          <w:lang w:val="en-IE" w:eastAsia="ja-JP"/>
        </w:rPr>
        <w:t xml:space="preserve"> </w:t>
      </w:r>
      <w:r w:rsidR="008D4C7D" w:rsidRPr="008775E6">
        <w:rPr>
          <w:noProof/>
          <w:lang w:val="en-IE" w:eastAsia="ja-JP"/>
        </w:rPr>
        <w:t>may be subject to the acceptance of one or more ancillary support services.</w:t>
      </w:r>
    </w:p>
    <w:p w14:paraId="3C5C6D33" w14:textId="64646BC8" w:rsidR="002B5EFD" w:rsidRPr="008775E6" w:rsidRDefault="002B5EFD" w:rsidP="00954934">
      <w:pPr>
        <w:pStyle w:val="ManualNumPar1"/>
        <w:rPr>
          <w:noProof/>
          <w:lang w:val="en-IE" w:eastAsia="ja-JP"/>
        </w:rPr>
      </w:pPr>
      <w:r>
        <w:rPr>
          <w:noProof/>
        </w:rPr>
        <w:t>6.</w:t>
      </w:r>
      <w:r>
        <w:rPr>
          <w:noProof/>
        </w:rPr>
        <w:tab/>
      </w:r>
      <w:r w:rsidRPr="008775E6">
        <w:rPr>
          <w:noProof/>
          <w:lang w:val="en-IE" w:eastAsia="ja-JP"/>
        </w:rPr>
        <w:t xml:space="preserve">The Commission may establish and manage a common procurement platform including services </w:t>
      </w:r>
      <w:r w:rsidR="003A3635">
        <w:rPr>
          <w:noProof/>
          <w:lang w:val="en-IE" w:eastAsia="ja-JP"/>
        </w:rPr>
        <w:t>that</w:t>
      </w:r>
      <w:r w:rsidR="003A3635" w:rsidRPr="008775E6">
        <w:rPr>
          <w:noProof/>
          <w:lang w:val="en-IE" w:eastAsia="ja-JP"/>
        </w:rPr>
        <w:t xml:space="preserve"> </w:t>
      </w:r>
      <w:r w:rsidRPr="008775E6">
        <w:rPr>
          <w:noProof/>
          <w:lang w:val="en-IE" w:eastAsia="ja-JP"/>
        </w:rPr>
        <w:t xml:space="preserve">may be used </w:t>
      </w:r>
      <w:r w:rsidR="003A3635">
        <w:rPr>
          <w:noProof/>
          <w:lang w:val="en-IE" w:eastAsia="ja-JP"/>
        </w:rPr>
        <w:t>to</w:t>
      </w:r>
      <w:r w:rsidR="003A3635" w:rsidRPr="008775E6">
        <w:rPr>
          <w:noProof/>
          <w:lang w:val="en-IE" w:eastAsia="ja-JP"/>
        </w:rPr>
        <w:t xml:space="preserve"> </w:t>
      </w:r>
      <w:r w:rsidRPr="008775E6">
        <w:rPr>
          <w:noProof/>
          <w:lang w:val="en-IE" w:eastAsia="ja-JP"/>
        </w:rPr>
        <w:t>facilitat</w:t>
      </w:r>
      <w:r w:rsidR="003A3635">
        <w:rPr>
          <w:noProof/>
          <w:lang w:val="en-IE" w:eastAsia="ja-JP"/>
        </w:rPr>
        <w:t>e</w:t>
      </w:r>
      <w:r w:rsidRPr="008775E6" w:rsidDel="006E5C0C">
        <w:rPr>
          <w:noProof/>
          <w:lang w:val="en-IE" w:eastAsia="ja-JP"/>
        </w:rPr>
        <w:t xml:space="preserve"> </w:t>
      </w:r>
      <w:r w:rsidRPr="008775E6">
        <w:rPr>
          <w:noProof/>
          <w:lang w:val="en-IE" w:eastAsia="ja-JP"/>
        </w:rPr>
        <w:t>the procurement activities under this Chapter.</w:t>
      </w:r>
    </w:p>
    <w:p w14:paraId="40D61040" w14:textId="5673236B" w:rsidR="002B5EFD" w:rsidRPr="008775E6" w:rsidRDefault="002B5EFD" w:rsidP="007A4215">
      <w:pPr>
        <w:pStyle w:val="Titrearticle"/>
        <w:rPr>
          <w:b/>
          <w:bCs/>
          <w:i w:val="0"/>
          <w:iCs/>
          <w:noProof/>
          <w:lang w:val="en-IE"/>
        </w:rPr>
      </w:pPr>
      <w:bookmarkStart w:id="49" w:name="_Ref227158084"/>
      <w:r w:rsidRPr="008775E6">
        <w:rPr>
          <w:noProof/>
          <w:lang w:val="en-IE"/>
        </w:rPr>
        <w:t xml:space="preserve">Article </w:t>
      </w:r>
      <w:r>
        <w:rPr>
          <w:noProof/>
          <w:lang w:val="en-IE"/>
        </w:rPr>
        <w:t>38</w:t>
      </w:r>
      <w:r w:rsidR="00AC5EBD">
        <w:rPr>
          <w:noProof/>
        </w:rPr>
        <w:br/>
      </w:r>
      <w:r w:rsidRPr="008775E6">
        <w:rPr>
          <w:b/>
          <w:bCs/>
          <w:i w:val="0"/>
          <w:iCs/>
          <w:noProof/>
          <w:lang w:val="en-IE"/>
        </w:rPr>
        <w:t>Arrangements for the procurement activities by the Commission</w:t>
      </w:r>
      <w:bookmarkEnd w:id="49"/>
    </w:p>
    <w:p w14:paraId="6F3A2F1B" w14:textId="518C5F4F" w:rsidR="002B5EFD" w:rsidRPr="00954934" w:rsidRDefault="009212E3" w:rsidP="00BF6086">
      <w:pPr>
        <w:pStyle w:val="ManualNumPar1"/>
        <w:rPr>
          <w:noProof/>
          <w:lang w:val="en-US" w:eastAsia="ja-JP"/>
        </w:rPr>
      </w:pPr>
      <w:r>
        <w:rPr>
          <w:noProof/>
        </w:rPr>
        <w:t>1.</w:t>
      </w:r>
      <w:r>
        <w:rPr>
          <w:noProof/>
        </w:rPr>
        <w:tab/>
      </w:r>
      <w:r w:rsidRPr="00954934">
        <w:rPr>
          <w:noProof/>
          <w:lang w:val="en-US" w:eastAsia="ja-JP"/>
        </w:rPr>
        <w:t>Before</w:t>
      </w:r>
      <w:r w:rsidR="00ED3F4C" w:rsidRPr="00954934">
        <w:rPr>
          <w:noProof/>
          <w:lang w:val="en-US" w:eastAsia="ja-JP"/>
        </w:rPr>
        <w:t xml:space="preserve"> </w:t>
      </w:r>
      <w:r w:rsidR="00125A1B" w:rsidRPr="00954934">
        <w:rPr>
          <w:noProof/>
          <w:lang w:val="en-US" w:eastAsia="ja-JP"/>
        </w:rPr>
        <w:t>any procurement ac</w:t>
      </w:r>
      <w:r w:rsidR="00D06DA3" w:rsidRPr="00954934">
        <w:rPr>
          <w:noProof/>
          <w:lang w:val="en-US" w:eastAsia="ja-JP"/>
        </w:rPr>
        <w:t xml:space="preserve">tivity to be carried out under Article </w:t>
      </w:r>
      <w:r>
        <w:rPr>
          <w:noProof/>
          <w:lang w:val="en-US" w:eastAsia="ja-JP"/>
        </w:rPr>
        <w:t>37</w:t>
      </w:r>
      <w:r w:rsidR="00D06DA3" w:rsidRPr="00954934">
        <w:rPr>
          <w:noProof/>
          <w:lang w:val="en-US" w:eastAsia="ja-JP"/>
        </w:rPr>
        <w:t>, t</w:t>
      </w:r>
      <w:r w:rsidR="002B5EFD" w:rsidRPr="00954934">
        <w:rPr>
          <w:noProof/>
          <w:lang w:val="en-US" w:eastAsia="ja-JP"/>
        </w:rPr>
        <w:t xml:space="preserve">he Commission and at least two Member States shall enter into an agreement laying down the practical arrangements for the procurement activities carried out by the Commission under this </w:t>
      </w:r>
      <w:r w:rsidR="00532689" w:rsidRPr="00954934">
        <w:rPr>
          <w:noProof/>
          <w:lang w:val="en-US" w:eastAsia="ja-JP"/>
        </w:rPr>
        <w:t>Chapter</w:t>
      </w:r>
      <w:r w:rsidR="002B5EFD" w:rsidRPr="00954934">
        <w:rPr>
          <w:noProof/>
          <w:lang w:val="en-US" w:eastAsia="ja-JP"/>
        </w:rPr>
        <w:t>. The agreement shall cover procurement procedures to be carried out during its period of validity and shall be deemed to satisfy the requirements of the joint procurement agreement and mandate referred to in Article 168(2) and (3) of</w:t>
      </w:r>
      <w:r w:rsidR="002B5EFD" w:rsidRPr="00954934">
        <w:rPr>
          <w:noProof/>
          <w:lang w:val="en-IE" w:eastAsia="ja-JP"/>
        </w:rPr>
        <w:t xml:space="preserve"> </w:t>
      </w:r>
      <w:r w:rsidR="00283203" w:rsidRPr="00954934">
        <w:rPr>
          <w:noProof/>
          <w:lang w:val="en-IE" w:eastAsia="ja-JP"/>
        </w:rPr>
        <w:t>Regulation (EU, Euratom) 2024/2509</w:t>
      </w:r>
      <w:r w:rsidR="002B5EFD" w:rsidRPr="00954934">
        <w:rPr>
          <w:noProof/>
          <w:lang w:val="en-US" w:eastAsia="ja-JP"/>
        </w:rPr>
        <w:t xml:space="preserve">. </w:t>
      </w:r>
    </w:p>
    <w:p w14:paraId="262E0011" w14:textId="4680C396" w:rsidR="002B5EFD" w:rsidRPr="008775E6" w:rsidRDefault="007F1F13" w:rsidP="00954934">
      <w:pPr>
        <w:pStyle w:val="ManualNumPar1"/>
        <w:rPr>
          <w:noProof/>
          <w:lang w:val="en-US" w:eastAsia="ja-JP"/>
        </w:rPr>
      </w:pPr>
      <w:r>
        <w:rPr>
          <w:noProof/>
        </w:rPr>
        <w:t>2.</w:t>
      </w:r>
      <w:r>
        <w:rPr>
          <w:noProof/>
        </w:rPr>
        <w:tab/>
      </w:r>
      <w:r>
        <w:rPr>
          <w:noProof/>
          <w:lang w:val="en-US" w:eastAsia="ja-JP"/>
        </w:rPr>
        <w:t>The</w:t>
      </w:r>
      <w:r w:rsidR="002B5EFD" w:rsidRPr="008775E6">
        <w:rPr>
          <w:noProof/>
          <w:lang w:val="en-US" w:eastAsia="ja-JP"/>
        </w:rPr>
        <w:t xml:space="preserve"> agreement shall constitute a mandate for the Commission to procure on behalf of, or in the name of, the participating </w:t>
      </w:r>
      <w:r w:rsidR="00A426DB">
        <w:rPr>
          <w:noProof/>
          <w:lang w:val="en-US" w:eastAsia="ja-JP"/>
        </w:rPr>
        <w:t>entities</w:t>
      </w:r>
      <w:r w:rsidR="002B5EFD" w:rsidRPr="008775E6">
        <w:rPr>
          <w:noProof/>
          <w:lang w:val="en-US" w:eastAsia="ja-JP"/>
        </w:rPr>
        <w:t xml:space="preserve"> within the meaning of Article 168(3)</w:t>
      </w:r>
      <w:r w:rsidR="00ED376F">
        <w:rPr>
          <w:noProof/>
          <w:lang w:val="en-US" w:eastAsia="ja-JP"/>
        </w:rPr>
        <w:t xml:space="preserve">, point </w:t>
      </w:r>
      <w:r w:rsidR="002B5EFD" w:rsidRPr="008775E6">
        <w:rPr>
          <w:noProof/>
          <w:lang w:val="en-US" w:eastAsia="ja-JP"/>
        </w:rPr>
        <w:t>(e)</w:t>
      </w:r>
      <w:r w:rsidR="00ED376F">
        <w:rPr>
          <w:noProof/>
          <w:lang w:val="en-US" w:eastAsia="ja-JP"/>
        </w:rPr>
        <w:t>,</w:t>
      </w:r>
      <w:r w:rsidR="002B5EFD" w:rsidRPr="008775E6">
        <w:rPr>
          <w:noProof/>
          <w:lang w:val="en-US" w:eastAsia="ja-JP"/>
        </w:rPr>
        <w:t xml:space="preserve"> of </w:t>
      </w:r>
      <w:r w:rsidR="00283203" w:rsidRPr="00283203">
        <w:rPr>
          <w:noProof/>
          <w:lang w:val="en-US" w:eastAsia="ja-JP"/>
        </w:rPr>
        <w:t>Regulation (EU, Euratom) 2024/2509</w:t>
      </w:r>
      <w:r w:rsidR="002B5EFD" w:rsidRPr="008775E6">
        <w:rPr>
          <w:noProof/>
          <w:lang w:val="en-US" w:eastAsia="ja-JP"/>
        </w:rPr>
        <w:t>.</w:t>
      </w:r>
    </w:p>
    <w:p w14:paraId="4DC55D53" w14:textId="672CA8B3" w:rsidR="002B5EFD" w:rsidRPr="008775E6" w:rsidRDefault="002B5EFD" w:rsidP="00954934">
      <w:pPr>
        <w:pStyle w:val="ManualNumPar1"/>
        <w:rPr>
          <w:noProof/>
          <w:lang w:val="en-US" w:eastAsia="ja-JP"/>
        </w:rPr>
      </w:pPr>
      <w:r>
        <w:rPr>
          <w:noProof/>
        </w:rPr>
        <w:t>3.</w:t>
      </w:r>
      <w:r>
        <w:rPr>
          <w:noProof/>
        </w:rPr>
        <w:tab/>
      </w:r>
      <w:r w:rsidRPr="008775E6">
        <w:rPr>
          <w:noProof/>
          <w:lang w:val="en-US" w:eastAsia="ja-JP"/>
        </w:rPr>
        <w:t>The agreement shall include the practical arrangements for the participation of</w:t>
      </w:r>
      <w:r w:rsidR="00AF59D0">
        <w:rPr>
          <w:noProof/>
          <w:lang w:val="en-US" w:eastAsia="ja-JP"/>
        </w:rPr>
        <w:t xml:space="preserve"> </w:t>
      </w:r>
      <w:r w:rsidR="006E30BC">
        <w:rPr>
          <w:noProof/>
          <w:lang w:val="en-US" w:eastAsia="ja-JP"/>
        </w:rPr>
        <w:t>entities</w:t>
      </w:r>
      <w:r w:rsidRPr="008775E6">
        <w:rPr>
          <w:noProof/>
          <w:lang w:val="en-US" w:eastAsia="ja-JP"/>
        </w:rPr>
        <w:t xml:space="preserve">, the decision-making process </w:t>
      </w:r>
      <w:r w:rsidR="00E714EE">
        <w:rPr>
          <w:noProof/>
          <w:lang w:val="en-US" w:eastAsia="ja-JP"/>
        </w:rPr>
        <w:t>for</w:t>
      </w:r>
      <w:r w:rsidR="00E714EE" w:rsidRPr="008775E6">
        <w:rPr>
          <w:noProof/>
          <w:lang w:val="en-US" w:eastAsia="ja-JP"/>
        </w:rPr>
        <w:t xml:space="preserve"> </w:t>
      </w:r>
      <w:r w:rsidRPr="008775E6">
        <w:rPr>
          <w:noProof/>
          <w:lang w:val="en-US" w:eastAsia="ja-JP"/>
        </w:rPr>
        <w:t xml:space="preserve">the choice of procedure and </w:t>
      </w:r>
      <w:r w:rsidR="00E714EE">
        <w:rPr>
          <w:noProof/>
          <w:lang w:val="en-US" w:eastAsia="ja-JP"/>
        </w:rPr>
        <w:t xml:space="preserve">the </w:t>
      </w:r>
      <w:r w:rsidRPr="008775E6">
        <w:rPr>
          <w:noProof/>
          <w:lang w:val="en-US" w:eastAsia="ja-JP"/>
        </w:rPr>
        <w:t xml:space="preserve">applicable conditions, the evaluation of requests for participation and tenders, the award of contracts, </w:t>
      </w:r>
      <w:r w:rsidR="00FD0A8C">
        <w:rPr>
          <w:noProof/>
          <w:lang w:val="en-US" w:eastAsia="ja-JP"/>
        </w:rPr>
        <w:t xml:space="preserve">and </w:t>
      </w:r>
      <w:r w:rsidRPr="008775E6">
        <w:rPr>
          <w:noProof/>
          <w:lang w:val="en-US" w:eastAsia="ja-JP"/>
        </w:rPr>
        <w:t>the applicable law and competent jurisdiction. The Commission shall remain responsible for the operation and management of procurement activities, including for deciding on the launch of a procurement procedure, the type of procedure and of contract, and the award of contracts.</w:t>
      </w:r>
    </w:p>
    <w:p w14:paraId="279A0821" w14:textId="02FF703A" w:rsidR="002B5EFD" w:rsidRPr="008775E6" w:rsidRDefault="002B5EFD" w:rsidP="00954934">
      <w:pPr>
        <w:pStyle w:val="ManualNumPar1"/>
        <w:rPr>
          <w:noProof/>
          <w:lang w:val="en-US" w:eastAsia="ja-JP"/>
        </w:rPr>
      </w:pPr>
      <w:r>
        <w:rPr>
          <w:noProof/>
        </w:rPr>
        <w:t>4.</w:t>
      </w:r>
      <w:r>
        <w:rPr>
          <w:noProof/>
        </w:rPr>
        <w:tab/>
      </w:r>
      <w:r w:rsidRPr="008775E6">
        <w:rPr>
          <w:noProof/>
          <w:lang w:val="en-US" w:eastAsia="ja-JP"/>
        </w:rPr>
        <w:t>The agreement shall establish a</w:t>
      </w:r>
      <w:r w:rsidRPr="008775E6">
        <w:rPr>
          <w:rFonts w:ascii="Aptos" w:eastAsia="Aptos" w:hAnsi="Aptos" w:cs="Aptos"/>
          <w:noProof/>
          <w:sz w:val="22"/>
          <w:lang w:val="en-US" w:eastAsia="ja-JP"/>
        </w:rPr>
        <w:t xml:space="preserve"> </w:t>
      </w:r>
      <w:r w:rsidRPr="008775E6">
        <w:rPr>
          <w:noProof/>
          <w:lang w:val="en-US" w:eastAsia="ja-JP"/>
        </w:rPr>
        <w:t xml:space="preserve">Steering Committee composed of the Commission and </w:t>
      </w:r>
      <w:r w:rsidR="00FD0A8C">
        <w:rPr>
          <w:noProof/>
          <w:lang w:val="en-US" w:eastAsia="ja-JP"/>
        </w:rPr>
        <w:t xml:space="preserve">one </w:t>
      </w:r>
      <w:r w:rsidRPr="008775E6">
        <w:rPr>
          <w:noProof/>
          <w:lang w:val="en-US" w:eastAsia="ja-JP"/>
        </w:rPr>
        <w:t xml:space="preserve">representative </w:t>
      </w:r>
      <w:r w:rsidR="00FD0A8C">
        <w:rPr>
          <w:noProof/>
          <w:lang w:val="en-US" w:eastAsia="ja-JP"/>
        </w:rPr>
        <w:t xml:space="preserve">from each </w:t>
      </w:r>
      <w:r w:rsidRPr="008775E6">
        <w:rPr>
          <w:noProof/>
          <w:lang w:val="en-US" w:eastAsia="ja-JP"/>
        </w:rPr>
        <w:t>participating Member States at national level. Member States may accede to the agreement at a later stage</w:t>
      </w:r>
      <w:r w:rsidR="00A04EB2">
        <w:rPr>
          <w:noProof/>
          <w:lang w:val="en-US" w:eastAsia="ja-JP"/>
        </w:rPr>
        <w:t xml:space="preserve"> and </w:t>
      </w:r>
      <w:r w:rsidRPr="008775E6">
        <w:rPr>
          <w:noProof/>
          <w:lang w:val="en-US" w:eastAsia="ja-JP"/>
        </w:rPr>
        <w:t xml:space="preserve">shall </w:t>
      </w:r>
      <w:r w:rsidR="00A04EB2">
        <w:rPr>
          <w:noProof/>
          <w:lang w:val="en-US" w:eastAsia="ja-JP"/>
        </w:rPr>
        <w:t xml:space="preserve">then </w:t>
      </w:r>
      <w:r w:rsidRPr="008775E6">
        <w:rPr>
          <w:noProof/>
          <w:lang w:val="en-US" w:eastAsia="ja-JP"/>
        </w:rPr>
        <w:t xml:space="preserve">be represented </w:t>
      </w:r>
      <w:r w:rsidRPr="008775E6" w:rsidDel="0035019B">
        <w:rPr>
          <w:noProof/>
          <w:lang w:val="en-US" w:eastAsia="ja-JP"/>
        </w:rPr>
        <w:t>i</w:t>
      </w:r>
      <w:r w:rsidRPr="008775E6">
        <w:rPr>
          <w:noProof/>
          <w:lang w:val="en-US" w:eastAsia="ja-JP"/>
        </w:rPr>
        <w:t xml:space="preserve">n the Steering Committee. The Steering Committee may appoint additional representatives of other Union </w:t>
      </w:r>
      <w:r w:rsidR="00A76489">
        <w:rPr>
          <w:noProof/>
          <w:lang w:val="en-US" w:eastAsia="ja-JP"/>
        </w:rPr>
        <w:t>entities</w:t>
      </w:r>
      <w:r w:rsidR="00441B06">
        <w:rPr>
          <w:noProof/>
          <w:lang w:val="en-US" w:eastAsia="ja-JP"/>
        </w:rPr>
        <w:t xml:space="preserve">, </w:t>
      </w:r>
      <w:r w:rsidRPr="008775E6">
        <w:rPr>
          <w:noProof/>
          <w:lang w:val="en-US" w:eastAsia="ja-JP"/>
        </w:rPr>
        <w:t>of contracting authorities of Member States</w:t>
      </w:r>
      <w:r w:rsidR="00441B06">
        <w:rPr>
          <w:noProof/>
          <w:lang w:val="en-US" w:eastAsia="ja-JP"/>
        </w:rPr>
        <w:t xml:space="preserve"> and of partner organisations selected by the Commission</w:t>
      </w:r>
      <w:r w:rsidRPr="008775E6">
        <w:rPr>
          <w:noProof/>
          <w:lang w:val="en-US" w:eastAsia="ja-JP"/>
        </w:rPr>
        <w:t>.</w:t>
      </w:r>
    </w:p>
    <w:p w14:paraId="5B369EB2" w14:textId="5AD29757" w:rsidR="002B5EFD" w:rsidRPr="008775E6" w:rsidRDefault="002B5EFD" w:rsidP="00954934">
      <w:pPr>
        <w:pStyle w:val="ManualNumPar1"/>
        <w:rPr>
          <w:noProof/>
          <w:lang w:val="en-US" w:eastAsia="ja-JP"/>
        </w:rPr>
      </w:pPr>
      <w:r>
        <w:rPr>
          <w:noProof/>
        </w:rPr>
        <w:t>5.</w:t>
      </w:r>
      <w:r>
        <w:rPr>
          <w:noProof/>
        </w:rPr>
        <w:tab/>
      </w:r>
      <w:r w:rsidRPr="008775E6">
        <w:rPr>
          <w:noProof/>
          <w:lang w:val="en-US" w:eastAsia="ja-JP"/>
        </w:rPr>
        <w:t>The Steering Committee shall be responsible for the strategic oversight of the procurement activities, including</w:t>
      </w:r>
      <w:r w:rsidR="00A04EB2">
        <w:rPr>
          <w:noProof/>
          <w:lang w:val="en-US" w:eastAsia="ja-JP"/>
        </w:rPr>
        <w:t xml:space="preserve"> for</w:t>
      </w:r>
      <w:r w:rsidRPr="008775E6">
        <w:rPr>
          <w:noProof/>
          <w:lang w:val="en-US" w:eastAsia="ja-JP"/>
        </w:rPr>
        <w:t xml:space="preserve"> proposing the strategic </w:t>
      </w:r>
      <w:r w:rsidR="00986642">
        <w:rPr>
          <w:noProof/>
          <w:lang w:val="en-US" w:eastAsia="ja-JP"/>
        </w:rPr>
        <w:t>direction</w:t>
      </w:r>
      <w:r w:rsidR="00986642" w:rsidRPr="008775E6">
        <w:rPr>
          <w:noProof/>
          <w:lang w:val="en-US" w:eastAsia="ja-JP"/>
        </w:rPr>
        <w:t xml:space="preserve"> </w:t>
      </w:r>
      <w:r w:rsidRPr="008775E6">
        <w:rPr>
          <w:noProof/>
          <w:lang w:val="en-US" w:eastAsia="ja-JP"/>
        </w:rPr>
        <w:t xml:space="preserve">of the </w:t>
      </w:r>
      <w:r w:rsidR="00986642">
        <w:rPr>
          <w:noProof/>
          <w:lang w:val="en-US" w:eastAsia="ja-JP"/>
        </w:rPr>
        <w:t xml:space="preserve">procurement </w:t>
      </w:r>
      <w:r w:rsidRPr="008775E6">
        <w:rPr>
          <w:noProof/>
          <w:lang w:val="en-US" w:eastAsia="ja-JP"/>
        </w:rPr>
        <w:t xml:space="preserve">agenda </w:t>
      </w:r>
      <w:r w:rsidRPr="008775E6" w:rsidDel="00986642">
        <w:rPr>
          <w:noProof/>
          <w:lang w:val="en-US" w:eastAsia="ja-JP"/>
        </w:rPr>
        <w:t xml:space="preserve">for </w:t>
      </w:r>
      <w:r w:rsidRPr="008775E6">
        <w:rPr>
          <w:noProof/>
          <w:lang w:val="en-US" w:eastAsia="ja-JP"/>
        </w:rPr>
        <w:t xml:space="preserve">a </w:t>
      </w:r>
      <w:r w:rsidR="00584096">
        <w:rPr>
          <w:noProof/>
          <w:lang w:val="en-US" w:eastAsia="ja-JP"/>
        </w:rPr>
        <w:t>fixed</w:t>
      </w:r>
      <w:r w:rsidRPr="008775E6">
        <w:rPr>
          <w:noProof/>
          <w:lang w:val="en-US" w:eastAsia="ja-JP"/>
        </w:rPr>
        <w:t xml:space="preserve"> period, and </w:t>
      </w:r>
      <w:r w:rsidR="00A04EB2">
        <w:rPr>
          <w:noProof/>
          <w:lang w:val="en-US" w:eastAsia="ja-JP"/>
        </w:rPr>
        <w:t xml:space="preserve">for </w:t>
      </w:r>
      <w:r w:rsidRPr="008775E6">
        <w:rPr>
          <w:noProof/>
          <w:lang w:val="en-US" w:eastAsia="ja-JP"/>
        </w:rPr>
        <w:t xml:space="preserve">approving the strategic </w:t>
      </w:r>
      <w:r w:rsidR="00986642">
        <w:rPr>
          <w:noProof/>
          <w:lang w:val="en-US" w:eastAsia="ja-JP"/>
        </w:rPr>
        <w:t>direction</w:t>
      </w:r>
      <w:r w:rsidR="00986642" w:rsidRPr="008775E6">
        <w:rPr>
          <w:noProof/>
          <w:lang w:val="en-US" w:eastAsia="ja-JP"/>
        </w:rPr>
        <w:t xml:space="preserve"> </w:t>
      </w:r>
      <w:r w:rsidRPr="008775E6">
        <w:rPr>
          <w:noProof/>
          <w:lang w:val="en-US" w:eastAsia="ja-JP"/>
        </w:rPr>
        <w:t xml:space="preserve">of each procurement procedure </w:t>
      </w:r>
      <w:r w:rsidR="00A04EB2">
        <w:rPr>
          <w:noProof/>
          <w:lang w:val="en-US" w:eastAsia="ja-JP"/>
        </w:rPr>
        <w:t xml:space="preserve">before </w:t>
      </w:r>
      <w:r w:rsidRPr="008775E6">
        <w:rPr>
          <w:noProof/>
          <w:lang w:val="en-US" w:eastAsia="ja-JP"/>
        </w:rPr>
        <w:t>it is launched by the Commission</w:t>
      </w:r>
      <w:r w:rsidR="002174E9">
        <w:rPr>
          <w:noProof/>
          <w:lang w:val="en-US" w:eastAsia="ja-JP"/>
        </w:rPr>
        <w:t>,</w:t>
      </w:r>
      <w:r w:rsidRPr="008775E6">
        <w:rPr>
          <w:noProof/>
          <w:lang w:val="en-US" w:eastAsia="ja-JP"/>
        </w:rPr>
        <w:t xml:space="preserve"> to ensure its compliance with the framework established by this Regulation.</w:t>
      </w:r>
    </w:p>
    <w:p w14:paraId="59730228" w14:textId="000EF053" w:rsidR="002B5EFD" w:rsidRPr="008775E6" w:rsidRDefault="002B5EFD" w:rsidP="00954934">
      <w:pPr>
        <w:pStyle w:val="ManualNumPar1"/>
        <w:rPr>
          <w:noProof/>
          <w:lang w:val="en-US" w:eastAsia="ja-JP"/>
        </w:rPr>
      </w:pPr>
      <w:r>
        <w:rPr>
          <w:noProof/>
        </w:rPr>
        <w:t>6.</w:t>
      </w:r>
      <w:r>
        <w:rPr>
          <w:noProof/>
        </w:rPr>
        <w:tab/>
      </w:r>
      <w:r w:rsidRPr="008775E6">
        <w:rPr>
          <w:noProof/>
          <w:lang w:val="en-US" w:eastAsia="ja-JP"/>
        </w:rPr>
        <w:t>Once the agreement has entered into force, contracting authorities of participating Member States</w:t>
      </w:r>
      <w:r w:rsidR="00290209">
        <w:rPr>
          <w:noProof/>
          <w:lang w:val="en-US" w:eastAsia="ja-JP"/>
        </w:rPr>
        <w:t xml:space="preserve">, </w:t>
      </w:r>
      <w:r w:rsidRPr="008775E6">
        <w:rPr>
          <w:noProof/>
          <w:lang w:val="en-US" w:eastAsia="ja-JP"/>
        </w:rPr>
        <w:t xml:space="preserve">Union </w:t>
      </w:r>
      <w:r w:rsidR="00391CBF">
        <w:rPr>
          <w:noProof/>
          <w:lang w:val="en-US" w:eastAsia="ja-JP"/>
        </w:rPr>
        <w:t>entities</w:t>
      </w:r>
      <w:r w:rsidR="00290209">
        <w:rPr>
          <w:noProof/>
          <w:lang w:val="en-US" w:eastAsia="ja-JP"/>
        </w:rPr>
        <w:t xml:space="preserve"> and partner organisations selected by the Commission</w:t>
      </w:r>
      <w:r w:rsidRPr="008775E6">
        <w:rPr>
          <w:noProof/>
          <w:lang w:val="en-US" w:eastAsia="ja-JP"/>
        </w:rPr>
        <w:t xml:space="preserve"> may accede to and benefit from it and shall be considered as participating </w:t>
      </w:r>
      <w:r w:rsidR="00290209">
        <w:rPr>
          <w:noProof/>
          <w:lang w:val="en-US" w:eastAsia="ja-JP"/>
        </w:rPr>
        <w:t xml:space="preserve">entities </w:t>
      </w:r>
      <w:r w:rsidRPr="008775E6">
        <w:rPr>
          <w:noProof/>
          <w:lang w:val="en-US" w:eastAsia="ja-JP"/>
        </w:rPr>
        <w:t>in the procedures in which they elect to participate. The Steering Committee may determine that the agreement shall take the form of a contract of adhesion.</w:t>
      </w:r>
    </w:p>
    <w:p w14:paraId="2C269D29" w14:textId="66135D79" w:rsidR="002B5EFD" w:rsidRPr="008775E6" w:rsidRDefault="002B5EFD" w:rsidP="00954934">
      <w:pPr>
        <w:pStyle w:val="ManualNumPar1"/>
        <w:rPr>
          <w:noProof/>
          <w:lang w:val="en-IE" w:eastAsia="ja-JP"/>
        </w:rPr>
      </w:pPr>
      <w:r>
        <w:rPr>
          <w:noProof/>
        </w:rPr>
        <w:t>7.</w:t>
      </w:r>
      <w:r>
        <w:rPr>
          <w:noProof/>
        </w:rPr>
        <w:tab/>
      </w:r>
      <w:r w:rsidRPr="008775E6">
        <w:rPr>
          <w:noProof/>
          <w:lang w:val="en-US" w:eastAsia="ja-JP"/>
        </w:rPr>
        <w:t>The participation of a contracting authority of a Member State shall not be condition</w:t>
      </w:r>
      <w:r w:rsidR="00647394">
        <w:rPr>
          <w:noProof/>
          <w:lang w:val="en-US" w:eastAsia="ja-JP"/>
        </w:rPr>
        <w:t>al on</w:t>
      </w:r>
      <w:r w:rsidRPr="008775E6" w:rsidDel="00647394">
        <w:rPr>
          <w:noProof/>
          <w:lang w:val="en-US" w:eastAsia="ja-JP"/>
        </w:rPr>
        <w:t xml:space="preserve"> </w:t>
      </w:r>
      <w:r w:rsidRPr="008775E6">
        <w:rPr>
          <w:noProof/>
          <w:lang w:val="en-US" w:eastAsia="ja-JP"/>
        </w:rPr>
        <w:t>that Member State</w:t>
      </w:r>
      <w:r w:rsidR="00647394">
        <w:rPr>
          <w:noProof/>
          <w:lang w:val="en-US" w:eastAsia="ja-JP"/>
        </w:rPr>
        <w:t>’s participation</w:t>
      </w:r>
      <w:r w:rsidRPr="008775E6">
        <w:rPr>
          <w:noProof/>
          <w:lang w:val="en-US" w:eastAsia="ja-JP"/>
        </w:rPr>
        <w:t>.</w:t>
      </w:r>
    </w:p>
    <w:p w14:paraId="6068058F" w14:textId="03D77F8D" w:rsidR="002B5EFD" w:rsidRPr="008775E6" w:rsidRDefault="002B5EFD" w:rsidP="00954934">
      <w:pPr>
        <w:pStyle w:val="ManualNumPar1"/>
        <w:rPr>
          <w:noProof/>
          <w:lang w:val="en-US" w:eastAsia="ja-JP"/>
        </w:rPr>
      </w:pPr>
      <w:r>
        <w:rPr>
          <w:noProof/>
        </w:rPr>
        <w:t>8.</w:t>
      </w:r>
      <w:r>
        <w:rPr>
          <w:noProof/>
        </w:rPr>
        <w:tab/>
      </w:r>
      <w:r w:rsidRPr="008775E6">
        <w:rPr>
          <w:noProof/>
          <w:lang w:val="en-US" w:eastAsia="ja-JP"/>
        </w:rPr>
        <w:t xml:space="preserve">The Steering Committee shall </w:t>
      </w:r>
      <w:r w:rsidR="003F765E">
        <w:rPr>
          <w:noProof/>
          <w:lang w:val="en-US" w:eastAsia="ja-JP"/>
        </w:rPr>
        <w:t xml:space="preserve">set </w:t>
      </w:r>
      <w:r w:rsidRPr="008775E6">
        <w:rPr>
          <w:noProof/>
          <w:lang w:val="en-US" w:eastAsia="ja-JP"/>
        </w:rPr>
        <w:t xml:space="preserve">transparent and non-discriminatory conditions for contracting authorities of Member States to accede to </w:t>
      </w:r>
      <w:r w:rsidR="00447F1B">
        <w:rPr>
          <w:noProof/>
          <w:lang w:val="en-US" w:eastAsia="ja-JP"/>
        </w:rPr>
        <w:t>the agreement</w:t>
      </w:r>
      <w:r w:rsidRPr="008775E6">
        <w:rPr>
          <w:noProof/>
          <w:lang w:val="en-US" w:eastAsia="ja-JP"/>
        </w:rPr>
        <w:t xml:space="preserve">, in particular as regards size, minimum amounts </w:t>
      </w:r>
      <w:r w:rsidR="007D15EE">
        <w:rPr>
          <w:noProof/>
          <w:lang w:val="en-US" w:eastAsia="ja-JP"/>
        </w:rPr>
        <w:t>and</w:t>
      </w:r>
      <w:r w:rsidR="007D15EE" w:rsidRPr="008775E6">
        <w:rPr>
          <w:noProof/>
          <w:lang w:val="en-US" w:eastAsia="ja-JP"/>
        </w:rPr>
        <w:t xml:space="preserve"> </w:t>
      </w:r>
      <w:r w:rsidRPr="008775E6">
        <w:rPr>
          <w:noProof/>
          <w:lang w:val="en-US" w:eastAsia="ja-JP"/>
        </w:rPr>
        <w:t xml:space="preserve">other objective criteria. </w:t>
      </w:r>
      <w:r w:rsidRPr="00064DFF">
        <w:rPr>
          <w:noProof/>
          <w:lang w:val="en-US" w:eastAsia="ja-JP"/>
        </w:rPr>
        <w:t xml:space="preserve">The </w:t>
      </w:r>
      <w:r w:rsidR="00C317D5" w:rsidRPr="00064DFF">
        <w:rPr>
          <w:noProof/>
          <w:lang w:val="en-US" w:eastAsia="ja-JP"/>
        </w:rPr>
        <w:t xml:space="preserve">Steering Committee </w:t>
      </w:r>
      <w:r w:rsidRPr="008775E6">
        <w:rPr>
          <w:noProof/>
          <w:lang w:val="en-US" w:eastAsia="ja-JP"/>
        </w:rPr>
        <w:t>shall also</w:t>
      </w:r>
      <w:r w:rsidRPr="008775E6" w:rsidDel="00FC56CC">
        <w:rPr>
          <w:noProof/>
          <w:lang w:val="en-US" w:eastAsia="ja-JP"/>
        </w:rPr>
        <w:t xml:space="preserve"> </w:t>
      </w:r>
      <w:r w:rsidR="00FC56CC">
        <w:rPr>
          <w:noProof/>
          <w:lang w:val="en-US" w:eastAsia="ja-JP"/>
        </w:rPr>
        <w:t>set out</w:t>
      </w:r>
      <w:r w:rsidR="00FC56CC" w:rsidRPr="008775E6">
        <w:rPr>
          <w:noProof/>
          <w:lang w:val="en-US" w:eastAsia="ja-JP"/>
        </w:rPr>
        <w:t xml:space="preserve"> </w:t>
      </w:r>
      <w:r w:rsidRPr="008775E6">
        <w:rPr>
          <w:noProof/>
          <w:lang w:val="en-US" w:eastAsia="ja-JP"/>
        </w:rPr>
        <w:t>the rules and procedures governing the termination of participation in the agreement of a contracting authority of a Member State that has failed to comply with its obligations under</w:t>
      </w:r>
      <w:r w:rsidR="007D15EE">
        <w:rPr>
          <w:noProof/>
          <w:lang w:val="en-US" w:eastAsia="ja-JP"/>
        </w:rPr>
        <w:t xml:space="preserve"> the agreement</w:t>
      </w:r>
      <w:r w:rsidRPr="008775E6">
        <w:rPr>
          <w:noProof/>
          <w:lang w:val="en-US" w:eastAsia="ja-JP"/>
        </w:rPr>
        <w:t>.</w:t>
      </w:r>
    </w:p>
    <w:p w14:paraId="11AA2CB9" w14:textId="63360EF2" w:rsidR="002B5EFD" w:rsidRPr="008775E6" w:rsidRDefault="006F6B65" w:rsidP="00954934">
      <w:pPr>
        <w:pStyle w:val="ManualNumPar1"/>
        <w:rPr>
          <w:noProof/>
          <w:lang w:val="en-US" w:eastAsia="ja-JP"/>
        </w:rPr>
      </w:pPr>
      <w:r>
        <w:rPr>
          <w:noProof/>
        </w:rPr>
        <w:t>9.</w:t>
      </w:r>
      <w:r>
        <w:rPr>
          <w:noProof/>
        </w:rPr>
        <w:tab/>
      </w:r>
      <w:r>
        <w:rPr>
          <w:noProof/>
          <w:lang w:val="en-US" w:eastAsia="ja-JP"/>
        </w:rPr>
        <w:t xml:space="preserve">By </w:t>
      </w:r>
      <w:r w:rsidR="00CF6853">
        <w:rPr>
          <w:noProof/>
          <w:lang w:val="en-US" w:eastAsia="ja-JP"/>
        </w:rPr>
        <w:t>way of</w:t>
      </w:r>
      <w:r>
        <w:rPr>
          <w:noProof/>
          <w:lang w:val="en-US" w:eastAsia="ja-JP"/>
        </w:rPr>
        <w:t xml:space="preserve"> derogation from Article 168(2) of Regulation (EU, Euratom) 2014/2509, t</w:t>
      </w:r>
      <w:r w:rsidR="002B5EFD" w:rsidRPr="008775E6">
        <w:rPr>
          <w:noProof/>
          <w:lang w:val="en-US" w:eastAsia="ja-JP"/>
        </w:rPr>
        <w:t xml:space="preserve">he Steering Committee may approve the participation of contracting authorities from </w:t>
      </w:r>
      <w:r w:rsidR="00FF0DB1">
        <w:rPr>
          <w:noProof/>
          <w:lang w:val="en-US" w:eastAsia="ja-JP"/>
        </w:rPr>
        <w:t xml:space="preserve">EFTA States and Union candidate countries </w:t>
      </w:r>
      <w:r w:rsidR="002B5EFD" w:rsidRPr="008775E6">
        <w:rPr>
          <w:noProof/>
          <w:lang w:val="en-US" w:eastAsia="ja-JP"/>
        </w:rPr>
        <w:t xml:space="preserve">without the </w:t>
      </w:r>
      <w:r w:rsidR="00F127A9">
        <w:rPr>
          <w:noProof/>
          <w:lang w:val="en-US" w:eastAsia="ja-JP"/>
        </w:rPr>
        <w:t>need for</w:t>
      </w:r>
      <w:r w:rsidR="00F127A9" w:rsidRPr="008775E6">
        <w:rPr>
          <w:noProof/>
          <w:lang w:val="en-US" w:eastAsia="ja-JP"/>
        </w:rPr>
        <w:t xml:space="preserve"> </w:t>
      </w:r>
      <w:r w:rsidR="002B5EFD" w:rsidRPr="008775E6">
        <w:rPr>
          <w:noProof/>
          <w:lang w:val="en-US" w:eastAsia="ja-JP"/>
        </w:rPr>
        <w:t xml:space="preserve">a </w:t>
      </w:r>
      <w:r w:rsidR="002B0083">
        <w:rPr>
          <w:noProof/>
          <w:lang w:val="en-US" w:eastAsia="ja-JP"/>
        </w:rPr>
        <w:t>bilateral or</w:t>
      </w:r>
      <w:r w:rsidR="0085103D">
        <w:rPr>
          <w:noProof/>
          <w:lang w:val="en-US" w:eastAsia="ja-JP"/>
        </w:rPr>
        <w:t xml:space="preserve"> multilateral </w:t>
      </w:r>
      <w:r w:rsidR="002B5EFD" w:rsidRPr="008775E6">
        <w:rPr>
          <w:noProof/>
          <w:lang w:val="en-US" w:eastAsia="ja-JP"/>
        </w:rPr>
        <w:t>treaty</w:t>
      </w:r>
      <w:r w:rsidR="0085103D">
        <w:rPr>
          <w:noProof/>
          <w:lang w:val="en-US" w:eastAsia="ja-JP"/>
        </w:rPr>
        <w:t xml:space="preserve"> provided for </w:t>
      </w:r>
      <w:r w:rsidR="00901D41">
        <w:rPr>
          <w:noProof/>
          <w:lang w:val="en-US" w:eastAsia="ja-JP"/>
        </w:rPr>
        <w:t>such possibili</w:t>
      </w:r>
      <w:r w:rsidR="00FF0DB1">
        <w:rPr>
          <w:noProof/>
          <w:lang w:val="en-US" w:eastAsia="ja-JP"/>
        </w:rPr>
        <w:t>t</w:t>
      </w:r>
      <w:r w:rsidR="00901D41">
        <w:rPr>
          <w:noProof/>
          <w:lang w:val="en-US" w:eastAsia="ja-JP"/>
        </w:rPr>
        <w:t>y</w:t>
      </w:r>
      <w:r w:rsidR="002B5EFD" w:rsidRPr="008775E6">
        <w:rPr>
          <w:noProof/>
          <w:lang w:val="en-US" w:eastAsia="ja-JP"/>
        </w:rPr>
        <w:t>.</w:t>
      </w:r>
    </w:p>
    <w:p w14:paraId="48826CA7" w14:textId="7F522481" w:rsidR="005B0B05" w:rsidRPr="008775E6" w:rsidRDefault="005B0B05" w:rsidP="00954934">
      <w:pPr>
        <w:pStyle w:val="ManualNumPar1"/>
        <w:rPr>
          <w:noProof/>
          <w:lang w:val="en-US" w:eastAsia="ja-JP"/>
        </w:rPr>
      </w:pPr>
      <w:r>
        <w:rPr>
          <w:noProof/>
        </w:rPr>
        <w:t>10.</w:t>
      </w:r>
      <w:r>
        <w:rPr>
          <w:noProof/>
        </w:rPr>
        <w:tab/>
      </w:r>
      <w:r w:rsidRPr="008775E6">
        <w:rPr>
          <w:noProof/>
          <w:lang w:val="en-US" w:eastAsia="ja-JP"/>
        </w:rPr>
        <w:t>The Steering Committee may make access</w:t>
      </w:r>
      <w:r w:rsidR="00860259">
        <w:rPr>
          <w:noProof/>
          <w:lang w:val="en-US" w:eastAsia="ja-JP"/>
        </w:rPr>
        <w:t>ion</w:t>
      </w:r>
      <w:r w:rsidRPr="008775E6">
        <w:rPr>
          <w:noProof/>
          <w:lang w:val="en-US" w:eastAsia="ja-JP"/>
        </w:rPr>
        <w:t xml:space="preserve"> to the agreement </w:t>
      </w:r>
      <w:r w:rsidR="00452361">
        <w:rPr>
          <w:noProof/>
          <w:lang w:val="en-US" w:eastAsia="ja-JP"/>
        </w:rPr>
        <w:t xml:space="preserve">conditional </w:t>
      </w:r>
      <w:r w:rsidRPr="008775E6">
        <w:rPr>
          <w:noProof/>
          <w:lang w:val="en-US" w:eastAsia="ja-JP"/>
        </w:rPr>
        <w:t>on</w:t>
      </w:r>
      <w:r w:rsidRPr="008775E6" w:rsidDel="003C1A51">
        <w:rPr>
          <w:noProof/>
          <w:lang w:val="en-US" w:eastAsia="ja-JP"/>
        </w:rPr>
        <w:t xml:space="preserve"> </w:t>
      </w:r>
      <w:r w:rsidR="005B59F7">
        <w:rPr>
          <w:noProof/>
          <w:lang w:val="en-US" w:eastAsia="ja-JP"/>
        </w:rPr>
        <w:t>participating entities</w:t>
      </w:r>
      <w:r w:rsidRPr="008775E6">
        <w:rPr>
          <w:noProof/>
          <w:lang w:val="en-US" w:eastAsia="ja-JP"/>
        </w:rPr>
        <w:t xml:space="preserve"> </w:t>
      </w:r>
      <w:r w:rsidR="003C1A51" w:rsidRPr="008775E6">
        <w:rPr>
          <w:noProof/>
          <w:lang w:val="en-US" w:eastAsia="ja-JP"/>
        </w:rPr>
        <w:t>accept</w:t>
      </w:r>
      <w:r w:rsidR="003C1A51">
        <w:rPr>
          <w:noProof/>
          <w:lang w:val="en-US" w:eastAsia="ja-JP"/>
        </w:rPr>
        <w:t>ing</w:t>
      </w:r>
      <w:r w:rsidR="003C1A51" w:rsidRPr="008775E6">
        <w:rPr>
          <w:noProof/>
          <w:lang w:val="en-US" w:eastAsia="ja-JP"/>
        </w:rPr>
        <w:t xml:space="preserve"> </w:t>
      </w:r>
      <w:r w:rsidRPr="008775E6">
        <w:rPr>
          <w:noProof/>
          <w:lang w:val="en-US" w:eastAsia="ja-JP"/>
        </w:rPr>
        <w:t xml:space="preserve">one or more ancillary support services, as </w:t>
      </w:r>
      <w:r w:rsidR="003C1A51">
        <w:rPr>
          <w:noProof/>
          <w:lang w:val="en-US" w:eastAsia="ja-JP"/>
        </w:rPr>
        <w:t>set out</w:t>
      </w:r>
      <w:r w:rsidR="003C1A51" w:rsidRPr="008775E6">
        <w:rPr>
          <w:noProof/>
          <w:lang w:val="en-US" w:eastAsia="ja-JP"/>
        </w:rPr>
        <w:t xml:space="preserve"> </w:t>
      </w:r>
      <w:r w:rsidRPr="008775E6">
        <w:rPr>
          <w:noProof/>
          <w:lang w:val="en-US" w:eastAsia="ja-JP"/>
        </w:rPr>
        <w:t xml:space="preserve">in Article </w:t>
      </w:r>
      <w:r>
        <w:rPr>
          <w:noProof/>
          <w:lang w:val="en-US" w:eastAsia="ja-JP"/>
        </w:rPr>
        <w:t>37</w:t>
      </w:r>
      <w:r w:rsidRPr="008775E6">
        <w:rPr>
          <w:noProof/>
          <w:lang w:val="en-US" w:eastAsia="ja-JP"/>
        </w:rPr>
        <w:t>.</w:t>
      </w:r>
    </w:p>
    <w:p w14:paraId="4E8F2C64" w14:textId="66636EF1" w:rsidR="002B5EFD" w:rsidRPr="008775E6" w:rsidRDefault="002B5EFD" w:rsidP="00954934">
      <w:pPr>
        <w:pStyle w:val="ManualNumPar1"/>
        <w:rPr>
          <w:noProof/>
          <w:lang w:val="en-US" w:eastAsia="ja-JP"/>
        </w:rPr>
      </w:pPr>
      <w:r>
        <w:rPr>
          <w:noProof/>
        </w:rPr>
        <w:t>11.</w:t>
      </w:r>
      <w:r>
        <w:rPr>
          <w:noProof/>
        </w:rPr>
        <w:tab/>
      </w:r>
      <w:r w:rsidRPr="008775E6">
        <w:rPr>
          <w:noProof/>
          <w:lang w:val="en-US" w:eastAsia="ja-JP"/>
        </w:rPr>
        <w:t>The Steering Committee shall adopt its rules of procedure, following a proposal from the Commission.</w:t>
      </w:r>
    </w:p>
    <w:p w14:paraId="65A6DD7B" w14:textId="04A03AB3" w:rsidR="002B5EFD" w:rsidRPr="00056E05" w:rsidRDefault="002B5EFD" w:rsidP="007A4215">
      <w:pPr>
        <w:pStyle w:val="Titrearticle"/>
        <w:rPr>
          <w:noProof/>
          <w:lang w:val="en-IE"/>
        </w:rPr>
      </w:pPr>
      <w:bookmarkStart w:id="50" w:name="_Ref227158104"/>
      <w:r w:rsidRPr="00056E05">
        <w:rPr>
          <w:noProof/>
          <w:lang w:val="en-IE"/>
        </w:rPr>
        <w:t xml:space="preserve">Article </w:t>
      </w:r>
      <w:r>
        <w:rPr>
          <w:noProof/>
          <w:lang w:val="en-IE"/>
        </w:rPr>
        <w:t>39</w:t>
      </w:r>
      <w:r w:rsidR="00AC5EBD" w:rsidRPr="00056E05">
        <w:rPr>
          <w:noProof/>
          <w:lang w:val="en-IE"/>
        </w:rPr>
        <w:br/>
      </w:r>
      <w:r w:rsidRPr="00056E05">
        <w:rPr>
          <w:b/>
          <w:bCs/>
          <w:i w:val="0"/>
          <w:iCs/>
          <w:noProof/>
          <w:lang w:val="en-IE"/>
        </w:rPr>
        <w:t>Applicable public procurement framework</w:t>
      </w:r>
      <w:bookmarkEnd w:id="50"/>
      <w:r w:rsidRPr="00056E05">
        <w:rPr>
          <w:noProof/>
          <w:lang w:val="en-IE"/>
        </w:rPr>
        <w:t xml:space="preserve"> </w:t>
      </w:r>
    </w:p>
    <w:p w14:paraId="4D8B99C4" w14:textId="595463D2" w:rsidR="002B5EFD" w:rsidRPr="00954934" w:rsidRDefault="002B5EFD" w:rsidP="00BF6086">
      <w:pPr>
        <w:pStyle w:val="ManualNumPar1"/>
        <w:rPr>
          <w:noProof/>
          <w:lang w:val="en-US" w:eastAsia="ja-JP"/>
        </w:rPr>
      </w:pPr>
      <w:r>
        <w:rPr>
          <w:noProof/>
        </w:rPr>
        <w:t>1.</w:t>
      </w:r>
      <w:r>
        <w:rPr>
          <w:noProof/>
        </w:rPr>
        <w:tab/>
      </w:r>
      <w:r w:rsidRPr="00954934">
        <w:rPr>
          <w:noProof/>
          <w:lang w:val="en-US" w:eastAsia="ja-JP"/>
        </w:rPr>
        <w:t xml:space="preserve">A participating </w:t>
      </w:r>
      <w:r w:rsidR="00A20576" w:rsidRPr="00954934">
        <w:rPr>
          <w:noProof/>
          <w:lang w:val="en-US" w:eastAsia="ja-JP"/>
        </w:rPr>
        <w:t>entity</w:t>
      </w:r>
      <w:r w:rsidRPr="00954934">
        <w:rPr>
          <w:noProof/>
          <w:lang w:val="en-US" w:eastAsia="ja-JP"/>
        </w:rPr>
        <w:t xml:space="preserve"> shall be deemed to have fulfilled its obligations under applicable Union public procurement law where it acquires </w:t>
      </w:r>
      <w:r w:rsidR="008C126F" w:rsidRPr="00954934">
        <w:rPr>
          <w:noProof/>
          <w:lang w:val="en-US" w:eastAsia="ja-JP"/>
        </w:rPr>
        <w:t xml:space="preserve">supplies or </w:t>
      </w:r>
      <w:r w:rsidRPr="00954934">
        <w:rPr>
          <w:noProof/>
          <w:lang w:val="en-US" w:eastAsia="ja-JP"/>
        </w:rPr>
        <w:t>services</w:t>
      </w:r>
      <w:r w:rsidR="0041286D" w:rsidRPr="00954934">
        <w:rPr>
          <w:noProof/>
          <w:lang w:val="en-US" w:eastAsia="ja-JP"/>
        </w:rPr>
        <w:t xml:space="preserve"> </w:t>
      </w:r>
      <w:r w:rsidRPr="00954934">
        <w:rPr>
          <w:noProof/>
          <w:lang w:val="en-US" w:eastAsia="ja-JP"/>
        </w:rPr>
        <w:t xml:space="preserve">by means of contracts awarded by the Commission under this </w:t>
      </w:r>
      <w:r w:rsidR="00DC7963" w:rsidRPr="00954934">
        <w:rPr>
          <w:noProof/>
          <w:lang w:val="en-US" w:eastAsia="ja-JP"/>
        </w:rPr>
        <w:t>Chapter</w:t>
      </w:r>
      <w:r w:rsidRPr="00954934">
        <w:rPr>
          <w:noProof/>
          <w:lang w:val="en-US" w:eastAsia="ja-JP"/>
        </w:rPr>
        <w:t>, including through framework contract</w:t>
      </w:r>
      <w:r w:rsidR="00CC0B09" w:rsidRPr="00954934">
        <w:rPr>
          <w:noProof/>
          <w:lang w:val="en-US" w:eastAsia="ja-JP"/>
        </w:rPr>
        <w:t>s</w:t>
      </w:r>
      <w:r w:rsidRPr="00954934">
        <w:rPr>
          <w:noProof/>
          <w:lang w:val="en-US" w:eastAsia="ja-JP"/>
        </w:rPr>
        <w:t xml:space="preserve"> concluded by or dynamic purchasing systems operated by the Commission acting as a central purchasing body, or any ancillary support services referred to in Article </w:t>
      </w:r>
      <w:r>
        <w:rPr>
          <w:noProof/>
          <w:lang w:val="en-US" w:eastAsia="ja-JP"/>
        </w:rPr>
        <w:t>37</w:t>
      </w:r>
      <w:r w:rsidR="009D00FD" w:rsidRPr="00954934">
        <w:rPr>
          <w:noProof/>
          <w:lang w:val="en-US" w:eastAsia="ja-JP"/>
        </w:rPr>
        <w:t>.</w:t>
      </w:r>
    </w:p>
    <w:p w14:paraId="7F96C51F" w14:textId="01AB27B9" w:rsidR="002B5EFD" w:rsidRPr="008775E6" w:rsidRDefault="002B5EFD" w:rsidP="00954934">
      <w:pPr>
        <w:pStyle w:val="ManualNumPar1"/>
        <w:rPr>
          <w:noProof/>
          <w:lang w:val="en-US" w:eastAsia="ja-JP"/>
        </w:rPr>
      </w:pPr>
      <w:r>
        <w:rPr>
          <w:noProof/>
        </w:rPr>
        <w:t>2.</w:t>
      </w:r>
      <w:r>
        <w:rPr>
          <w:noProof/>
        </w:rPr>
        <w:tab/>
      </w:r>
      <w:r w:rsidRPr="008775E6">
        <w:rPr>
          <w:noProof/>
          <w:lang w:val="en-US" w:eastAsia="ja-JP"/>
        </w:rPr>
        <w:t>The procedural provisions applicable to Union institutions shall apply to the procedures for the award of specific contracts under framework contracts or dynamic purchasing systems.</w:t>
      </w:r>
    </w:p>
    <w:p w14:paraId="56153D0F" w14:textId="21307AE8" w:rsidR="002B5EFD" w:rsidRPr="008775E6" w:rsidRDefault="002B5EFD" w:rsidP="00954934">
      <w:pPr>
        <w:pStyle w:val="ManualNumPar1"/>
        <w:rPr>
          <w:noProof/>
          <w:lang w:eastAsia="ja-JP"/>
        </w:rPr>
      </w:pPr>
      <w:r>
        <w:rPr>
          <w:noProof/>
        </w:rPr>
        <w:t>3.</w:t>
      </w:r>
      <w:r>
        <w:rPr>
          <w:noProof/>
        </w:rPr>
        <w:tab/>
      </w:r>
      <w:r w:rsidRPr="008775E6">
        <w:rPr>
          <w:noProof/>
          <w:lang w:eastAsia="ja-JP"/>
        </w:rPr>
        <w:t>A contracting authority that has acquired data centre services</w:t>
      </w:r>
      <w:r w:rsidR="008C126F">
        <w:rPr>
          <w:noProof/>
          <w:lang w:eastAsia="ja-JP"/>
        </w:rPr>
        <w:t xml:space="preserve">, </w:t>
      </w:r>
      <w:r w:rsidRPr="008775E6">
        <w:rPr>
          <w:noProof/>
          <w:lang w:eastAsia="ja-JP"/>
        </w:rPr>
        <w:t>cloud computing services</w:t>
      </w:r>
      <w:r w:rsidR="009C7CAE">
        <w:rPr>
          <w:noProof/>
          <w:lang w:eastAsia="ja-JP"/>
        </w:rPr>
        <w:t>,</w:t>
      </w:r>
      <w:r w:rsidR="008C126F">
        <w:rPr>
          <w:noProof/>
          <w:lang w:eastAsia="ja-JP"/>
        </w:rPr>
        <w:t xml:space="preserve"> software and </w:t>
      </w:r>
      <w:r w:rsidR="009C7CAE">
        <w:rPr>
          <w:noProof/>
          <w:lang w:eastAsia="ja-JP"/>
        </w:rPr>
        <w:t xml:space="preserve">AI </w:t>
      </w:r>
      <w:r w:rsidR="00755ABF">
        <w:rPr>
          <w:noProof/>
          <w:lang w:eastAsia="ja-JP"/>
        </w:rPr>
        <w:t>systems</w:t>
      </w:r>
      <w:r w:rsidR="008C126F">
        <w:rPr>
          <w:noProof/>
          <w:lang w:eastAsia="ja-JP"/>
        </w:rPr>
        <w:t xml:space="preserve"> </w:t>
      </w:r>
      <w:r w:rsidRPr="008775E6">
        <w:rPr>
          <w:noProof/>
          <w:lang w:eastAsia="ja-JP"/>
        </w:rPr>
        <w:t xml:space="preserve">from the Commission as a central purchasing body shall ensure, in its agreements with the contracting authorities it serves, compliance with any contractual </w:t>
      </w:r>
      <w:r w:rsidR="00745007">
        <w:rPr>
          <w:noProof/>
          <w:lang w:eastAsia="ja-JP"/>
        </w:rPr>
        <w:t>requirements</w:t>
      </w:r>
      <w:r w:rsidRPr="008775E6">
        <w:rPr>
          <w:noProof/>
          <w:lang w:eastAsia="ja-JP"/>
        </w:rPr>
        <w:t xml:space="preserve"> by which it is itself bound.</w:t>
      </w:r>
    </w:p>
    <w:p w14:paraId="07D4399A" w14:textId="40708886" w:rsidR="002B5EFD" w:rsidRPr="008775E6" w:rsidRDefault="002B5EFD" w:rsidP="00954934">
      <w:pPr>
        <w:pStyle w:val="ManualNumPar1"/>
        <w:rPr>
          <w:noProof/>
          <w:lang w:val="en-US" w:eastAsia="ja-JP"/>
        </w:rPr>
      </w:pPr>
      <w:r>
        <w:rPr>
          <w:noProof/>
        </w:rPr>
        <w:t>4.</w:t>
      </w:r>
      <w:r>
        <w:rPr>
          <w:noProof/>
        </w:rPr>
        <w:tab/>
      </w:r>
      <w:r w:rsidRPr="008775E6">
        <w:rPr>
          <w:noProof/>
          <w:lang w:val="en-US" w:eastAsia="ja-JP"/>
        </w:rPr>
        <w:t xml:space="preserve">The Commission may decide to launch a procurement </w:t>
      </w:r>
      <w:r w:rsidR="003C1A51">
        <w:rPr>
          <w:noProof/>
          <w:lang w:val="en-US" w:eastAsia="ja-JP"/>
        </w:rPr>
        <w:t xml:space="preserve">procedure </w:t>
      </w:r>
      <w:r w:rsidRPr="008775E6">
        <w:rPr>
          <w:noProof/>
          <w:lang w:val="en-US" w:eastAsia="ja-JP"/>
        </w:rPr>
        <w:t xml:space="preserve">open to participating </w:t>
      </w:r>
      <w:r w:rsidR="004A4D0A">
        <w:rPr>
          <w:noProof/>
          <w:lang w:val="en-US" w:eastAsia="ja-JP"/>
        </w:rPr>
        <w:t>entities</w:t>
      </w:r>
      <w:r w:rsidRPr="008775E6">
        <w:rPr>
          <w:noProof/>
          <w:lang w:val="en-US" w:eastAsia="ja-JP"/>
        </w:rPr>
        <w:t xml:space="preserve"> without a prior specific request from them.</w:t>
      </w:r>
    </w:p>
    <w:p w14:paraId="73B2718E" w14:textId="4B6892B4" w:rsidR="00426933" w:rsidRPr="008775E6" w:rsidRDefault="00426933" w:rsidP="00954934">
      <w:pPr>
        <w:pStyle w:val="ManualNumPar1"/>
        <w:rPr>
          <w:noProof/>
          <w:lang w:val="en-IE" w:eastAsia="ja-JP"/>
        </w:rPr>
      </w:pPr>
      <w:r>
        <w:rPr>
          <w:noProof/>
        </w:rPr>
        <w:t>5.</w:t>
      </w:r>
      <w:r>
        <w:rPr>
          <w:noProof/>
        </w:rPr>
        <w:tab/>
      </w:r>
      <w:r w:rsidRPr="008775E6">
        <w:rPr>
          <w:noProof/>
          <w:lang w:val="en-IE" w:eastAsia="ja-JP"/>
        </w:rPr>
        <w:t xml:space="preserve">By </w:t>
      </w:r>
      <w:r w:rsidR="00457EA9">
        <w:rPr>
          <w:noProof/>
          <w:lang w:val="en-IE" w:eastAsia="ja-JP"/>
        </w:rPr>
        <w:t>way of</w:t>
      </w:r>
      <w:r w:rsidRPr="008775E6">
        <w:rPr>
          <w:noProof/>
          <w:lang w:val="en-IE" w:eastAsia="ja-JP"/>
        </w:rPr>
        <w:t xml:space="preserve"> derogation from Article 168 of </w:t>
      </w:r>
      <w:r w:rsidR="00283203" w:rsidRPr="00283203">
        <w:rPr>
          <w:noProof/>
          <w:lang w:val="en-IE" w:eastAsia="ja-JP"/>
        </w:rPr>
        <w:t>Regulation (EU, Euratom) 2024/2509</w:t>
      </w:r>
      <w:r w:rsidRPr="008775E6">
        <w:rPr>
          <w:noProof/>
          <w:lang w:val="en-IE" w:eastAsia="ja-JP"/>
        </w:rPr>
        <w:t xml:space="preserve">, </w:t>
      </w:r>
      <w:r w:rsidR="006D1310">
        <w:rPr>
          <w:noProof/>
          <w:lang w:val="en-IE" w:eastAsia="ja-JP"/>
        </w:rPr>
        <w:t xml:space="preserve">participating entities </w:t>
      </w:r>
      <w:r w:rsidRPr="008775E6">
        <w:rPr>
          <w:noProof/>
          <w:lang w:val="en-IE" w:eastAsia="ja-JP"/>
        </w:rPr>
        <w:t xml:space="preserve">may request </w:t>
      </w:r>
      <w:r w:rsidR="00410776">
        <w:rPr>
          <w:noProof/>
          <w:lang w:val="en-IE" w:eastAsia="ja-JP"/>
        </w:rPr>
        <w:t xml:space="preserve">from </w:t>
      </w:r>
      <w:r w:rsidRPr="008775E6">
        <w:rPr>
          <w:noProof/>
          <w:lang w:val="en-IE" w:eastAsia="ja-JP"/>
        </w:rPr>
        <w:t xml:space="preserve">the Commission, throughout the period of validity of a </w:t>
      </w:r>
      <w:r w:rsidRPr="008775E6">
        <w:rPr>
          <w:rFonts w:eastAsia="Times New Roman"/>
          <w:noProof/>
          <w:lang w:val="en-IE" w:eastAsia="ja-JP"/>
        </w:rPr>
        <w:t>dynamic</w:t>
      </w:r>
      <w:r w:rsidRPr="008775E6">
        <w:rPr>
          <w:noProof/>
          <w:lang w:val="en-IE" w:eastAsia="ja-JP"/>
        </w:rPr>
        <w:t xml:space="preserve"> purchasing system, the possibility to participate in the system. </w:t>
      </w:r>
      <w:r w:rsidR="004A0542">
        <w:rPr>
          <w:noProof/>
          <w:lang w:val="en-IE" w:eastAsia="ja-JP"/>
        </w:rPr>
        <w:t>Such</w:t>
      </w:r>
      <w:r w:rsidRPr="008775E6">
        <w:rPr>
          <w:noProof/>
          <w:lang w:val="en-IE" w:eastAsia="ja-JP"/>
        </w:rPr>
        <w:t xml:space="preserve"> request</w:t>
      </w:r>
      <w:r w:rsidRPr="008775E6" w:rsidDel="00410776">
        <w:rPr>
          <w:noProof/>
          <w:lang w:val="en-IE" w:eastAsia="ja-JP"/>
        </w:rPr>
        <w:t xml:space="preserve"> </w:t>
      </w:r>
      <w:r w:rsidR="00410776">
        <w:rPr>
          <w:noProof/>
          <w:lang w:val="en-IE" w:eastAsia="ja-JP"/>
        </w:rPr>
        <w:t>shall</w:t>
      </w:r>
      <w:r w:rsidR="00410776" w:rsidRPr="008775E6">
        <w:rPr>
          <w:noProof/>
          <w:lang w:val="en-IE" w:eastAsia="ja-JP"/>
        </w:rPr>
        <w:t xml:space="preserve"> </w:t>
      </w:r>
      <w:r w:rsidRPr="008775E6">
        <w:rPr>
          <w:noProof/>
          <w:lang w:val="en-IE" w:eastAsia="ja-JP"/>
        </w:rPr>
        <w:t xml:space="preserve">be approved by the Commission provided that the cumulative requests do not exceed 50% of the initial estimated quantities of the </w:t>
      </w:r>
      <w:r w:rsidR="00385FF8" w:rsidRPr="008775E6">
        <w:rPr>
          <w:noProof/>
          <w:lang w:val="en-IE" w:eastAsia="ja-JP"/>
        </w:rPr>
        <w:t xml:space="preserve">envisaged </w:t>
      </w:r>
      <w:r w:rsidRPr="008775E6">
        <w:rPr>
          <w:noProof/>
          <w:lang w:val="en-IE" w:eastAsia="ja-JP"/>
        </w:rPr>
        <w:t xml:space="preserve">purchases. The participation </w:t>
      </w:r>
      <w:r w:rsidR="00385FF8">
        <w:rPr>
          <w:noProof/>
          <w:lang w:val="en-IE" w:eastAsia="ja-JP"/>
        </w:rPr>
        <w:t>shall</w:t>
      </w:r>
      <w:r w:rsidR="00385FF8" w:rsidRPr="008775E6">
        <w:rPr>
          <w:noProof/>
          <w:lang w:val="en-IE" w:eastAsia="ja-JP"/>
        </w:rPr>
        <w:t xml:space="preserve"> </w:t>
      </w:r>
      <w:r w:rsidRPr="008775E6">
        <w:rPr>
          <w:noProof/>
          <w:lang w:val="en-IE" w:eastAsia="ja-JP"/>
        </w:rPr>
        <w:t xml:space="preserve">be approved within 10 working days </w:t>
      </w:r>
      <w:r w:rsidR="00A26E81">
        <w:rPr>
          <w:noProof/>
          <w:lang w:val="en-IE" w:eastAsia="ja-JP"/>
        </w:rPr>
        <w:t>of</w:t>
      </w:r>
      <w:r w:rsidR="00A25135">
        <w:rPr>
          <w:noProof/>
          <w:lang w:val="en-IE" w:eastAsia="ja-JP"/>
        </w:rPr>
        <w:t xml:space="preserve"> receipt of the request </w:t>
      </w:r>
      <w:r w:rsidRPr="008775E6">
        <w:rPr>
          <w:noProof/>
          <w:lang w:val="en-IE" w:eastAsia="ja-JP"/>
        </w:rPr>
        <w:t xml:space="preserve">and </w:t>
      </w:r>
      <w:r w:rsidR="00385FF8">
        <w:rPr>
          <w:noProof/>
          <w:lang w:val="en-IE" w:eastAsia="ja-JP"/>
        </w:rPr>
        <w:t>shall</w:t>
      </w:r>
      <w:r w:rsidR="00385FF8" w:rsidRPr="008775E6">
        <w:rPr>
          <w:noProof/>
          <w:lang w:val="en-IE" w:eastAsia="ja-JP"/>
        </w:rPr>
        <w:t xml:space="preserve"> </w:t>
      </w:r>
      <w:r w:rsidRPr="008775E6">
        <w:rPr>
          <w:noProof/>
          <w:lang w:val="en-IE" w:eastAsia="ja-JP"/>
        </w:rPr>
        <w:t xml:space="preserve">allow the </w:t>
      </w:r>
      <w:r w:rsidR="00373EF2">
        <w:rPr>
          <w:noProof/>
          <w:lang w:val="en-IE" w:eastAsia="ja-JP"/>
        </w:rPr>
        <w:t xml:space="preserve">participating entities </w:t>
      </w:r>
      <w:r w:rsidRPr="008775E6">
        <w:rPr>
          <w:noProof/>
          <w:lang w:val="en-IE" w:eastAsia="ja-JP"/>
        </w:rPr>
        <w:t>to be included in any future invitation to tender.</w:t>
      </w:r>
    </w:p>
    <w:p w14:paraId="1FBB3FA9" w14:textId="5D7F9695" w:rsidR="00426933" w:rsidRPr="008775E6" w:rsidRDefault="00056250" w:rsidP="00954934">
      <w:pPr>
        <w:pStyle w:val="ManualNumPar1"/>
        <w:rPr>
          <w:noProof/>
          <w:lang w:val="en-IE" w:eastAsia="ja-JP"/>
        </w:rPr>
      </w:pPr>
      <w:r>
        <w:rPr>
          <w:noProof/>
        </w:rPr>
        <w:t>6.</w:t>
      </w:r>
      <w:r>
        <w:rPr>
          <w:noProof/>
        </w:rPr>
        <w:tab/>
      </w:r>
      <w:r>
        <w:rPr>
          <w:noProof/>
          <w:lang w:val="en-IE" w:eastAsia="ja-JP"/>
        </w:rPr>
        <w:t>The</w:t>
      </w:r>
      <w:r w:rsidRPr="008775E6">
        <w:rPr>
          <w:noProof/>
          <w:lang w:val="en-IE" w:eastAsia="ja-JP"/>
        </w:rPr>
        <w:t xml:space="preserve"> </w:t>
      </w:r>
      <w:r w:rsidR="00426933" w:rsidRPr="008775E6">
        <w:rPr>
          <w:noProof/>
          <w:lang w:val="en-IE" w:eastAsia="ja-JP"/>
        </w:rPr>
        <w:t xml:space="preserve">possibility </w:t>
      </w:r>
      <w:r>
        <w:rPr>
          <w:noProof/>
          <w:lang w:val="en-IE" w:eastAsia="ja-JP"/>
        </w:rPr>
        <w:t xml:space="preserve">referred to in paragraph 5 </w:t>
      </w:r>
      <w:r w:rsidR="00426933" w:rsidRPr="008775E6">
        <w:rPr>
          <w:noProof/>
          <w:lang w:val="en-IE" w:eastAsia="ja-JP"/>
        </w:rPr>
        <w:t>shall be</w:t>
      </w:r>
      <w:r w:rsidR="00426933" w:rsidRPr="008775E6" w:rsidDel="007228A9">
        <w:rPr>
          <w:noProof/>
          <w:lang w:val="en-IE" w:eastAsia="ja-JP"/>
        </w:rPr>
        <w:t xml:space="preserve"> </w:t>
      </w:r>
      <w:r w:rsidR="0012056D">
        <w:rPr>
          <w:noProof/>
          <w:lang w:val="en-IE" w:eastAsia="ja-JP"/>
        </w:rPr>
        <w:t xml:space="preserve">available only </w:t>
      </w:r>
      <w:r w:rsidR="00426933" w:rsidRPr="008775E6">
        <w:rPr>
          <w:noProof/>
          <w:lang w:val="en-IE" w:eastAsia="ja-JP"/>
        </w:rPr>
        <w:t xml:space="preserve">to </w:t>
      </w:r>
      <w:r w:rsidR="001A0F05">
        <w:rPr>
          <w:noProof/>
          <w:lang w:val="en-IE" w:eastAsia="ja-JP"/>
        </w:rPr>
        <w:t>partic</w:t>
      </w:r>
      <w:r w:rsidR="00FA5701">
        <w:rPr>
          <w:noProof/>
          <w:lang w:val="en-IE" w:eastAsia="ja-JP"/>
        </w:rPr>
        <w:t>i</w:t>
      </w:r>
      <w:r w:rsidR="001A0F05">
        <w:rPr>
          <w:noProof/>
          <w:lang w:val="en-IE" w:eastAsia="ja-JP"/>
        </w:rPr>
        <w:t xml:space="preserve">pating entities </w:t>
      </w:r>
      <w:r w:rsidR="00426933" w:rsidRPr="008775E6">
        <w:rPr>
          <w:noProof/>
          <w:lang w:val="en-IE" w:eastAsia="ja-JP"/>
        </w:rPr>
        <w:t xml:space="preserve">that </w:t>
      </w:r>
      <w:r w:rsidR="0012056D">
        <w:rPr>
          <w:noProof/>
          <w:lang w:val="en-IE" w:eastAsia="ja-JP"/>
        </w:rPr>
        <w:t xml:space="preserve">accede </w:t>
      </w:r>
      <w:r w:rsidR="003765F0">
        <w:rPr>
          <w:noProof/>
          <w:lang w:val="en-IE" w:eastAsia="ja-JP"/>
        </w:rPr>
        <w:t xml:space="preserve">to </w:t>
      </w:r>
      <w:r w:rsidR="00426933" w:rsidRPr="008775E6">
        <w:rPr>
          <w:noProof/>
          <w:lang w:val="en-IE" w:eastAsia="ja-JP"/>
        </w:rPr>
        <w:t xml:space="preserve">the </w:t>
      </w:r>
      <w:r w:rsidR="00426933" w:rsidRPr="008775E6">
        <w:rPr>
          <w:rFonts w:eastAsia="Times New Roman"/>
          <w:noProof/>
          <w:lang w:val="en-IE" w:eastAsia="ja-JP"/>
        </w:rPr>
        <w:t xml:space="preserve">agreement referred to in Article </w:t>
      </w:r>
      <w:r>
        <w:rPr>
          <w:rFonts w:eastAsia="Times New Roman"/>
          <w:noProof/>
          <w:lang w:val="en-IE" w:eastAsia="ja-JP"/>
        </w:rPr>
        <w:t>38</w:t>
      </w:r>
      <w:r w:rsidR="00426933" w:rsidRPr="008775E6">
        <w:rPr>
          <w:rFonts w:eastAsia="Times New Roman"/>
          <w:noProof/>
          <w:lang w:val="en-IE" w:eastAsia="ja-JP"/>
        </w:rPr>
        <w:t xml:space="preserve"> </w:t>
      </w:r>
      <w:r w:rsidR="00426933" w:rsidRPr="008775E6">
        <w:rPr>
          <w:noProof/>
          <w:lang w:val="en-IE" w:eastAsia="ja-JP"/>
        </w:rPr>
        <w:t xml:space="preserve">after the </w:t>
      </w:r>
      <w:r w:rsidR="00426933" w:rsidRPr="008775E6">
        <w:rPr>
          <w:rFonts w:eastAsia="Times New Roman"/>
          <w:noProof/>
          <w:lang w:val="en-IE" w:eastAsia="ja-JP"/>
        </w:rPr>
        <w:t>dynamic</w:t>
      </w:r>
      <w:r w:rsidR="00426933" w:rsidRPr="008775E6">
        <w:rPr>
          <w:noProof/>
          <w:lang w:val="en-IE" w:eastAsia="ja-JP"/>
        </w:rPr>
        <w:t xml:space="preserve"> purchasing system has been launched.</w:t>
      </w:r>
    </w:p>
    <w:p w14:paraId="6D85FF99" w14:textId="5A15AEC2" w:rsidR="002B5EFD" w:rsidRPr="008775E6" w:rsidRDefault="002B5EFD" w:rsidP="007A4215">
      <w:pPr>
        <w:pStyle w:val="Titrearticle"/>
        <w:rPr>
          <w:noProof/>
          <w:lang w:val="en-IE"/>
        </w:rPr>
      </w:pPr>
      <w:bookmarkStart w:id="51" w:name="_Ref227158117"/>
      <w:r w:rsidRPr="008775E6">
        <w:rPr>
          <w:noProof/>
          <w:lang w:val="en-IE"/>
        </w:rPr>
        <w:t xml:space="preserve">Article </w:t>
      </w:r>
      <w:r>
        <w:rPr>
          <w:noProof/>
          <w:lang w:val="en-IE"/>
        </w:rPr>
        <w:t>40</w:t>
      </w:r>
      <w:r w:rsidR="00AC5EBD">
        <w:rPr>
          <w:noProof/>
        </w:rPr>
        <w:br/>
      </w:r>
      <w:r w:rsidR="00D93A37">
        <w:rPr>
          <w:b/>
          <w:bCs/>
          <w:i w:val="0"/>
          <w:iCs/>
          <w:noProof/>
          <w:lang w:val="en-IE"/>
        </w:rPr>
        <w:t>Fe</w:t>
      </w:r>
      <w:r w:rsidR="003343F6">
        <w:rPr>
          <w:b/>
          <w:bCs/>
          <w:i w:val="0"/>
          <w:iCs/>
          <w:noProof/>
          <w:lang w:val="en-IE"/>
        </w:rPr>
        <w:t>e</w:t>
      </w:r>
      <w:r w:rsidR="00D93A37">
        <w:rPr>
          <w:b/>
          <w:bCs/>
          <w:i w:val="0"/>
          <w:iCs/>
          <w:noProof/>
          <w:lang w:val="en-IE"/>
        </w:rPr>
        <w:t xml:space="preserve">s for procurement activities </w:t>
      </w:r>
      <w:bookmarkEnd w:id="51"/>
    </w:p>
    <w:p w14:paraId="48AB7C2E" w14:textId="1E5AE980" w:rsidR="002B5EFD" w:rsidRPr="00954934" w:rsidRDefault="002B5EFD" w:rsidP="00BF6086">
      <w:pPr>
        <w:pStyle w:val="ManualNumPar1"/>
        <w:rPr>
          <w:noProof/>
          <w:lang w:val="en-IE" w:eastAsia="ja-JP"/>
        </w:rPr>
      </w:pPr>
      <w:r>
        <w:rPr>
          <w:noProof/>
        </w:rPr>
        <w:t>1.</w:t>
      </w:r>
      <w:r>
        <w:rPr>
          <w:noProof/>
        </w:rPr>
        <w:tab/>
      </w:r>
      <w:r w:rsidRPr="00954934">
        <w:rPr>
          <w:noProof/>
          <w:lang w:val="en-IE" w:eastAsia="ja-JP"/>
        </w:rPr>
        <w:t xml:space="preserve">The costs arising from the procurement activities carried out pursuant to this Chapter shall be jointly financed by the participating </w:t>
      </w:r>
      <w:r w:rsidR="001A0F05" w:rsidRPr="00954934">
        <w:rPr>
          <w:noProof/>
          <w:lang w:val="en-IE" w:eastAsia="ja-JP"/>
        </w:rPr>
        <w:t>entities</w:t>
      </w:r>
      <w:r w:rsidRPr="00954934">
        <w:rPr>
          <w:noProof/>
          <w:lang w:val="en-IE" w:eastAsia="ja-JP"/>
        </w:rPr>
        <w:t xml:space="preserve"> through fees levied by the Commission. </w:t>
      </w:r>
    </w:p>
    <w:p w14:paraId="75C7C441" w14:textId="149113D3" w:rsidR="002B5EFD" w:rsidRPr="008775E6" w:rsidRDefault="002B5EFD" w:rsidP="00954934">
      <w:pPr>
        <w:pStyle w:val="ManualNumPar1"/>
        <w:rPr>
          <w:noProof/>
          <w:lang w:val="en-IE" w:eastAsia="ja-JP"/>
        </w:rPr>
      </w:pPr>
      <w:r>
        <w:rPr>
          <w:noProof/>
        </w:rPr>
        <w:t>2.</w:t>
      </w:r>
      <w:r>
        <w:rPr>
          <w:noProof/>
        </w:rPr>
        <w:tab/>
      </w:r>
      <w:r w:rsidRPr="008775E6">
        <w:rPr>
          <w:noProof/>
          <w:lang w:val="en-IE" w:eastAsia="ja-JP"/>
        </w:rPr>
        <w:t xml:space="preserve">The costs incurred in establishing the common procurement activities referred to in </w:t>
      </w:r>
      <w:r w:rsidR="002B714F">
        <w:rPr>
          <w:noProof/>
          <w:lang w:val="en-IE" w:eastAsia="ja-JP"/>
        </w:rPr>
        <w:t xml:space="preserve">Article </w:t>
      </w:r>
      <w:r>
        <w:rPr>
          <w:noProof/>
          <w:lang w:val="en-IE" w:eastAsia="ja-JP"/>
        </w:rPr>
        <w:t>37</w:t>
      </w:r>
      <w:r w:rsidR="003765F0">
        <w:rPr>
          <w:noProof/>
          <w:lang w:val="en-IE" w:eastAsia="ja-JP"/>
        </w:rPr>
        <w:t>,</w:t>
      </w:r>
      <w:r w:rsidR="002B714F">
        <w:rPr>
          <w:noProof/>
          <w:lang w:val="en-IE" w:eastAsia="ja-JP"/>
        </w:rPr>
        <w:t xml:space="preserve"> </w:t>
      </w:r>
      <w:r w:rsidRPr="008775E6">
        <w:rPr>
          <w:noProof/>
          <w:lang w:val="en-IE" w:eastAsia="ja-JP"/>
        </w:rPr>
        <w:t>including the development of the common procurement platform</w:t>
      </w:r>
      <w:r w:rsidR="00B0590F">
        <w:rPr>
          <w:noProof/>
          <w:lang w:val="en-IE" w:eastAsia="ja-JP"/>
        </w:rPr>
        <w:t>,</w:t>
      </w:r>
      <w:r w:rsidRPr="008775E6">
        <w:rPr>
          <w:noProof/>
          <w:lang w:val="en-IE" w:eastAsia="ja-JP"/>
        </w:rPr>
        <w:t xml:space="preserve"> may be initially borne by the general budget of the Union</w:t>
      </w:r>
      <w:r w:rsidR="003765F0">
        <w:rPr>
          <w:noProof/>
          <w:lang w:val="en-IE" w:eastAsia="ja-JP"/>
        </w:rPr>
        <w:t>.</w:t>
      </w:r>
      <w:r w:rsidRPr="008775E6">
        <w:rPr>
          <w:noProof/>
          <w:lang w:val="en-IE" w:eastAsia="ja-JP"/>
        </w:rPr>
        <w:t xml:space="preserve"> </w:t>
      </w:r>
      <w:r w:rsidR="003765F0">
        <w:rPr>
          <w:noProof/>
          <w:lang w:val="en-IE" w:eastAsia="ja-JP"/>
        </w:rPr>
        <w:t>I</w:t>
      </w:r>
      <w:r w:rsidRPr="008775E6">
        <w:rPr>
          <w:noProof/>
          <w:lang w:val="en-IE" w:eastAsia="ja-JP"/>
        </w:rPr>
        <w:t xml:space="preserve">n </w:t>
      </w:r>
      <w:r w:rsidR="00D170EC">
        <w:rPr>
          <w:noProof/>
          <w:lang w:val="en-IE" w:eastAsia="ja-JP"/>
        </w:rPr>
        <w:t>such</w:t>
      </w:r>
      <w:r w:rsidRPr="008775E6">
        <w:rPr>
          <w:noProof/>
          <w:lang w:val="en-IE" w:eastAsia="ja-JP"/>
        </w:rPr>
        <w:t xml:space="preserve"> case, they shall be reimbursed by the participating </w:t>
      </w:r>
      <w:r w:rsidR="00734703">
        <w:rPr>
          <w:noProof/>
          <w:lang w:val="en-IE" w:eastAsia="ja-JP"/>
        </w:rPr>
        <w:t>entities</w:t>
      </w:r>
      <w:r w:rsidRPr="008775E6">
        <w:rPr>
          <w:noProof/>
          <w:lang w:val="en-IE" w:eastAsia="ja-JP"/>
        </w:rPr>
        <w:t xml:space="preserve"> over a period not exceeding three years from the date on which they were borne by the Union. The Commission may adopt implementing acts laying down the practical and operational arrangements for reimbursement by the participating</w:t>
      </w:r>
      <w:r w:rsidR="001E20D6">
        <w:rPr>
          <w:noProof/>
          <w:lang w:val="en-IE" w:eastAsia="ja-JP"/>
        </w:rPr>
        <w:t xml:space="preserve"> entities</w:t>
      </w:r>
      <w:r w:rsidRPr="008775E6">
        <w:rPr>
          <w:noProof/>
          <w:lang w:val="en-IE" w:eastAsia="ja-JP"/>
        </w:rPr>
        <w:t xml:space="preserve">. </w:t>
      </w:r>
      <w:r w:rsidR="008A08E5">
        <w:rPr>
          <w:noProof/>
          <w:lang w:val="en-IE" w:eastAsia="ja-JP"/>
        </w:rPr>
        <w:t>Those</w:t>
      </w:r>
      <w:r w:rsidRPr="008775E6">
        <w:rPr>
          <w:noProof/>
          <w:lang w:val="en-IE" w:eastAsia="ja-JP"/>
        </w:rPr>
        <w:t xml:space="preserve"> implementing acts shall be adopted in accordance with the </w:t>
      </w:r>
      <w:r w:rsidR="008A08E5">
        <w:rPr>
          <w:noProof/>
          <w:lang w:val="en-IE" w:eastAsia="ja-JP"/>
        </w:rPr>
        <w:t>examination</w:t>
      </w:r>
      <w:r w:rsidRPr="008775E6">
        <w:rPr>
          <w:noProof/>
          <w:lang w:val="en-IE" w:eastAsia="ja-JP"/>
        </w:rPr>
        <w:t xml:space="preserve"> procedure referred to in </w:t>
      </w:r>
      <w:r w:rsidR="00DF287F" w:rsidRPr="002A5D76">
        <w:rPr>
          <w:noProof/>
          <w:lang w:val="en-IE" w:eastAsia="ja-JP"/>
        </w:rPr>
        <w:t xml:space="preserve">Article </w:t>
      </w:r>
      <w:r w:rsidR="00B930F9">
        <w:rPr>
          <w:noProof/>
          <w:lang w:val="en-IE" w:eastAsia="ja-JP"/>
        </w:rPr>
        <w:t>4</w:t>
      </w:r>
      <w:r>
        <w:rPr>
          <w:noProof/>
          <w:lang w:val="en-IE" w:eastAsia="ja-JP"/>
        </w:rPr>
        <w:t>6</w:t>
      </w:r>
      <w:r w:rsidR="00536574">
        <w:rPr>
          <w:noProof/>
          <w:lang w:val="en-IE" w:eastAsia="ja-JP"/>
        </w:rPr>
        <w:t>(2)</w:t>
      </w:r>
      <w:r w:rsidR="00DF287F">
        <w:rPr>
          <w:noProof/>
          <w:lang w:val="en-IE" w:eastAsia="ja-JP"/>
        </w:rPr>
        <w:t>.</w:t>
      </w:r>
    </w:p>
    <w:p w14:paraId="0BC0DFC3" w14:textId="08EB4379" w:rsidR="002B5EFD" w:rsidRPr="008775E6" w:rsidRDefault="002B5EFD" w:rsidP="00954934">
      <w:pPr>
        <w:pStyle w:val="ManualNumPar1"/>
        <w:rPr>
          <w:noProof/>
          <w:lang w:val="en-IE" w:eastAsia="ja-JP"/>
        </w:rPr>
      </w:pPr>
      <w:r>
        <w:rPr>
          <w:noProof/>
        </w:rPr>
        <w:t>3.</w:t>
      </w:r>
      <w:r>
        <w:rPr>
          <w:noProof/>
        </w:rPr>
        <w:tab/>
      </w:r>
      <w:r w:rsidRPr="008775E6">
        <w:rPr>
          <w:noProof/>
          <w:lang w:val="en-IE" w:eastAsia="ja-JP"/>
        </w:rPr>
        <w:t xml:space="preserve">Revenues generated by the fees shall constitute internal assigned revenues within the meaning of Article 21(3), point (a), of </w:t>
      </w:r>
      <w:r w:rsidR="00283203" w:rsidRPr="00283203">
        <w:rPr>
          <w:noProof/>
          <w:lang w:val="en-IE" w:eastAsia="ja-JP"/>
        </w:rPr>
        <w:t>Regulation (EU, Euratom) 2024/2509</w:t>
      </w:r>
      <w:r w:rsidRPr="008775E6">
        <w:rPr>
          <w:noProof/>
          <w:lang w:val="en-IE" w:eastAsia="ja-JP"/>
        </w:rPr>
        <w:t xml:space="preserve">. Those revenues shall be assigned to cover the costs of the procurement activities carried out pursuant to Article </w:t>
      </w:r>
      <w:r>
        <w:rPr>
          <w:noProof/>
          <w:lang w:val="en-IE" w:eastAsia="ja-JP"/>
        </w:rPr>
        <w:t>37</w:t>
      </w:r>
      <w:r w:rsidR="00B35B7B">
        <w:rPr>
          <w:noProof/>
          <w:lang w:val="en-IE" w:eastAsia="ja-JP"/>
        </w:rPr>
        <w:t>.</w:t>
      </w:r>
      <w:r w:rsidRPr="008775E6">
        <w:rPr>
          <w:noProof/>
          <w:lang w:val="en-IE" w:eastAsia="ja-JP"/>
        </w:rPr>
        <w:t xml:space="preserve"> Any revenue</w:t>
      </w:r>
      <w:r w:rsidR="00D8292E">
        <w:rPr>
          <w:noProof/>
          <w:lang w:val="en-IE" w:eastAsia="ja-JP"/>
        </w:rPr>
        <w:t xml:space="preserve"> </w:t>
      </w:r>
      <w:r w:rsidR="00DE3975">
        <w:rPr>
          <w:noProof/>
          <w:lang w:val="en-IE" w:eastAsia="ja-JP"/>
        </w:rPr>
        <w:t>remaining after covering those costs</w:t>
      </w:r>
      <w:r w:rsidR="00D8292E">
        <w:rPr>
          <w:noProof/>
          <w:lang w:val="en-IE" w:eastAsia="ja-JP"/>
        </w:rPr>
        <w:t xml:space="preserve"> </w:t>
      </w:r>
      <w:r w:rsidRPr="008775E6">
        <w:rPr>
          <w:noProof/>
          <w:lang w:val="en-IE" w:eastAsia="ja-JP"/>
        </w:rPr>
        <w:t xml:space="preserve">shall be </w:t>
      </w:r>
      <w:r w:rsidR="009007B6">
        <w:rPr>
          <w:noProof/>
          <w:lang w:val="en-IE" w:eastAsia="ja-JP"/>
        </w:rPr>
        <w:t xml:space="preserve">entered into </w:t>
      </w:r>
      <w:r w:rsidRPr="008775E6">
        <w:rPr>
          <w:noProof/>
          <w:lang w:val="en-IE" w:eastAsia="ja-JP"/>
        </w:rPr>
        <w:t>the general budget</w:t>
      </w:r>
      <w:r w:rsidR="007F4CBB">
        <w:rPr>
          <w:noProof/>
          <w:lang w:val="en-IE" w:eastAsia="ja-JP"/>
        </w:rPr>
        <w:t xml:space="preserve"> of the Union</w:t>
      </w:r>
      <w:r w:rsidRPr="008775E6">
        <w:rPr>
          <w:noProof/>
          <w:lang w:val="en-IE" w:eastAsia="ja-JP"/>
        </w:rPr>
        <w:t>.</w:t>
      </w:r>
    </w:p>
    <w:p w14:paraId="0154EFEB" w14:textId="70378FE4" w:rsidR="001C5D7E" w:rsidRPr="001C5D7E" w:rsidRDefault="001C5D7E" w:rsidP="00954934">
      <w:pPr>
        <w:pStyle w:val="ManualNumPar1"/>
        <w:rPr>
          <w:noProof/>
          <w:lang w:val="en-IE" w:eastAsia="ja-JP"/>
        </w:rPr>
      </w:pPr>
      <w:r>
        <w:rPr>
          <w:noProof/>
        </w:rPr>
        <w:t>4.</w:t>
      </w:r>
      <w:r>
        <w:rPr>
          <w:noProof/>
        </w:rPr>
        <w:tab/>
      </w:r>
      <w:r w:rsidRPr="008775E6">
        <w:rPr>
          <w:noProof/>
          <w:lang w:val="en-IE" w:eastAsia="ja-JP"/>
        </w:rPr>
        <w:t>The fees shall be set in advance</w:t>
      </w:r>
      <w:r w:rsidR="00832571">
        <w:rPr>
          <w:noProof/>
          <w:lang w:val="en-IE" w:eastAsia="ja-JP"/>
        </w:rPr>
        <w:t>,</w:t>
      </w:r>
      <w:r w:rsidRPr="008775E6">
        <w:rPr>
          <w:noProof/>
          <w:lang w:val="en-IE" w:eastAsia="ja-JP"/>
        </w:rPr>
        <w:t xml:space="preserve"> </w:t>
      </w:r>
      <w:r w:rsidR="00832571">
        <w:rPr>
          <w:noProof/>
          <w:lang w:val="en-IE" w:eastAsia="ja-JP"/>
        </w:rPr>
        <w:t xml:space="preserve">shall </w:t>
      </w:r>
      <w:r w:rsidRPr="008775E6">
        <w:rPr>
          <w:noProof/>
          <w:lang w:val="en-IE" w:eastAsia="ja-JP"/>
        </w:rPr>
        <w:t>be proportionate to the estimated costs of the activities for which fees are chargeable as determined in a cost-effective way</w:t>
      </w:r>
      <w:r w:rsidR="000F538E">
        <w:rPr>
          <w:noProof/>
          <w:lang w:val="en-IE" w:eastAsia="ja-JP"/>
        </w:rPr>
        <w:t>,</w:t>
      </w:r>
      <w:r w:rsidRPr="008775E6">
        <w:rPr>
          <w:noProof/>
          <w:lang w:val="en-IE" w:eastAsia="ja-JP"/>
        </w:rPr>
        <w:t xml:space="preserve"> </w:t>
      </w:r>
      <w:r w:rsidR="00A11AEE">
        <w:rPr>
          <w:noProof/>
          <w:lang w:val="en-IE" w:eastAsia="ja-JP"/>
        </w:rPr>
        <w:t xml:space="preserve">reflecting practices of comparable procurement frameworks, </w:t>
      </w:r>
      <w:r w:rsidRPr="008775E6">
        <w:rPr>
          <w:noProof/>
          <w:lang w:val="en-IE" w:eastAsia="ja-JP"/>
        </w:rPr>
        <w:t>and shall be sufficient to cover those costs.</w:t>
      </w:r>
    </w:p>
    <w:p w14:paraId="3284C710" w14:textId="77777777" w:rsidR="002B5EFD" w:rsidRPr="008775E6" w:rsidRDefault="002B5EFD" w:rsidP="00954934">
      <w:pPr>
        <w:pStyle w:val="ManualNumPar1"/>
        <w:rPr>
          <w:noProof/>
          <w:lang w:val="en-IE" w:eastAsia="ja-JP"/>
        </w:rPr>
      </w:pPr>
      <w:r>
        <w:rPr>
          <w:noProof/>
        </w:rPr>
        <w:t>5.</w:t>
      </w:r>
      <w:r>
        <w:rPr>
          <w:noProof/>
        </w:rPr>
        <w:tab/>
        <w:t>5.</w:t>
      </w:r>
      <w:r>
        <w:rPr>
          <w:noProof/>
        </w:rPr>
        <w:tab/>
      </w:r>
      <w:r w:rsidRPr="008775E6">
        <w:rPr>
          <w:noProof/>
          <w:lang w:val="en-IE" w:eastAsia="ja-JP"/>
        </w:rPr>
        <w:t xml:space="preserve">The Commission shall adopt implementing acts laying down detailed rules for determining the fees, specifying the following: </w:t>
      </w:r>
    </w:p>
    <w:p w14:paraId="2AD58F99" w14:textId="77777777" w:rsidR="002B5EFD" w:rsidRPr="008775E6" w:rsidRDefault="002B5EFD" w:rsidP="001E680D">
      <w:pPr>
        <w:pStyle w:val="Point1"/>
        <w:rPr>
          <w:noProof/>
          <w:lang w:val="en-IE" w:eastAsia="ja-JP"/>
        </w:rPr>
      </w:pPr>
      <w:r>
        <w:rPr>
          <w:noProof/>
        </w:rPr>
        <w:t>(a)</w:t>
      </w:r>
      <w:r>
        <w:rPr>
          <w:noProof/>
        </w:rPr>
        <w:tab/>
      </w:r>
      <w:r w:rsidRPr="008775E6">
        <w:rPr>
          <w:noProof/>
          <w:lang w:val="en-IE" w:eastAsia="ja-JP"/>
        </w:rPr>
        <w:t>the estimated costs attributable to the procurement activities for which fees are chargeable;</w:t>
      </w:r>
    </w:p>
    <w:p w14:paraId="5DF2BD4E" w14:textId="77777777" w:rsidR="002B5EFD" w:rsidRPr="008775E6" w:rsidRDefault="002B5EFD" w:rsidP="001E680D">
      <w:pPr>
        <w:pStyle w:val="Point1"/>
        <w:rPr>
          <w:noProof/>
          <w:lang w:val="en-IE" w:eastAsia="ja-JP"/>
        </w:rPr>
      </w:pPr>
      <w:r>
        <w:rPr>
          <w:noProof/>
        </w:rPr>
        <w:t>(b)</w:t>
      </w:r>
      <w:r>
        <w:rPr>
          <w:noProof/>
        </w:rPr>
        <w:tab/>
      </w:r>
      <w:r w:rsidRPr="008775E6">
        <w:rPr>
          <w:noProof/>
          <w:lang w:val="en-IE" w:eastAsia="ja-JP"/>
        </w:rPr>
        <w:t>the individual amounts of the chargeable fees;</w:t>
      </w:r>
    </w:p>
    <w:p w14:paraId="44553DED" w14:textId="77777777" w:rsidR="002B5EFD" w:rsidRPr="008775E6" w:rsidRDefault="002B5EFD" w:rsidP="001E680D">
      <w:pPr>
        <w:pStyle w:val="Point1"/>
        <w:rPr>
          <w:noProof/>
          <w:lang w:val="en-IE" w:eastAsia="ja-JP"/>
        </w:rPr>
      </w:pPr>
      <w:r>
        <w:rPr>
          <w:noProof/>
        </w:rPr>
        <w:t>(c)</w:t>
      </w:r>
      <w:r>
        <w:rPr>
          <w:noProof/>
        </w:rPr>
        <w:tab/>
      </w:r>
      <w:r w:rsidRPr="008775E6">
        <w:rPr>
          <w:noProof/>
          <w:lang w:val="en-IE" w:eastAsia="ja-JP"/>
        </w:rPr>
        <w:t xml:space="preserve">the manner </w:t>
      </w:r>
      <w:r w:rsidR="00A54335">
        <w:rPr>
          <w:noProof/>
          <w:lang w:val="en-IE" w:eastAsia="ja-JP"/>
        </w:rPr>
        <w:t>and conditions under</w:t>
      </w:r>
      <w:r w:rsidRPr="008775E6">
        <w:rPr>
          <w:noProof/>
          <w:lang w:val="en-IE" w:eastAsia="ja-JP"/>
        </w:rPr>
        <w:t xml:space="preserve"> which the fees are to be paid;</w:t>
      </w:r>
    </w:p>
    <w:p w14:paraId="15359480" w14:textId="77777777" w:rsidR="002B5EFD" w:rsidRPr="008775E6" w:rsidRDefault="002B5EFD" w:rsidP="001E680D">
      <w:pPr>
        <w:pStyle w:val="Point1"/>
        <w:rPr>
          <w:noProof/>
          <w:lang w:val="en-IE" w:eastAsia="ja-JP"/>
        </w:rPr>
      </w:pPr>
      <w:r>
        <w:rPr>
          <w:noProof/>
        </w:rPr>
        <w:t>(d)</w:t>
      </w:r>
      <w:r>
        <w:rPr>
          <w:noProof/>
        </w:rPr>
        <w:tab/>
      </w:r>
      <w:r w:rsidRPr="008775E6">
        <w:rPr>
          <w:noProof/>
          <w:lang w:val="en-IE" w:eastAsia="ja-JP"/>
        </w:rPr>
        <w:t xml:space="preserve">the conditions under which the fees are to be paid. </w:t>
      </w:r>
    </w:p>
    <w:p w14:paraId="438EBF74" w14:textId="2A71C4AA" w:rsidR="002B5EFD" w:rsidRPr="008775E6" w:rsidRDefault="002B5EFD" w:rsidP="00151DF7">
      <w:pPr>
        <w:pStyle w:val="Text1"/>
        <w:rPr>
          <w:noProof/>
          <w:lang w:val="en-IE" w:eastAsia="ja-JP"/>
        </w:rPr>
      </w:pPr>
      <w:r w:rsidRPr="008775E6">
        <w:rPr>
          <w:noProof/>
          <w:lang w:val="en-IE" w:eastAsia="ja-JP"/>
        </w:rPr>
        <w:t xml:space="preserve">Those implementing acts shall be adopted in accordance with the examination procedure referred to in </w:t>
      </w:r>
      <w:r w:rsidRPr="002A5D76">
        <w:rPr>
          <w:noProof/>
          <w:lang w:val="en-IE" w:eastAsia="ja-JP"/>
        </w:rPr>
        <w:t xml:space="preserve">Article </w:t>
      </w:r>
      <w:r w:rsidR="00B930F9">
        <w:rPr>
          <w:noProof/>
          <w:lang w:val="en-IE" w:eastAsia="ja-JP"/>
        </w:rPr>
        <w:t>4</w:t>
      </w:r>
      <w:r>
        <w:rPr>
          <w:noProof/>
          <w:lang w:val="en-IE" w:eastAsia="ja-JP"/>
        </w:rPr>
        <w:t>6</w:t>
      </w:r>
      <w:r w:rsidR="00536574">
        <w:rPr>
          <w:noProof/>
          <w:lang w:val="en-IE" w:eastAsia="ja-JP"/>
        </w:rPr>
        <w:t>(2)</w:t>
      </w:r>
      <w:r w:rsidR="00C57FB8">
        <w:rPr>
          <w:noProof/>
          <w:lang w:val="en-IE" w:eastAsia="ja-JP"/>
        </w:rPr>
        <w:t>.</w:t>
      </w:r>
    </w:p>
    <w:p w14:paraId="56538D85" w14:textId="3C873114" w:rsidR="002B5EFD" w:rsidRPr="008775E6" w:rsidRDefault="002B5EFD" w:rsidP="00F26CDF">
      <w:pPr>
        <w:pStyle w:val="ChapterTitle"/>
        <w:rPr>
          <w:noProof/>
        </w:rPr>
      </w:pPr>
      <w:bookmarkStart w:id="52" w:name="_Ref227158136"/>
      <w:r w:rsidRPr="008775E6">
        <w:rPr>
          <w:noProof/>
        </w:rPr>
        <w:t xml:space="preserve">Chapter V </w:t>
      </w:r>
      <w:r w:rsidR="00AC5EBD" w:rsidRPr="008775E6">
        <w:rPr>
          <w:noProof/>
        </w:rPr>
        <w:br/>
      </w:r>
      <w:r w:rsidRPr="008775E6">
        <w:rPr>
          <w:noProof/>
        </w:rPr>
        <w:t>Open source</w:t>
      </w:r>
      <w:bookmarkEnd w:id="52"/>
    </w:p>
    <w:p w14:paraId="5E6912FD" w14:textId="4CB78670" w:rsidR="002B5EFD" w:rsidRPr="001A4F48" w:rsidRDefault="002B5EFD" w:rsidP="007A4215">
      <w:pPr>
        <w:pStyle w:val="Titrearticle"/>
        <w:rPr>
          <w:i w:val="0"/>
          <w:noProof/>
          <w:lang w:val="en-IE"/>
        </w:rPr>
      </w:pPr>
      <w:bookmarkStart w:id="53" w:name="_Ref221541323"/>
      <w:r w:rsidRPr="005267D4">
        <w:rPr>
          <w:noProof/>
          <w:lang w:val="en-IE"/>
        </w:rPr>
        <w:t xml:space="preserve">Article </w:t>
      </w:r>
      <w:r>
        <w:rPr>
          <w:noProof/>
          <w:lang w:val="en-IE"/>
        </w:rPr>
        <w:t xml:space="preserve">41 </w:t>
      </w:r>
      <w:r w:rsidR="00AC5EBD" w:rsidRPr="001A4F48">
        <w:rPr>
          <w:i w:val="0"/>
          <w:noProof/>
        </w:rPr>
        <w:br/>
      </w:r>
      <w:r w:rsidR="00BB23CC" w:rsidRPr="001A4F48">
        <w:rPr>
          <w:b/>
          <w:i w:val="0"/>
          <w:noProof/>
          <w:lang w:val="en-IE"/>
        </w:rPr>
        <w:t>Promoting o</w:t>
      </w:r>
      <w:r w:rsidRPr="001A4F48">
        <w:rPr>
          <w:b/>
          <w:i w:val="0"/>
          <w:noProof/>
          <w:lang w:val="en-IE"/>
        </w:rPr>
        <w:t xml:space="preserve">pen source </w:t>
      </w:r>
      <w:bookmarkEnd w:id="53"/>
      <w:r w:rsidR="00BB23CC" w:rsidRPr="001A4F48">
        <w:rPr>
          <w:b/>
          <w:i w:val="0"/>
          <w:noProof/>
          <w:lang w:val="en-IE"/>
        </w:rPr>
        <w:t>solutions</w:t>
      </w:r>
      <w:r w:rsidR="006D3940">
        <w:rPr>
          <w:b/>
          <w:i w:val="0"/>
          <w:noProof/>
          <w:lang w:val="en-IE"/>
        </w:rPr>
        <w:t xml:space="preserve"> </w:t>
      </w:r>
      <w:r>
        <w:rPr>
          <w:b/>
          <w:i w:val="0"/>
          <w:noProof/>
          <w:lang w:val="en-IE"/>
        </w:rPr>
        <w:t>ando</w:t>
      </w:r>
      <w:r w:rsidR="006D3940">
        <w:rPr>
          <w:b/>
          <w:i w:val="0"/>
          <w:noProof/>
          <w:lang w:val="en-IE"/>
        </w:rPr>
        <w:t>pen source first</w:t>
      </w:r>
    </w:p>
    <w:p w14:paraId="000A4E6E" w14:textId="624CE8B8" w:rsidR="00310D3C" w:rsidRPr="001A4F48" w:rsidRDefault="0035628E" w:rsidP="008E70E8">
      <w:pPr>
        <w:pStyle w:val="Text1"/>
        <w:ind w:left="0"/>
        <w:rPr>
          <w:noProof/>
          <w:lang w:val="en-IE"/>
        </w:rPr>
      </w:pPr>
      <w:r w:rsidRPr="001A4F48">
        <w:rPr>
          <w:noProof/>
          <w:lang w:val="en-IE"/>
        </w:rPr>
        <w:t xml:space="preserve">The </w:t>
      </w:r>
      <w:r w:rsidR="007649A3" w:rsidRPr="001A4F48">
        <w:rPr>
          <w:noProof/>
          <w:lang w:val="en-IE"/>
        </w:rPr>
        <w:t>Union and Member States</w:t>
      </w:r>
      <w:r w:rsidR="0011215D" w:rsidRPr="001A4F48">
        <w:rPr>
          <w:noProof/>
          <w:lang w:val="en-IE"/>
        </w:rPr>
        <w:t xml:space="preserve"> shall</w:t>
      </w:r>
      <w:r w:rsidR="00D43D4F" w:rsidRPr="001A4F48">
        <w:rPr>
          <w:noProof/>
          <w:lang w:val="en-IE"/>
        </w:rPr>
        <w:t xml:space="preserve"> </w:t>
      </w:r>
      <w:r w:rsidR="00102032" w:rsidRPr="001A4F48">
        <w:rPr>
          <w:noProof/>
          <w:lang w:val="en-IE"/>
        </w:rPr>
        <w:t xml:space="preserve">take the necessary measures to </w:t>
      </w:r>
      <w:r w:rsidR="00FD6CCA" w:rsidRPr="001A4F48">
        <w:rPr>
          <w:noProof/>
          <w:lang w:val="en-IE"/>
        </w:rPr>
        <w:t>encourage</w:t>
      </w:r>
      <w:r w:rsidR="00C0052C" w:rsidRPr="001A4F48">
        <w:rPr>
          <w:noProof/>
          <w:lang w:val="en-IE"/>
        </w:rPr>
        <w:t xml:space="preserve"> </w:t>
      </w:r>
      <w:r w:rsidR="007649A3" w:rsidRPr="001A4F48">
        <w:rPr>
          <w:noProof/>
          <w:lang w:val="en-IE"/>
        </w:rPr>
        <w:t xml:space="preserve">Union entities and public sector bodies </w:t>
      </w:r>
      <w:r w:rsidR="00F32518" w:rsidRPr="001A4F48">
        <w:rPr>
          <w:noProof/>
          <w:lang w:val="en-IE"/>
        </w:rPr>
        <w:t>to</w:t>
      </w:r>
      <w:r w:rsidR="00C0052C" w:rsidRPr="001A4F48">
        <w:rPr>
          <w:noProof/>
          <w:lang w:val="en-IE"/>
        </w:rPr>
        <w:t xml:space="preserve"> use </w:t>
      </w:r>
      <w:r w:rsidR="003250B1">
        <w:rPr>
          <w:noProof/>
          <w:lang w:val="en-IE"/>
        </w:rPr>
        <w:t>and facilitate the reuse of</w:t>
      </w:r>
      <w:r w:rsidR="00C0052C" w:rsidRPr="001A4F48">
        <w:rPr>
          <w:noProof/>
          <w:lang w:val="en-IE"/>
        </w:rPr>
        <w:t xml:space="preserve"> open standards and </w:t>
      </w:r>
      <w:r w:rsidR="00D91B83" w:rsidRPr="001A4F48">
        <w:rPr>
          <w:noProof/>
          <w:lang w:val="en-IE"/>
        </w:rPr>
        <w:t xml:space="preserve">components released under an open source licence when </w:t>
      </w:r>
      <w:r w:rsidR="00A97AA3" w:rsidRPr="001A4F48">
        <w:rPr>
          <w:noProof/>
          <w:lang w:val="en-IE"/>
        </w:rPr>
        <w:t>building their cloud and AI ecosystem</w:t>
      </w:r>
      <w:r w:rsidR="00B7467A" w:rsidRPr="001A4F48">
        <w:rPr>
          <w:noProof/>
          <w:lang w:val="en-IE"/>
        </w:rPr>
        <w:t xml:space="preserve"> or </w:t>
      </w:r>
      <w:r w:rsidR="00684B50" w:rsidRPr="001A4F48">
        <w:rPr>
          <w:noProof/>
          <w:lang w:val="en-IE"/>
        </w:rPr>
        <w:t>stack</w:t>
      </w:r>
      <w:r w:rsidR="00F32518" w:rsidRPr="001A4F48">
        <w:rPr>
          <w:noProof/>
          <w:lang w:val="en-IE"/>
        </w:rPr>
        <w:t xml:space="preserve">, </w:t>
      </w:r>
      <w:r w:rsidR="0011215D" w:rsidRPr="001A4F48">
        <w:rPr>
          <w:noProof/>
          <w:lang w:val="en-IE"/>
        </w:rPr>
        <w:t xml:space="preserve">taking into account functionalities, including security, total cost, </w:t>
      </w:r>
      <w:r w:rsidR="009C1081" w:rsidRPr="001A4F48">
        <w:rPr>
          <w:noProof/>
          <w:lang w:val="en-IE"/>
        </w:rPr>
        <w:t xml:space="preserve">and </w:t>
      </w:r>
      <w:r w:rsidR="0011215D" w:rsidRPr="001A4F48">
        <w:rPr>
          <w:noProof/>
          <w:lang w:val="en-IE"/>
        </w:rPr>
        <w:t>other relevant</w:t>
      </w:r>
      <w:r w:rsidR="001756F1" w:rsidRPr="001A4F48">
        <w:rPr>
          <w:noProof/>
          <w:lang w:val="en-IE"/>
        </w:rPr>
        <w:t>,</w:t>
      </w:r>
      <w:r w:rsidR="0011215D" w:rsidRPr="001A4F48">
        <w:rPr>
          <w:noProof/>
          <w:lang w:val="en-IE"/>
        </w:rPr>
        <w:t xml:space="preserve"> duly justified objective criteria</w:t>
      </w:r>
      <w:r w:rsidR="0011215D" w:rsidRPr="001A4F48">
        <w:rPr>
          <w:iCs/>
          <w:noProof/>
          <w:lang w:val="en-IE"/>
        </w:rPr>
        <w:t>.</w:t>
      </w:r>
      <w:bookmarkStart w:id="54" w:name="_Ref216854556"/>
      <w:bookmarkStart w:id="55" w:name="_Ref216887766"/>
      <w:bookmarkStart w:id="56" w:name="_Ref221526876"/>
    </w:p>
    <w:p w14:paraId="266F6F43" w14:textId="33785F3F" w:rsidR="002B5EFD" w:rsidRPr="001A4F48" w:rsidRDefault="002B5EFD" w:rsidP="007A4215">
      <w:pPr>
        <w:pStyle w:val="Titrearticle"/>
        <w:rPr>
          <w:i w:val="0"/>
          <w:noProof/>
          <w:lang w:val="en-IE"/>
        </w:rPr>
      </w:pPr>
      <w:r w:rsidRPr="005267D4">
        <w:rPr>
          <w:noProof/>
          <w:lang w:val="en-IE"/>
        </w:rPr>
        <w:t xml:space="preserve">Article </w:t>
      </w:r>
      <w:r>
        <w:rPr>
          <w:noProof/>
          <w:lang w:val="en-IE"/>
        </w:rPr>
        <w:t>42</w:t>
      </w:r>
      <w:r w:rsidR="00AC5EBD" w:rsidRPr="001A4F48">
        <w:rPr>
          <w:i w:val="0"/>
          <w:noProof/>
        </w:rPr>
        <w:br/>
      </w:r>
      <w:r w:rsidRPr="001A4F48">
        <w:rPr>
          <w:b/>
          <w:i w:val="0"/>
          <w:noProof/>
          <w:lang w:val="en-IE"/>
        </w:rPr>
        <w:t>Share and reuse of software</w:t>
      </w:r>
      <w:bookmarkEnd w:id="54"/>
      <w:bookmarkEnd w:id="55"/>
      <w:bookmarkEnd w:id="56"/>
    </w:p>
    <w:p w14:paraId="1C0C11A5" w14:textId="2A7E6070" w:rsidR="00AF76AB" w:rsidRPr="008775E6" w:rsidRDefault="00AF76AB" w:rsidP="005B7D2C">
      <w:pPr>
        <w:pStyle w:val="Text1"/>
        <w:ind w:left="0"/>
        <w:rPr>
          <w:noProof/>
          <w:lang w:val="en-IE" w:eastAsia="ja-JP"/>
        </w:rPr>
      </w:pPr>
      <w:r w:rsidRPr="001A4F48" w:rsidDel="00503DA4">
        <w:rPr>
          <w:noProof/>
          <w:lang w:val="en-IE" w:eastAsia="ja-JP"/>
        </w:rPr>
        <w:t xml:space="preserve">When </w:t>
      </w:r>
      <w:r w:rsidRPr="001A4F48">
        <w:rPr>
          <w:noProof/>
          <w:lang w:val="en-IE" w:eastAsia="ja-JP"/>
        </w:rPr>
        <w:t xml:space="preserve">making software </w:t>
      </w:r>
      <w:r w:rsidR="00BB77F9" w:rsidRPr="001A4F48">
        <w:rPr>
          <w:noProof/>
          <w:lang w:val="en-IE" w:eastAsia="ja-JP"/>
        </w:rPr>
        <w:t xml:space="preserve">to </w:t>
      </w:r>
      <w:r w:rsidRPr="001A4F48">
        <w:rPr>
          <w:noProof/>
          <w:lang w:val="en-IE" w:eastAsia="ja-JP"/>
        </w:rPr>
        <w:t>which the</w:t>
      </w:r>
      <w:r w:rsidR="00A67D0B" w:rsidRPr="001A4F48">
        <w:rPr>
          <w:noProof/>
          <w:lang w:val="en-IE" w:eastAsia="ja-JP"/>
        </w:rPr>
        <w:t>y</w:t>
      </w:r>
      <w:r w:rsidRPr="001A4F48">
        <w:rPr>
          <w:noProof/>
          <w:lang w:val="en-IE" w:eastAsia="ja-JP"/>
        </w:rPr>
        <w:t xml:space="preserve"> hold intellectual property rights</w:t>
      </w:r>
      <w:r w:rsidR="00015024" w:rsidRPr="001A4F48">
        <w:rPr>
          <w:noProof/>
          <w:lang w:val="en-IE" w:eastAsia="ja-JP"/>
        </w:rPr>
        <w:t xml:space="preserve"> available for reuse under an open source licence</w:t>
      </w:r>
      <w:r w:rsidR="00702C7B" w:rsidRPr="001A4F48">
        <w:rPr>
          <w:noProof/>
          <w:lang w:val="en-IE" w:eastAsia="ja-JP"/>
        </w:rPr>
        <w:t xml:space="preserve">, </w:t>
      </w:r>
      <w:r w:rsidR="00A67D0B" w:rsidRPr="001A4F48">
        <w:rPr>
          <w:noProof/>
          <w:lang w:val="en-IE" w:eastAsia="ja-JP"/>
        </w:rPr>
        <w:t xml:space="preserve">a Union entity </w:t>
      </w:r>
      <w:r w:rsidR="00FE3C42" w:rsidRPr="001A4F48">
        <w:rPr>
          <w:noProof/>
          <w:lang w:val="en-IE" w:eastAsia="ja-JP"/>
        </w:rPr>
        <w:t xml:space="preserve">or public sector body </w:t>
      </w:r>
      <w:r w:rsidR="00A67D0B" w:rsidRPr="001A4F48">
        <w:rPr>
          <w:noProof/>
          <w:lang w:val="en-IE" w:eastAsia="ja-JP"/>
        </w:rPr>
        <w:t xml:space="preserve">shall </w:t>
      </w:r>
      <w:r w:rsidR="00C35166" w:rsidRPr="001A4F48">
        <w:rPr>
          <w:noProof/>
          <w:lang w:val="en-IE" w:eastAsia="ja-JP"/>
        </w:rPr>
        <w:t xml:space="preserve">do so </w:t>
      </w:r>
      <w:r w:rsidR="00007A36" w:rsidRPr="001A4F48">
        <w:rPr>
          <w:noProof/>
          <w:lang w:val="en-IE" w:eastAsia="ja-JP"/>
        </w:rPr>
        <w:t>us</w:t>
      </w:r>
      <w:r w:rsidR="00C35166" w:rsidRPr="001A4F48">
        <w:rPr>
          <w:noProof/>
          <w:lang w:val="en-IE" w:eastAsia="ja-JP"/>
        </w:rPr>
        <w:t>ing</w:t>
      </w:r>
      <w:r w:rsidR="00007A36" w:rsidRPr="001A4F48">
        <w:rPr>
          <w:noProof/>
          <w:lang w:val="en-IE" w:eastAsia="ja-JP"/>
        </w:rPr>
        <w:t xml:space="preserve"> </w:t>
      </w:r>
      <w:r w:rsidR="00A67D0B" w:rsidRPr="001A4F48">
        <w:rPr>
          <w:noProof/>
          <w:lang w:val="en-IE" w:eastAsia="ja-JP"/>
        </w:rPr>
        <w:t>a catalogue or repository that is connected to</w:t>
      </w:r>
      <w:r w:rsidR="004B1F4B" w:rsidRPr="001A4F48">
        <w:rPr>
          <w:noProof/>
          <w:lang w:val="en-IE" w:eastAsia="ja-JP"/>
        </w:rPr>
        <w:t>, and made accessible through,</w:t>
      </w:r>
      <w:r w:rsidR="00A67D0B" w:rsidRPr="001A4F48">
        <w:rPr>
          <w:noProof/>
          <w:lang w:val="en-IE" w:eastAsia="ja-JP"/>
        </w:rPr>
        <w:t xml:space="preserve"> the EU OSS Catalogue referred to in Article </w:t>
      </w:r>
      <w:r w:rsidR="00FE69FD" w:rsidRPr="001A4F48">
        <w:rPr>
          <w:noProof/>
          <w:lang w:val="en-IE" w:eastAsia="ja-JP"/>
        </w:rPr>
        <w:t>4</w:t>
      </w:r>
      <w:r>
        <w:rPr>
          <w:noProof/>
          <w:lang w:val="en-IE" w:eastAsia="ja-JP"/>
        </w:rPr>
        <w:t>3</w:t>
      </w:r>
      <w:r w:rsidR="00FE69FD" w:rsidRPr="00525D02">
        <w:rPr>
          <w:iCs/>
          <w:noProof/>
          <w:lang w:val="en-IE" w:eastAsia="ja-JP"/>
        </w:rPr>
        <w:t>.</w:t>
      </w:r>
    </w:p>
    <w:p w14:paraId="160D9FD1" w14:textId="58D852F2" w:rsidR="002B5EFD" w:rsidRPr="008775E6" w:rsidRDefault="002B5EFD" w:rsidP="007A4215">
      <w:pPr>
        <w:pStyle w:val="Titrearticle"/>
        <w:rPr>
          <w:noProof/>
          <w:lang w:val="fr-BE"/>
        </w:rPr>
      </w:pPr>
      <w:bookmarkStart w:id="57" w:name="_Ref216887494"/>
      <w:r w:rsidRPr="008775E6">
        <w:rPr>
          <w:noProof/>
          <w:lang w:val="fr-BE"/>
        </w:rPr>
        <w:t xml:space="preserve">Article </w:t>
      </w:r>
      <w:r>
        <w:rPr>
          <w:noProof/>
          <w:lang w:val="fr-BE"/>
        </w:rPr>
        <w:t>43</w:t>
      </w:r>
      <w:r w:rsidR="00AC5EBD" w:rsidRPr="00D22C2D">
        <w:rPr>
          <w:noProof/>
          <w:lang w:val="fr-BE"/>
        </w:rPr>
        <w:br/>
      </w:r>
      <w:r w:rsidRPr="008775E6">
        <w:rPr>
          <w:b/>
          <w:bCs/>
          <w:i w:val="0"/>
          <w:iCs/>
          <w:noProof/>
          <w:lang w:val="fr-BE"/>
        </w:rPr>
        <w:t>EU Open Source Solutions Catalogue</w:t>
      </w:r>
      <w:bookmarkEnd w:id="57"/>
    </w:p>
    <w:p w14:paraId="23B8C33C" w14:textId="3C6E64E6" w:rsidR="002B5EFD" w:rsidRPr="008775E6" w:rsidRDefault="002B5EFD" w:rsidP="00BF6086">
      <w:pPr>
        <w:pStyle w:val="ManualNumPar1"/>
        <w:rPr>
          <w:noProof/>
        </w:rPr>
      </w:pPr>
      <w:r>
        <w:rPr>
          <w:noProof/>
        </w:rPr>
        <w:t>1.</w:t>
      </w:r>
      <w:r>
        <w:rPr>
          <w:noProof/>
        </w:rPr>
        <w:tab/>
      </w:r>
      <w:r w:rsidRPr="008775E6">
        <w:rPr>
          <w:noProof/>
        </w:rPr>
        <w:t>The Commission shall provide and maintain an EU Open Source Solutions Catalogue (‘EU OSS Catalogue’) as a centralised catalogue to access software made available for reuse by Union entities and public sector bodies.</w:t>
      </w:r>
    </w:p>
    <w:p w14:paraId="02269204" w14:textId="128CBE54" w:rsidR="002B5EFD" w:rsidRPr="008775E6" w:rsidRDefault="002B5EFD" w:rsidP="00954934">
      <w:pPr>
        <w:pStyle w:val="ManualNumPar1"/>
        <w:rPr>
          <w:noProof/>
          <w:lang w:val="en-IE"/>
        </w:rPr>
      </w:pPr>
      <w:r>
        <w:rPr>
          <w:noProof/>
        </w:rPr>
        <w:t>2.</w:t>
      </w:r>
      <w:r>
        <w:rPr>
          <w:noProof/>
        </w:rPr>
        <w:tab/>
      </w:r>
      <w:r w:rsidRPr="008775E6">
        <w:rPr>
          <w:noProof/>
          <w:lang w:val="en-IE"/>
        </w:rPr>
        <w:t xml:space="preserve">The EU OSS Catalogue shall be hosted on the Interoperable Europe portal referred to in Article 8 of Regulation (EU) 2024/903 and shall be accessible </w:t>
      </w:r>
      <w:r w:rsidR="002250BF" w:rsidRPr="008775E6">
        <w:rPr>
          <w:noProof/>
          <w:lang w:val="en-IE"/>
        </w:rPr>
        <w:t xml:space="preserve">electronically </w:t>
      </w:r>
      <w:r w:rsidRPr="008775E6">
        <w:rPr>
          <w:noProof/>
          <w:lang w:val="en-IE"/>
        </w:rPr>
        <w:t>free of charge.</w:t>
      </w:r>
    </w:p>
    <w:p w14:paraId="1CBC664B" w14:textId="2158A423" w:rsidR="002B5EFD" w:rsidRPr="008775E6" w:rsidRDefault="002B5EFD" w:rsidP="00954934">
      <w:pPr>
        <w:pStyle w:val="ManualNumPar1"/>
        <w:rPr>
          <w:noProof/>
        </w:rPr>
      </w:pPr>
      <w:r>
        <w:rPr>
          <w:noProof/>
        </w:rPr>
        <w:t>3.</w:t>
      </w:r>
      <w:r>
        <w:rPr>
          <w:noProof/>
        </w:rPr>
        <w:tab/>
      </w:r>
      <w:r w:rsidRPr="008775E6">
        <w:rPr>
          <w:noProof/>
        </w:rPr>
        <w:t xml:space="preserve">The Commission shall, on the basis of objective and relevant criteria, decide on the request of any Union entity or public sector body owning or maintaining a catalogue or repository to </w:t>
      </w:r>
      <w:r w:rsidR="007F51B1">
        <w:rPr>
          <w:noProof/>
        </w:rPr>
        <w:t xml:space="preserve">have that catalogue or repository </w:t>
      </w:r>
      <w:r w:rsidRPr="008775E6">
        <w:rPr>
          <w:noProof/>
        </w:rPr>
        <w:t>connect</w:t>
      </w:r>
      <w:r w:rsidR="007F51B1">
        <w:rPr>
          <w:noProof/>
        </w:rPr>
        <w:t>ed</w:t>
      </w:r>
      <w:r w:rsidRPr="008775E6">
        <w:rPr>
          <w:noProof/>
        </w:rPr>
        <w:t xml:space="preserve"> to and made </w:t>
      </w:r>
      <w:r w:rsidRPr="008775E6">
        <w:rPr>
          <w:rFonts w:eastAsia="Times New Roman"/>
          <w:noProof/>
        </w:rPr>
        <w:t xml:space="preserve">accessible </w:t>
      </w:r>
      <w:r w:rsidRPr="008775E6">
        <w:rPr>
          <w:noProof/>
        </w:rPr>
        <w:t>through the EU OSS Catalogue.</w:t>
      </w:r>
    </w:p>
    <w:p w14:paraId="02ACFFA1" w14:textId="2F56F3EC" w:rsidR="002B5EFD" w:rsidRPr="008775E6" w:rsidRDefault="002B5EFD" w:rsidP="007A4215">
      <w:pPr>
        <w:pStyle w:val="Titrearticle"/>
        <w:rPr>
          <w:noProof/>
          <w:lang w:val="en-IE"/>
        </w:rPr>
      </w:pPr>
      <w:bookmarkStart w:id="58" w:name="_Ref221541337"/>
      <w:bookmarkStart w:id="59" w:name="_Ref225779681"/>
      <w:bookmarkStart w:id="60" w:name="_Ref227928736"/>
      <w:r w:rsidRPr="008775E6">
        <w:rPr>
          <w:noProof/>
          <w:lang w:val="en-IE"/>
        </w:rPr>
        <w:t xml:space="preserve">Article </w:t>
      </w:r>
      <w:r>
        <w:rPr>
          <w:noProof/>
          <w:lang w:val="en-IE"/>
        </w:rPr>
        <w:t>44</w:t>
      </w:r>
      <w:r w:rsidR="00AC5EBD">
        <w:rPr>
          <w:noProof/>
        </w:rPr>
        <w:br/>
      </w:r>
      <w:r w:rsidRPr="008775E6">
        <w:rPr>
          <w:b/>
          <w:bCs/>
          <w:i w:val="0"/>
          <w:iCs/>
          <w:noProof/>
          <w:lang w:val="en-IE"/>
        </w:rPr>
        <w:t>Network of Open Source Programme Offices</w:t>
      </w:r>
      <w:r w:rsidRPr="008775E6">
        <w:rPr>
          <w:noProof/>
          <w:lang w:val="en-IE"/>
        </w:rPr>
        <w:t xml:space="preserve"> </w:t>
      </w:r>
      <w:bookmarkEnd w:id="58"/>
      <w:bookmarkEnd w:id="59"/>
      <w:bookmarkEnd w:id="60"/>
    </w:p>
    <w:p w14:paraId="41D76655" w14:textId="626E10FC" w:rsidR="002B5EFD" w:rsidRPr="00954934" w:rsidRDefault="007F008C" w:rsidP="00BF6086">
      <w:pPr>
        <w:pStyle w:val="ManualNumPar1"/>
        <w:rPr>
          <w:noProof/>
          <w:lang w:val="en-IE" w:eastAsia="ja-JP"/>
        </w:rPr>
      </w:pPr>
      <w:r>
        <w:rPr>
          <w:noProof/>
        </w:rPr>
        <w:t>1.</w:t>
      </w:r>
      <w:r>
        <w:rPr>
          <w:noProof/>
        </w:rPr>
        <w:tab/>
      </w:r>
      <w:r w:rsidRPr="00954934">
        <w:rPr>
          <w:noProof/>
          <w:lang w:val="en-IE" w:eastAsia="ja-JP"/>
        </w:rPr>
        <w:t xml:space="preserve">The </w:t>
      </w:r>
      <w:r w:rsidR="002B5EFD" w:rsidRPr="00954934">
        <w:rPr>
          <w:noProof/>
          <w:lang w:val="en-IE" w:eastAsia="ja-JP"/>
        </w:rPr>
        <w:t xml:space="preserve">Commission shall establish a </w:t>
      </w:r>
      <w:r w:rsidR="00E53779" w:rsidRPr="00954934">
        <w:rPr>
          <w:noProof/>
          <w:lang w:val="en-IE" w:eastAsia="ja-JP"/>
        </w:rPr>
        <w:t>n</w:t>
      </w:r>
      <w:r w:rsidR="002B5EFD" w:rsidRPr="00954934">
        <w:rPr>
          <w:noProof/>
          <w:lang w:val="en-IE" w:eastAsia="ja-JP"/>
        </w:rPr>
        <w:t xml:space="preserve">etwork of Open Source Programme Offices (‘OSPO Network’) to facilitate cooperation </w:t>
      </w:r>
      <w:r w:rsidR="00E53779" w:rsidRPr="00954934">
        <w:rPr>
          <w:noProof/>
          <w:lang w:val="en-IE" w:eastAsia="ja-JP"/>
        </w:rPr>
        <w:t xml:space="preserve">on </w:t>
      </w:r>
      <w:r w:rsidR="002B5EFD" w:rsidRPr="00954934">
        <w:rPr>
          <w:noProof/>
          <w:lang w:val="en-IE" w:eastAsia="ja-JP"/>
        </w:rPr>
        <w:t>the implementation of the obligations under this Chapter.</w:t>
      </w:r>
    </w:p>
    <w:p w14:paraId="7F7D901D" w14:textId="2DBAB18C" w:rsidR="002B5EFD" w:rsidRPr="008775E6" w:rsidRDefault="6748B6B7" w:rsidP="00954934">
      <w:pPr>
        <w:pStyle w:val="ManualNumPar1"/>
        <w:rPr>
          <w:noProof/>
          <w:lang w:val="en-IE" w:eastAsia="ja-JP"/>
        </w:rPr>
      </w:pPr>
      <w:r>
        <w:rPr>
          <w:noProof/>
        </w:rPr>
        <w:t>2.</w:t>
      </w:r>
      <w:r>
        <w:rPr>
          <w:noProof/>
        </w:rPr>
        <w:tab/>
      </w:r>
      <w:r w:rsidRPr="008775E6">
        <w:rPr>
          <w:noProof/>
          <w:lang w:val="en-IE" w:eastAsia="ja-JP"/>
        </w:rPr>
        <w:t xml:space="preserve">Open </w:t>
      </w:r>
      <w:r w:rsidR="62FD7449" w:rsidRPr="008775E6">
        <w:rPr>
          <w:noProof/>
          <w:lang w:val="en-IE" w:eastAsia="ja-JP"/>
        </w:rPr>
        <w:t>S</w:t>
      </w:r>
      <w:r w:rsidRPr="008775E6">
        <w:rPr>
          <w:noProof/>
          <w:lang w:val="en-IE" w:eastAsia="ja-JP"/>
        </w:rPr>
        <w:t xml:space="preserve">ource </w:t>
      </w:r>
      <w:r w:rsidR="008F55C0">
        <w:rPr>
          <w:noProof/>
          <w:lang w:val="en-IE" w:eastAsia="ja-JP"/>
        </w:rPr>
        <w:t>P</w:t>
      </w:r>
      <w:r w:rsidRPr="008775E6">
        <w:rPr>
          <w:noProof/>
          <w:lang w:val="en-IE" w:eastAsia="ja-JP"/>
        </w:rPr>
        <w:t xml:space="preserve">rogramme </w:t>
      </w:r>
      <w:r w:rsidR="008F55C0">
        <w:rPr>
          <w:noProof/>
          <w:lang w:val="en-IE" w:eastAsia="ja-JP"/>
        </w:rPr>
        <w:t>O</w:t>
      </w:r>
      <w:r w:rsidRPr="008775E6">
        <w:rPr>
          <w:noProof/>
          <w:lang w:val="en-IE" w:eastAsia="ja-JP"/>
        </w:rPr>
        <w:t>ffices established by public sector bodies at local, regional or national level in a Member State</w:t>
      </w:r>
      <w:r w:rsidR="00B473B4">
        <w:rPr>
          <w:noProof/>
          <w:lang w:val="en-IE" w:eastAsia="ja-JP"/>
        </w:rPr>
        <w:t>,</w:t>
      </w:r>
      <w:r w:rsidRPr="008775E6">
        <w:rPr>
          <w:noProof/>
          <w:lang w:val="en-IE" w:eastAsia="ja-JP"/>
        </w:rPr>
        <w:t xml:space="preserve"> and </w:t>
      </w:r>
      <w:r w:rsidR="00B473B4">
        <w:rPr>
          <w:noProof/>
          <w:lang w:val="en-IE" w:eastAsia="ja-JP"/>
        </w:rPr>
        <w:t>those</w:t>
      </w:r>
      <w:r w:rsidRPr="008775E6">
        <w:rPr>
          <w:noProof/>
          <w:lang w:val="en-IE" w:eastAsia="ja-JP"/>
        </w:rPr>
        <w:t xml:space="preserve"> established by Union entities</w:t>
      </w:r>
      <w:r w:rsidR="00B473B4">
        <w:rPr>
          <w:noProof/>
          <w:lang w:val="en-IE" w:eastAsia="ja-JP"/>
        </w:rPr>
        <w:t>,</w:t>
      </w:r>
      <w:r w:rsidRPr="008775E6">
        <w:rPr>
          <w:noProof/>
          <w:lang w:val="en-IE" w:eastAsia="ja-JP"/>
        </w:rPr>
        <w:t xml:space="preserve"> may request </w:t>
      </w:r>
      <w:r w:rsidR="003420F6">
        <w:rPr>
          <w:noProof/>
          <w:lang w:val="en-IE" w:eastAsia="ja-JP"/>
        </w:rPr>
        <w:t>from</w:t>
      </w:r>
      <w:r w:rsidR="00D91D21" w:rsidRPr="008775E6">
        <w:rPr>
          <w:noProof/>
          <w:lang w:val="en-IE" w:eastAsia="ja-JP"/>
        </w:rPr>
        <w:t xml:space="preserve"> </w:t>
      </w:r>
      <w:r w:rsidRPr="008775E6">
        <w:rPr>
          <w:noProof/>
          <w:lang w:val="en-IE" w:eastAsia="ja-JP"/>
        </w:rPr>
        <w:t xml:space="preserve">the Commission to join the OSPO </w:t>
      </w:r>
      <w:r w:rsidR="008F55C0">
        <w:rPr>
          <w:noProof/>
          <w:lang w:val="en-IE" w:eastAsia="ja-JP"/>
        </w:rPr>
        <w:t>N</w:t>
      </w:r>
      <w:r w:rsidRPr="008775E6">
        <w:rPr>
          <w:noProof/>
          <w:lang w:val="en-IE" w:eastAsia="ja-JP"/>
        </w:rPr>
        <w:t>etwork.</w:t>
      </w:r>
    </w:p>
    <w:p w14:paraId="0F0E9316" w14:textId="3F61FB1D" w:rsidR="002B5EFD" w:rsidRPr="008775E6" w:rsidRDefault="002B5EFD" w:rsidP="00954934">
      <w:pPr>
        <w:pStyle w:val="ManualNumPar1"/>
        <w:rPr>
          <w:noProof/>
          <w:lang w:val="en-IE" w:eastAsia="ja-JP"/>
        </w:rPr>
      </w:pPr>
      <w:r>
        <w:rPr>
          <w:noProof/>
        </w:rPr>
        <w:t>3.</w:t>
      </w:r>
      <w:r>
        <w:rPr>
          <w:noProof/>
        </w:rPr>
        <w:tab/>
      </w:r>
      <w:r w:rsidRPr="008775E6" w:rsidDel="00805C42">
        <w:rPr>
          <w:noProof/>
          <w:lang w:val="en-IE" w:eastAsia="ja-JP"/>
        </w:rPr>
        <w:t>The</w:t>
      </w:r>
      <w:r w:rsidRPr="008775E6">
        <w:rPr>
          <w:noProof/>
          <w:lang w:val="en-IE" w:eastAsia="ja-JP"/>
        </w:rPr>
        <w:t xml:space="preserve"> </w:t>
      </w:r>
      <w:r w:rsidRPr="008775E6" w:rsidDel="00805C42">
        <w:rPr>
          <w:noProof/>
          <w:lang w:val="en-IE" w:eastAsia="ja-JP"/>
        </w:rPr>
        <w:t>OSPO</w:t>
      </w:r>
      <w:r w:rsidRPr="008775E6">
        <w:rPr>
          <w:noProof/>
          <w:lang w:val="en-IE" w:eastAsia="ja-JP"/>
        </w:rPr>
        <w:t xml:space="preserve"> </w:t>
      </w:r>
      <w:r w:rsidRPr="008775E6" w:rsidDel="00805C42">
        <w:rPr>
          <w:noProof/>
          <w:lang w:val="en-IE" w:eastAsia="ja-JP"/>
        </w:rPr>
        <w:t>Network</w:t>
      </w:r>
      <w:r w:rsidRPr="008775E6">
        <w:rPr>
          <w:noProof/>
          <w:lang w:val="en-IE" w:eastAsia="ja-JP"/>
        </w:rPr>
        <w:t xml:space="preserve"> </w:t>
      </w:r>
      <w:r w:rsidRPr="008775E6" w:rsidDel="00805C42">
        <w:rPr>
          <w:noProof/>
          <w:lang w:val="en-IE" w:eastAsia="ja-JP"/>
        </w:rPr>
        <w:t>shall</w:t>
      </w:r>
      <w:r w:rsidRPr="008775E6">
        <w:rPr>
          <w:noProof/>
          <w:lang w:val="en-IE" w:eastAsia="ja-JP"/>
        </w:rPr>
        <w:t xml:space="preserve"> </w:t>
      </w:r>
      <w:r w:rsidR="00F72A82">
        <w:rPr>
          <w:noProof/>
          <w:lang w:val="en-IE" w:eastAsia="ja-JP"/>
        </w:rPr>
        <w:t xml:space="preserve">have </w:t>
      </w:r>
      <w:r w:rsidR="007367EA">
        <w:rPr>
          <w:noProof/>
          <w:lang w:val="en-IE" w:eastAsia="ja-JP"/>
        </w:rPr>
        <w:t xml:space="preserve">the </w:t>
      </w:r>
      <w:r w:rsidRPr="008775E6">
        <w:rPr>
          <w:noProof/>
          <w:lang w:val="en-IE" w:eastAsia="ja-JP"/>
        </w:rPr>
        <w:t>following tasks:</w:t>
      </w:r>
    </w:p>
    <w:p w14:paraId="3D2D71DC" w14:textId="77777777" w:rsidR="0062737B" w:rsidRPr="008775E6" w:rsidRDefault="4F941CF7" w:rsidP="001E680D">
      <w:pPr>
        <w:pStyle w:val="Point1"/>
        <w:rPr>
          <w:noProof/>
          <w:lang w:val="en-IE" w:eastAsia="ja-JP"/>
        </w:rPr>
      </w:pPr>
      <w:r>
        <w:rPr>
          <w:noProof/>
        </w:rPr>
        <w:t>(a)</w:t>
      </w:r>
      <w:r>
        <w:rPr>
          <w:noProof/>
        </w:rPr>
        <w:tab/>
      </w:r>
      <w:r w:rsidRPr="008775E6">
        <w:rPr>
          <w:noProof/>
          <w:lang w:val="en-IE" w:eastAsia="ja-JP"/>
        </w:rPr>
        <w:t xml:space="preserve">facilitating the exchange of information, experience and best practices between Member States and the Commission, in particular </w:t>
      </w:r>
      <w:r w:rsidR="0060724F">
        <w:rPr>
          <w:noProof/>
          <w:lang w:val="en-IE" w:eastAsia="ja-JP"/>
        </w:rPr>
        <w:t xml:space="preserve">by </w:t>
      </w:r>
      <w:r w:rsidRPr="008775E6">
        <w:rPr>
          <w:noProof/>
          <w:lang w:val="en-IE" w:eastAsia="ja-JP"/>
        </w:rPr>
        <w:t>discussi</w:t>
      </w:r>
      <w:r w:rsidR="0060724F">
        <w:rPr>
          <w:noProof/>
          <w:lang w:val="en-IE" w:eastAsia="ja-JP"/>
        </w:rPr>
        <w:t>ng</w:t>
      </w:r>
      <w:r w:rsidRPr="008775E6">
        <w:rPr>
          <w:noProof/>
          <w:lang w:val="en-IE" w:eastAsia="ja-JP"/>
        </w:rPr>
        <w:t xml:space="preserve"> common technical, legal and organisational challenges, including those related to licensing, security, maintenance and procurement of open</w:t>
      </w:r>
      <w:r w:rsidR="303EDAFD" w:rsidRPr="008775E6">
        <w:rPr>
          <w:noProof/>
          <w:lang w:val="en-IE" w:eastAsia="ja-JP"/>
        </w:rPr>
        <w:t>-</w:t>
      </w:r>
      <w:r w:rsidRPr="008775E6">
        <w:rPr>
          <w:noProof/>
          <w:lang w:val="en-IE" w:eastAsia="ja-JP"/>
        </w:rPr>
        <w:t>source software;</w:t>
      </w:r>
    </w:p>
    <w:p w14:paraId="1375C79C" w14:textId="77777777" w:rsidR="0062737B" w:rsidRPr="008775E6" w:rsidRDefault="4F941CF7" w:rsidP="001E680D">
      <w:pPr>
        <w:pStyle w:val="Point1"/>
        <w:rPr>
          <w:noProof/>
          <w:lang w:val="en-IE" w:eastAsia="ja-JP"/>
        </w:rPr>
      </w:pPr>
      <w:r>
        <w:rPr>
          <w:noProof/>
        </w:rPr>
        <w:t>(b)</w:t>
      </w:r>
      <w:r>
        <w:rPr>
          <w:noProof/>
        </w:rPr>
        <w:tab/>
      </w:r>
      <w:r w:rsidRPr="008775E6">
        <w:rPr>
          <w:noProof/>
          <w:lang w:val="en-IE" w:eastAsia="ja-JP"/>
        </w:rPr>
        <w:t>promoting the sharing and reuse of open</w:t>
      </w:r>
      <w:r w:rsidR="4FFCFE40" w:rsidRPr="008775E6">
        <w:rPr>
          <w:noProof/>
          <w:lang w:val="en-IE" w:eastAsia="ja-JP"/>
        </w:rPr>
        <w:t>-</w:t>
      </w:r>
      <w:r w:rsidRPr="008775E6">
        <w:rPr>
          <w:noProof/>
          <w:lang w:val="en-IE" w:eastAsia="ja-JP"/>
        </w:rPr>
        <w:t>source software by public sector bodies;</w:t>
      </w:r>
    </w:p>
    <w:p w14:paraId="2877787A" w14:textId="77777777" w:rsidR="0062737B" w:rsidRPr="008775E6" w:rsidRDefault="4F941CF7" w:rsidP="001E680D">
      <w:pPr>
        <w:pStyle w:val="Point1"/>
        <w:rPr>
          <w:noProof/>
          <w:lang w:val="en-IE" w:eastAsia="ja-JP"/>
        </w:rPr>
      </w:pPr>
      <w:r>
        <w:rPr>
          <w:noProof/>
        </w:rPr>
        <w:t>(c)</w:t>
      </w:r>
      <w:r>
        <w:rPr>
          <w:noProof/>
        </w:rPr>
        <w:tab/>
      </w:r>
      <w:r w:rsidRPr="008775E6">
        <w:rPr>
          <w:noProof/>
          <w:lang w:val="en-IE" w:eastAsia="ja-JP"/>
        </w:rPr>
        <w:t>contributing, on a voluntary and non-binding basis, to the development of guidance, templates or recommendations on the sharing and reuse of open</w:t>
      </w:r>
      <w:r w:rsidR="72E47157" w:rsidRPr="008775E6">
        <w:rPr>
          <w:noProof/>
          <w:lang w:val="en-IE" w:eastAsia="ja-JP"/>
        </w:rPr>
        <w:t>-</w:t>
      </w:r>
      <w:r w:rsidRPr="008775E6">
        <w:rPr>
          <w:noProof/>
          <w:lang w:val="en-IE" w:eastAsia="ja-JP"/>
        </w:rPr>
        <w:t>source software;</w:t>
      </w:r>
    </w:p>
    <w:p w14:paraId="0A559AC5" w14:textId="77777777" w:rsidR="0062737B" w:rsidRPr="008775E6" w:rsidRDefault="4F941CF7" w:rsidP="001E680D">
      <w:pPr>
        <w:pStyle w:val="Point1"/>
        <w:rPr>
          <w:noProof/>
          <w:lang w:val="en-IE" w:eastAsia="ja-JP"/>
        </w:rPr>
      </w:pPr>
      <w:r>
        <w:rPr>
          <w:noProof/>
        </w:rPr>
        <w:t>(d)</w:t>
      </w:r>
      <w:r>
        <w:rPr>
          <w:noProof/>
        </w:rPr>
        <w:tab/>
      </w:r>
      <w:r w:rsidRPr="008775E6">
        <w:rPr>
          <w:noProof/>
          <w:lang w:val="en-IE" w:eastAsia="ja-JP"/>
        </w:rPr>
        <w:t>collaborating on and exchanging open</w:t>
      </w:r>
      <w:r w:rsidR="36B1DC32" w:rsidRPr="008775E6">
        <w:rPr>
          <w:noProof/>
          <w:lang w:val="en-IE" w:eastAsia="ja-JP"/>
        </w:rPr>
        <w:t>-</w:t>
      </w:r>
      <w:r w:rsidRPr="008775E6">
        <w:rPr>
          <w:noProof/>
          <w:lang w:val="en-IE" w:eastAsia="ja-JP"/>
        </w:rPr>
        <w:t>source projects of common interest to Union entities and public sector bodies.</w:t>
      </w:r>
    </w:p>
    <w:p w14:paraId="111F1EC2" w14:textId="245D9D1F" w:rsidR="002B5EFD" w:rsidRPr="008775E6" w:rsidRDefault="002B5EFD" w:rsidP="00954934">
      <w:pPr>
        <w:pStyle w:val="ManualNumPar1"/>
        <w:rPr>
          <w:noProof/>
          <w:lang w:val="en-IE" w:eastAsia="ja-JP"/>
        </w:rPr>
      </w:pPr>
      <w:r>
        <w:rPr>
          <w:noProof/>
        </w:rPr>
        <w:t>4.</w:t>
      </w:r>
      <w:r>
        <w:rPr>
          <w:noProof/>
        </w:rPr>
        <w:tab/>
      </w:r>
      <w:r w:rsidRPr="008775E6">
        <w:rPr>
          <w:noProof/>
          <w:lang w:val="en-IE" w:eastAsia="ja-JP"/>
        </w:rPr>
        <w:t xml:space="preserve">The Commission shall support and coordinate the OSPO Network. </w:t>
      </w:r>
    </w:p>
    <w:p w14:paraId="71EBABE0" w14:textId="515C2BB4" w:rsidR="002B5EFD" w:rsidRPr="008775E6" w:rsidRDefault="002B5EFD" w:rsidP="00954934">
      <w:pPr>
        <w:pStyle w:val="ManualNumPar1"/>
        <w:rPr>
          <w:noProof/>
          <w:lang w:val="en-IE" w:eastAsia="ja-JP"/>
        </w:rPr>
      </w:pPr>
      <w:r>
        <w:rPr>
          <w:noProof/>
        </w:rPr>
        <w:t>5.</w:t>
      </w:r>
      <w:r>
        <w:rPr>
          <w:noProof/>
        </w:rPr>
        <w:tab/>
      </w:r>
      <w:r w:rsidRPr="008775E6">
        <w:rPr>
          <w:noProof/>
          <w:lang w:val="en-IE" w:eastAsia="ja-JP"/>
        </w:rPr>
        <w:t>The Commission shall convene and chair a meeting of the members of the OSPO Network at least twice a year. The meetings of the OSPO Network may be organised online.</w:t>
      </w:r>
    </w:p>
    <w:p w14:paraId="792DA170" w14:textId="77777777" w:rsidR="002B5EFD" w:rsidRPr="008775E6" w:rsidRDefault="002B5EFD" w:rsidP="00F26CDF">
      <w:pPr>
        <w:pStyle w:val="PartTitle"/>
        <w:rPr>
          <w:noProof/>
        </w:rPr>
      </w:pPr>
      <w:r w:rsidRPr="008775E6">
        <w:rPr>
          <w:rFonts w:eastAsia="Aptos"/>
          <w:bCs/>
          <w:noProof/>
          <w:color w:val="000000"/>
          <w:kern w:val="2"/>
          <w:szCs w:val="24"/>
          <w:lang w:val="en-IE"/>
          <w14:ligatures w14:val="standardContextual"/>
        </w:rPr>
        <w:t xml:space="preserve">TITLE V </w:t>
      </w:r>
      <w:r w:rsidR="00AC5EBD" w:rsidRPr="008775E6">
        <w:rPr>
          <w:rFonts w:eastAsia="Aptos"/>
          <w:bCs/>
          <w:noProof/>
          <w:color w:val="000000"/>
          <w:kern w:val="2"/>
          <w:szCs w:val="24"/>
          <w:lang w:val="en-IE"/>
          <w14:ligatures w14:val="standardContextual"/>
        </w:rPr>
        <w:br/>
      </w:r>
      <w:r w:rsidRPr="008775E6">
        <w:rPr>
          <w:rFonts w:eastAsia="Aptos"/>
          <w:bCs/>
          <w:noProof/>
          <w:color w:val="000000"/>
          <w:kern w:val="2"/>
          <w:szCs w:val="24"/>
          <w:lang w:val="en-IE"/>
          <w14:ligatures w14:val="standardContextual"/>
        </w:rPr>
        <w:t xml:space="preserve">FINAL </w:t>
      </w:r>
      <w:r w:rsidRPr="008775E6">
        <w:rPr>
          <w:noProof/>
        </w:rPr>
        <w:t>PROVISIONS</w:t>
      </w:r>
    </w:p>
    <w:p w14:paraId="669749A2" w14:textId="115EDD58" w:rsidR="002B5EFD" w:rsidRPr="008775E6" w:rsidRDefault="002B5EFD" w:rsidP="007A4215">
      <w:pPr>
        <w:pStyle w:val="Titrearticle"/>
        <w:rPr>
          <w:noProof/>
          <w:lang w:val="en-IE"/>
        </w:rPr>
      </w:pPr>
      <w:r w:rsidRPr="008775E6">
        <w:rPr>
          <w:noProof/>
          <w:lang w:val="en-IE"/>
        </w:rPr>
        <w:t xml:space="preserve">Article </w:t>
      </w:r>
      <w:bookmarkStart w:id="61" w:name="_Ref227851103"/>
      <w:r>
        <w:rPr>
          <w:noProof/>
          <w:lang w:val="en-IE"/>
        </w:rPr>
        <w:t>44</w:t>
      </w:r>
      <w:r w:rsidR="00AC5EBD" w:rsidRPr="008775E6">
        <w:rPr>
          <w:noProof/>
          <w:lang w:val="en-IE"/>
        </w:rPr>
        <w:br/>
      </w:r>
      <w:r w:rsidRPr="008775E6">
        <w:rPr>
          <w:b/>
          <w:bCs/>
          <w:i w:val="0"/>
          <w:iCs/>
          <w:noProof/>
          <w:lang w:val="en-IE"/>
        </w:rPr>
        <w:t>Exercise of the delegation</w:t>
      </w:r>
      <w:bookmarkEnd w:id="61"/>
    </w:p>
    <w:p w14:paraId="54F0C71C" w14:textId="0327315B" w:rsidR="002B5EFD" w:rsidRPr="00954934" w:rsidRDefault="002B5EFD" w:rsidP="00BF6086">
      <w:pPr>
        <w:pStyle w:val="ManualNumPar1"/>
        <w:rPr>
          <w:noProof/>
          <w:lang w:val="en-IE"/>
        </w:rPr>
      </w:pPr>
      <w:r>
        <w:rPr>
          <w:noProof/>
        </w:rPr>
        <w:t>1.</w:t>
      </w:r>
      <w:r>
        <w:rPr>
          <w:noProof/>
        </w:rPr>
        <w:tab/>
      </w:r>
      <w:r w:rsidRPr="00954934">
        <w:rPr>
          <w:noProof/>
          <w:lang w:val="en-IE"/>
        </w:rPr>
        <w:t>The power to adopt delegated acts is conferred on the Commission subject to the conditions laid down in this Article.</w:t>
      </w:r>
    </w:p>
    <w:p w14:paraId="34134F4B" w14:textId="496EBCF7" w:rsidR="002B5EFD" w:rsidRPr="00C51DDF" w:rsidRDefault="002B5EFD" w:rsidP="00954934">
      <w:pPr>
        <w:pStyle w:val="ManualNumPar1"/>
        <w:rPr>
          <w:noProof/>
          <w:lang w:val="en-IE"/>
        </w:rPr>
      </w:pPr>
      <w:r>
        <w:rPr>
          <w:noProof/>
        </w:rPr>
        <w:t>2.</w:t>
      </w:r>
      <w:r>
        <w:rPr>
          <w:noProof/>
        </w:rPr>
        <w:tab/>
      </w:r>
      <w:r w:rsidRPr="008775E6">
        <w:rPr>
          <w:noProof/>
          <w:lang w:val="en-IE"/>
        </w:rPr>
        <w:t xml:space="preserve">The power to adopt delegated acts referred to in Article </w:t>
      </w:r>
      <w:r w:rsidR="0F21DDE5" w:rsidRPr="3D9BADD3">
        <w:rPr>
          <w:noProof/>
          <w:lang w:val="en-IE"/>
        </w:rPr>
        <w:t>6(</w:t>
      </w:r>
      <w:r w:rsidR="0F21DDE5" w:rsidRPr="28AB9B23">
        <w:rPr>
          <w:noProof/>
          <w:lang w:val="en-IE"/>
        </w:rPr>
        <w:t>4</w:t>
      </w:r>
      <w:r w:rsidR="003B3C9C">
        <w:rPr>
          <w:noProof/>
          <w:lang w:val="en-IE"/>
        </w:rPr>
        <w:t>),</w:t>
      </w:r>
      <w:r w:rsidR="00C51DDF">
        <w:rPr>
          <w:noProof/>
          <w:lang w:val="en-IE"/>
        </w:rPr>
        <w:t xml:space="preserve"> Article </w:t>
      </w:r>
      <w:r w:rsidR="00867332">
        <w:rPr>
          <w:noProof/>
          <w:lang w:val="en-IE"/>
        </w:rPr>
        <w:t>1</w:t>
      </w:r>
      <w:r>
        <w:rPr>
          <w:noProof/>
          <w:lang w:val="en-IE"/>
        </w:rPr>
        <w:t>6(2)</w:t>
      </w:r>
      <w:r w:rsidR="00C51DDF">
        <w:rPr>
          <w:noProof/>
          <w:lang w:val="en-IE"/>
        </w:rPr>
        <w:t>, Article 2</w:t>
      </w:r>
      <w:r w:rsidR="00515FA6">
        <w:rPr>
          <w:noProof/>
          <w:lang w:val="en-IE"/>
        </w:rPr>
        <w:t>0</w:t>
      </w:r>
      <w:r w:rsidR="00C51DDF">
        <w:rPr>
          <w:noProof/>
          <w:lang w:val="en-IE"/>
        </w:rPr>
        <w:t>(</w:t>
      </w:r>
      <w:r w:rsidR="000563E5">
        <w:rPr>
          <w:noProof/>
          <w:lang w:val="en-IE"/>
        </w:rPr>
        <w:t>9</w:t>
      </w:r>
      <w:r w:rsidR="00C51DDF">
        <w:rPr>
          <w:noProof/>
          <w:lang w:val="en-IE"/>
        </w:rPr>
        <w:t>), Article 2</w:t>
      </w:r>
      <w:r w:rsidR="009B7760">
        <w:rPr>
          <w:noProof/>
          <w:lang w:val="en-IE"/>
        </w:rPr>
        <w:t>1</w:t>
      </w:r>
      <w:r w:rsidR="00C51DDF">
        <w:rPr>
          <w:noProof/>
          <w:lang w:val="en-IE"/>
        </w:rPr>
        <w:t>(1), and Article</w:t>
      </w:r>
      <w:r w:rsidR="00C51DDF">
        <w:rPr>
          <w:rFonts w:eastAsia="Times New Roman"/>
          <w:noProof/>
          <w:lang w:val="en-IE" w:eastAsia="ja-JP"/>
        </w:rPr>
        <w:t xml:space="preserve"> </w:t>
      </w:r>
      <w:r w:rsidR="0055355C">
        <w:rPr>
          <w:rFonts w:eastAsia="Times New Roman"/>
          <w:noProof/>
          <w:lang w:val="en-IE" w:eastAsia="ja-JP"/>
        </w:rPr>
        <w:t>3</w:t>
      </w:r>
      <w:r>
        <w:rPr>
          <w:rFonts w:eastAsia="Times New Roman"/>
          <w:noProof/>
          <w:lang w:val="en-IE" w:eastAsia="ja-JP"/>
        </w:rPr>
        <w:t>1</w:t>
      </w:r>
      <w:r w:rsidR="00C51DDF">
        <w:rPr>
          <w:noProof/>
          <w:lang w:val="en-IE"/>
        </w:rPr>
        <w:t xml:space="preserve">(3) </w:t>
      </w:r>
      <w:r w:rsidRPr="00C51DDF">
        <w:rPr>
          <w:noProof/>
          <w:lang w:val="en-IE"/>
        </w:rPr>
        <w:t>shall be conferred on the Commission for an indeterminate period of time from [</w:t>
      </w:r>
      <w:r w:rsidR="003D6315" w:rsidRPr="00C51DDF">
        <w:rPr>
          <w:noProof/>
          <w:lang w:val="en-IE"/>
        </w:rPr>
        <w:t>date</w:t>
      </w:r>
      <w:r w:rsidRPr="00C51DDF">
        <w:rPr>
          <w:noProof/>
          <w:lang w:val="en-IE"/>
        </w:rPr>
        <w:t xml:space="preserve"> of entry into force].</w:t>
      </w:r>
    </w:p>
    <w:p w14:paraId="63D5CD15" w14:textId="04B500CD" w:rsidR="002B5EFD" w:rsidRPr="008775E6" w:rsidRDefault="002B5EFD" w:rsidP="00954934">
      <w:pPr>
        <w:pStyle w:val="ManualNumPar1"/>
        <w:rPr>
          <w:noProof/>
          <w:lang w:val="en-IE"/>
        </w:rPr>
      </w:pPr>
      <w:r>
        <w:rPr>
          <w:noProof/>
        </w:rPr>
        <w:t>3.</w:t>
      </w:r>
      <w:r>
        <w:rPr>
          <w:noProof/>
        </w:rPr>
        <w:tab/>
      </w:r>
      <w:r w:rsidRPr="008775E6">
        <w:rPr>
          <w:noProof/>
          <w:lang w:val="en-IE"/>
        </w:rPr>
        <w:t xml:space="preserve">The delegation of power referred to in </w:t>
      </w:r>
      <w:r w:rsidR="00C51DDF" w:rsidRPr="008775E6">
        <w:rPr>
          <w:noProof/>
          <w:lang w:val="en-IE"/>
        </w:rPr>
        <w:t xml:space="preserve">Article </w:t>
      </w:r>
      <w:r w:rsidR="51BBCE4E" w:rsidRPr="5FCB52D7">
        <w:rPr>
          <w:noProof/>
          <w:lang w:val="en-IE"/>
        </w:rPr>
        <w:t>6(</w:t>
      </w:r>
      <w:r w:rsidR="00C51DDF">
        <w:rPr>
          <w:noProof/>
          <w:lang w:val="en-IE"/>
        </w:rPr>
        <w:t xml:space="preserve">4), Article </w:t>
      </w:r>
      <w:r w:rsidR="000D74DB">
        <w:rPr>
          <w:noProof/>
          <w:lang w:val="en-IE"/>
        </w:rPr>
        <w:t>1</w:t>
      </w:r>
      <w:r>
        <w:rPr>
          <w:noProof/>
          <w:lang w:val="en-IE"/>
        </w:rPr>
        <w:t>6(2)</w:t>
      </w:r>
      <w:r w:rsidR="00C51DDF">
        <w:rPr>
          <w:noProof/>
          <w:lang w:val="en-IE"/>
        </w:rPr>
        <w:t>, Article 2</w:t>
      </w:r>
      <w:r w:rsidR="000D74DB">
        <w:rPr>
          <w:noProof/>
          <w:lang w:val="en-IE"/>
        </w:rPr>
        <w:t>0</w:t>
      </w:r>
      <w:r w:rsidR="00C51DDF">
        <w:rPr>
          <w:noProof/>
          <w:lang w:val="en-IE"/>
        </w:rPr>
        <w:t>(</w:t>
      </w:r>
      <w:r w:rsidR="000563E5">
        <w:rPr>
          <w:noProof/>
          <w:lang w:val="en-IE"/>
        </w:rPr>
        <w:t>9</w:t>
      </w:r>
      <w:r w:rsidR="00C51DDF">
        <w:rPr>
          <w:noProof/>
          <w:lang w:val="en-IE"/>
        </w:rPr>
        <w:t>), Article 2</w:t>
      </w:r>
      <w:r w:rsidR="000D74DB">
        <w:rPr>
          <w:noProof/>
          <w:lang w:val="en-IE"/>
        </w:rPr>
        <w:t>1</w:t>
      </w:r>
      <w:r w:rsidR="00C51DDF">
        <w:rPr>
          <w:noProof/>
          <w:lang w:val="en-IE"/>
        </w:rPr>
        <w:t>(1), and Article</w:t>
      </w:r>
      <w:r w:rsidR="00C51DDF">
        <w:rPr>
          <w:rFonts w:eastAsia="Times New Roman"/>
          <w:noProof/>
          <w:lang w:val="en-IE" w:eastAsia="ja-JP"/>
        </w:rPr>
        <w:t xml:space="preserve"> 3</w:t>
      </w:r>
      <w:r>
        <w:rPr>
          <w:rFonts w:eastAsia="Times New Roman"/>
          <w:noProof/>
          <w:lang w:val="en-IE" w:eastAsia="ja-JP"/>
        </w:rPr>
        <w:t>1</w:t>
      </w:r>
      <w:r w:rsidR="00C51DDF">
        <w:rPr>
          <w:noProof/>
          <w:lang w:val="en-IE"/>
        </w:rPr>
        <w:t xml:space="preserve">(3) </w:t>
      </w:r>
      <w:r w:rsidRPr="008775E6">
        <w:rPr>
          <w:noProof/>
          <w:lang w:val="en-IE"/>
        </w:rPr>
        <w:t xml:space="preserve">may be revoked at any time by the European Parliament or by the Council. A decision to revoke shall put an end to the delegation of the power specified in that decision. It shall take effect the day following the publication of the decision in the </w:t>
      </w:r>
      <w:r w:rsidRPr="008775E6">
        <w:rPr>
          <w:i/>
          <w:noProof/>
          <w:lang w:val="en-IE"/>
        </w:rPr>
        <w:t>Official Journal of the European Union</w:t>
      </w:r>
      <w:r w:rsidRPr="008775E6">
        <w:rPr>
          <w:noProof/>
          <w:lang w:val="en-IE"/>
        </w:rPr>
        <w:t xml:space="preserve"> or at a later date specified therein. It shall not affect the validity of any delegated acts already in force.</w:t>
      </w:r>
    </w:p>
    <w:p w14:paraId="1C297A7E" w14:textId="71BE1E3C" w:rsidR="002B5EFD" w:rsidRPr="008775E6" w:rsidRDefault="002B5EFD" w:rsidP="00954934">
      <w:pPr>
        <w:pStyle w:val="ManualNumPar1"/>
        <w:rPr>
          <w:noProof/>
          <w:lang w:val="en-IE"/>
        </w:rPr>
      </w:pPr>
      <w:r>
        <w:rPr>
          <w:noProof/>
        </w:rPr>
        <w:t>4.</w:t>
      </w:r>
      <w:r>
        <w:rPr>
          <w:noProof/>
        </w:rPr>
        <w:tab/>
      </w:r>
      <w:r w:rsidRPr="008775E6">
        <w:rPr>
          <w:noProof/>
          <w:lang w:val="en-IE"/>
        </w:rPr>
        <w:t>Before adopting a delegated act, the Commission shall consult experts designated by each Member State in accordance with the principles laid down in the Interinstitutional Agreement of 13 April 2016 on Better Law-Making.</w:t>
      </w:r>
    </w:p>
    <w:p w14:paraId="7E4D01C5" w14:textId="35C49F5C" w:rsidR="002B5EFD" w:rsidRPr="008775E6" w:rsidRDefault="002B5EFD" w:rsidP="00954934">
      <w:pPr>
        <w:pStyle w:val="ManualNumPar1"/>
        <w:rPr>
          <w:noProof/>
          <w:lang w:val="en-IE"/>
        </w:rPr>
      </w:pPr>
      <w:r>
        <w:rPr>
          <w:noProof/>
        </w:rPr>
        <w:t>5.</w:t>
      </w:r>
      <w:r>
        <w:rPr>
          <w:noProof/>
        </w:rPr>
        <w:tab/>
      </w:r>
      <w:r w:rsidRPr="008775E6">
        <w:rPr>
          <w:noProof/>
          <w:lang w:val="en-IE"/>
        </w:rPr>
        <w:t>As soon as it adopts a delegated act, the Commission shall notify it simultaneously to the European Parliament and to the Council.</w:t>
      </w:r>
    </w:p>
    <w:p w14:paraId="6B49E623" w14:textId="47C729D1" w:rsidR="002B5EFD" w:rsidRPr="008775E6" w:rsidRDefault="00954934" w:rsidP="00954934">
      <w:pPr>
        <w:pStyle w:val="ManualNumPar1"/>
        <w:rPr>
          <w:noProof/>
          <w:lang w:val="en-IE"/>
        </w:rPr>
      </w:pPr>
      <w:r>
        <w:rPr>
          <w:noProof/>
        </w:rPr>
        <w:t>6.</w:t>
      </w:r>
      <w:r>
        <w:rPr>
          <w:noProof/>
        </w:rPr>
        <w:tab/>
      </w:r>
      <w:bookmarkStart w:id="62" w:name="_Ref227878726"/>
      <w:r>
        <w:rPr>
          <w:noProof/>
        </w:rPr>
        <w:t>D</w:t>
      </w:r>
      <w:r w:rsidR="002B5EFD" w:rsidRPr="008775E6">
        <w:rPr>
          <w:noProof/>
          <w:lang w:val="en-IE"/>
        </w:rPr>
        <w:t xml:space="preserve">elegated act adopted pursuant to </w:t>
      </w:r>
      <w:r w:rsidR="00C51DDF" w:rsidRPr="008775E6">
        <w:rPr>
          <w:noProof/>
          <w:lang w:val="en-IE"/>
        </w:rPr>
        <w:t xml:space="preserve">Article </w:t>
      </w:r>
      <w:r w:rsidR="34E3139E" w:rsidRPr="01DE8E94">
        <w:rPr>
          <w:noProof/>
          <w:lang w:val="en-IE"/>
        </w:rPr>
        <w:t>6(</w:t>
      </w:r>
      <w:r w:rsidR="34E3139E" w:rsidRPr="667BB3E5">
        <w:rPr>
          <w:noProof/>
          <w:lang w:val="en-IE"/>
        </w:rPr>
        <w:t>4</w:t>
      </w:r>
      <w:r w:rsidR="00C51DDF">
        <w:rPr>
          <w:noProof/>
          <w:lang w:val="en-IE"/>
        </w:rPr>
        <w:t xml:space="preserve">), Article </w:t>
      </w:r>
      <w:r w:rsidR="009B3707">
        <w:rPr>
          <w:noProof/>
          <w:lang w:val="en-IE"/>
        </w:rPr>
        <w:t>1</w:t>
      </w:r>
      <w:r>
        <w:rPr>
          <w:noProof/>
          <w:lang w:val="en-IE"/>
        </w:rPr>
        <w:t>6(2)</w:t>
      </w:r>
      <w:r w:rsidR="00C51DDF">
        <w:rPr>
          <w:noProof/>
          <w:lang w:val="en-IE"/>
        </w:rPr>
        <w:t>, Article 2</w:t>
      </w:r>
      <w:r w:rsidR="009B3707">
        <w:rPr>
          <w:noProof/>
          <w:lang w:val="en-IE"/>
        </w:rPr>
        <w:t>0</w:t>
      </w:r>
      <w:r w:rsidR="00C51DDF">
        <w:rPr>
          <w:noProof/>
          <w:lang w:val="en-IE"/>
        </w:rPr>
        <w:t>(</w:t>
      </w:r>
      <w:r w:rsidR="00DA6E08">
        <w:rPr>
          <w:noProof/>
          <w:lang w:val="en-IE"/>
        </w:rPr>
        <w:t>9</w:t>
      </w:r>
      <w:r w:rsidR="00C51DDF">
        <w:rPr>
          <w:noProof/>
          <w:lang w:val="en-IE"/>
        </w:rPr>
        <w:t>), Article 2</w:t>
      </w:r>
      <w:r w:rsidR="009B3707">
        <w:rPr>
          <w:noProof/>
          <w:lang w:val="en-IE"/>
        </w:rPr>
        <w:t>1</w:t>
      </w:r>
      <w:r w:rsidR="00C51DDF">
        <w:rPr>
          <w:noProof/>
          <w:lang w:val="en-IE"/>
        </w:rPr>
        <w:t>(1),</w:t>
      </w:r>
      <w:r w:rsidR="00C51DDF" w:rsidRPr="008775E6">
        <w:rPr>
          <w:rFonts w:eastAsia="Times New Roman"/>
          <w:noProof/>
          <w:lang w:val="en-IE" w:eastAsia="ja-JP"/>
        </w:rPr>
        <w:t xml:space="preserve"> and </w:t>
      </w:r>
      <w:r w:rsidR="00C51DDF">
        <w:rPr>
          <w:noProof/>
          <w:lang w:val="en-IE"/>
        </w:rPr>
        <w:t>Article 3</w:t>
      </w:r>
      <w:r>
        <w:rPr>
          <w:noProof/>
          <w:lang w:val="en-IE"/>
        </w:rPr>
        <w:t>1</w:t>
      </w:r>
      <w:r w:rsidR="00C51DDF">
        <w:rPr>
          <w:noProof/>
          <w:lang w:val="en-IE"/>
        </w:rPr>
        <w:t xml:space="preserve">(3) </w:t>
      </w:r>
      <w:r w:rsidR="002B5EFD" w:rsidRPr="008775E6">
        <w:rPr>
          <w:noProof/>
          <w:lang w:val="en-IE"/>
        </w:rPr>
        <w:t xml:space="preserve">shall enter into force only if no objection has been expressed either by the European Parliament or by the Council within a period of </w:t>
      </w:r>
      <w:r w:rsidR="00912086">
        <w:rPr>
          <w:noProof/>
          <w:lang w:val="en-IE"/>
        </w:rPr>
        <w:t>two</w:t>
      </w:r>
      <w:r w:rsidR="002B5EFD" w:rsidRPr="008775E6">
        <w:rPr>
          <w:noProof/>
          <w:lang w:val="en-IE"/>
        </w:rPr>
        <w:t xml:space="preserve"> months of notification of that act to the European Parliament and to the Council or if, before the expiry of that period, the European Parliament and the Council have both informed the Commission that they will not object. That period shall be extended by three months at the initiative of the European Parliament or of the Council.</w:t>
      </w:r>
      <w:bookmarkEnd w:id="62"/>
    </w:p>
    <w:p w14:paraId="0D0ECB6C" w14:textId="55955542" w:rsidR="002B5EFD" w:rsidRPr="008775E6" w:rsidRDefault="002B5EFD" w:rsidP="007A4215">
      <w:pPr>
        <w:pStyle w:val="Titrearticle"/>
        <w:rPr>
          <w:noProof/>
          <w:lang w:val="en-IE"/>
        </w:rPr>
      </w:pPr>
      <w:bookmarkStart w:id="63" w:name="_Ref227861160"/>
      <w:r w:rsidRPr="008775E6">
        <w:rPr>
          <w:noProof/>
          <w:lang w:val="en-IE"/>
        </w:rPr>
        <w:t xml:space="preserve">Article </w:t>
      </w:r>
      <w:r>
        <w:rPr>
          <w:noProof/>
          <w:lang w:val="en-IE"/>
        </w:rPr>
        <w:t>46</w:t>
      </w:r>
      <w:r w:rsidR="003974AF" w:rsidRPr="008775E6">
        <w:rPr>
          <w:noProof/>
          <w:lang w:val="en-IE"/>
        </w:rPr>
        <w:br/>
      </w:r>
      <w:r w:rsidRPr="008775E6">
        <w:rPr>
          <w:b/>
          <w:bCs/>
          <w:i w:val="0"/>
          <w:iCs/>
          <w:noProof/>
          <w:lang w:val="en-IE"/>
        </w:rPr>
        <w:t>Committee procedure</w:t>
      </w:r>
      <w:bookmarkEnd w:id="63"/>
    </w:p>
    <w:p w14:paraId="0B9EA7B5" w14:textId="3E9BD628" w:rsidR="002B5EFD" w:rsidRPr="00954934" w:rsidRDefault="002B5EFD" w:rsidP="00BF6086">
      <w:pPr>
        <w:pStyle w:val="ManualNumPar1"/>
        <w:rPr>
          <w:noProof/>
          <w:lang w:val="en-IE"/>
        </w:rPr>
      </w:pPr>
      <w:r>
        <w:rPr>
          <w:noProof/>
        </w:rPr>
        <w:t>1.</w:t>
      </w:r>
      <w:r>
        <w:rPr>
          <w:noProof/>
        </w:rPr>
        <w:tab/>
      </w:r>
      <w:r w:rsidRPr="00954934">
        <w:rPr>
          <w:noProof/>
          <w:lang w:val="en-IE"/>
        </w:rPr>
        <w:t xml:space="preserve">The Commission shall be assisted </w:t>
      </w:r>
      <w:r w:rsidR="00A452A6" w:rsidRPr="00954934">
        <w:rPr>
          <w:noProof/>
          <w:lang w:val="en-IE"/>
        </w:rPr>
        <w:t xml:space="preserve">by </w:t>
      </w:r>
      <w:r w:rsidR="00A81D2C" w:rsidRPr="00954934">
        <w:rPr>
          <w:noProof/>
          <w:lang w:val="en-IE"/>
        </w:rPr>
        <w:t>a committee</w:t>
      </w:r>
      <w:r w:rsidR="00E95A89" w:rsidRPr="00954934">
        <w:rPr>
          <w:noProof/>
          <w:lang w:val="en-IE"/>
        </w:rPr>
        <w:t xml:space="preserve">. That committee </w:t>
      </w:r>
      <w:r w:rsidRPr="00954934">
        <w:rPr>
          <w:noProof/>
          <w:lang w:val="en-IE"/>
        </w:rPr>
        <w:t>shall be a committee within the meaning of Regulation (EU) No 182/2011.</w:t>
      </w:r>
    </w:p>
    <w:p w14:paraId="60948A71" w14:textId="07BC4071" w:rsidR="00B457CD" w:rsidRPr="0030088E" w:rsidRDefault="002B5EFD" w:rsidP="00954934">
      <w:pPr>
        <w:pStyle w:val="ManualNumPar1"/>
        <w:rPr>
          <w:noProof/>
          <w:lang w:val="en-IE"/>
        </w:rPr>
      </w:pPr>
      <w:r>
        <w:rPr>
          <w:noProof/>
        </w:rPr>
        <w:t>2.</w:t>
      </w:r>
      <w:r>
        <w:rPr>
          <w:noProof/>
        </w:rPr>
        <w:tab/>
      </w:r>
      <w:r w:rsidRPr="008775E6">
        <w:rPr>
          <w:noProof/>
          <w:lang w:val="en-IE"/>
        </w:rPr>
        <w:t>Where reference is made to this paragraph, Article 5 of Regulation (EU) No 182/2011 shall apply.</w:t>
      </w:r>
    </w:p>
    <w:p w14:paraId="3D8FFA07" w14:textId="2D8B755D" w:rsidR="00910A8C" w:rsidRPr="0030088E" w:rsidRDefault="00B457CD" w:rsidP="0030088E">
      <w:pPr>
        <w:pStyle w:val="Titrearticle"/>
        <w:rPr>
          <w:noProof/>
          <w:lang w:val="en-IE"/>
        </w:rPr>
      </w:pPr>
      <w:r w:rsidRPr="00B457CD">
        <w:rPr>
          <w:noProof/>
          <w:lang w:val="en-IE"/>
        </w:rPr>
        <w:t xml:space="preserve">Article </w:t>
      </w:r>
      <w:r>
        <w:rPr>
          <w:noProof/>
          <w:lang w:val="en-IE"/>
        </w:rPr>
        <w:t>47</w:t>
      </w:r>
      <w:r w:rsidR="0030088E">
        <w:rPr>
          <w:noProof/>
          <w:lang w:val="en-IE"/>
        </w:rPr>
        <w:br/>
      </w:r>
      <w:r w:rsidRPr="0030088E">
        <w:rPr>
          <w:b/>
          <w:bCs/>
          <w:i w:val="0"/>
          <w:iCs/>
          <w:noProof/>
          <w:lang w:val="en-IE"/>
        </w:rPr>
        <w:t>Review</w:t>
      </w:r>
    </w:p>
    <w:p w14:paraId="5777A460" w14:textId="235EF086" w:rsidR="00910A8C" w:rsidRPr="00954934" w:rsidRDefault="00910A8C" w:rsidP="00BF6086">
      <w:pPr>
        <w:pStyle w:val="ManualNumPar1"/>
        <w:rPr>
          <w:noProof/>
          <w:lang w:val="en-IE"/>
        </w:rPr>
      </w:pPr>
      <w:r>
        <w:rPr>
          <w:noProof/>
        </w:rPr>
        <w:t>1.</w:t>
      </w:r>
      <w:r>
        <w:rPr>
          <w:noProof/>
        </w:rPr>
        <w:tab/>
      </w:r>
      <w:r w:rsidRPr="00954934">
        <w:rPr>
          <w:noProof/>
          <w:lang w:val="en-IE"/>
        </w:rPr>
        <w:t>By [</w:t>
      </w:r>
      <w:r w:rsidR="00ED0387" w:rsidRPr="00954934">
        <w:rPr>
          <w:noProof/>
          <w:lang w:val="en-IE"/>
        </w:rPr>
        <w:t xml:space="preserve">date of entry into force </w:t>
      </w:r>
      <w:r w:rsidR="0038711E" w:rsidRPr="00954934">
        <w:rPr>
          <w:noProof/>
          <w:lang w:val="en-IE"/>
        </w:rPr>
        <w:t>plus</w:t>
      </w:r>
      <w:r w:rsidR="00ED0387" w:rsidRPr="00954934">
        <w:rPr>
          <w:noProof/>
          <w:lang w:val="en-IE"/>
        </w:rPr>
        <w:t xml:space="preserve"> </w:t>
      </w:r>
      <w:r w:rsidR="00567655" w:rsidRPr="00954934">
        <w:rPr>
          <w:noProof/>
          <w:lang w:val="en-IE"/>
        </w:rPr>
        <w:t>4 years</w:t>
      </w:r>
      <w:r w:rsidRPr="00954934">
        <w:rPr>
          <w:noProof/>
          <w:lang w:val="en-IE"/>
        </w:rPr>
        <w:t xml:space="preserve">], and every </w:t>
      </w:r>
      <w:r w:rsidR="00ED0387" w:rsidRPr="00954934">
        <w:rPr>
          <w:noProof/>
          <w:lang w:val="en-IE"/>
        </w:rPr>
        <w:t xml:space="preserve">5 years </w:t>
      </w:r>
      <w:r w:rsidRPr="00954934">
        <w:rPr>
          <w:noProof/>
          <w:lang w:val="en-IE"/>
        </w:rPr>
        <w:t>thereafter, the Commission shall evaluate this Regulation, and report to the European Parliament</w:t>
      </w:r>
      <w:r w:rsidR="00C8468E" w:rsidRPr="00954934">
        <w:rPr>
          <w:noProof/>
          <w:lang w:val="en-IE"/>
        </w:rPr>
        <w:t xml:space="preserve">, </w:t>
      </w:r>
      <w:r w:rsidRPr="00954934">
        <w:rPr>
          <w:noProof/>
          <w:lang w:val="en-IE"/>
        </w:rPr>
        <w:t>the Council</w:t>
      </w:r>
      <w:r w:rsidR="00C8468E" w:rsidRPr="00954934">
        <w:rPr>
          <w:noProof/>
          <w:lang w:val="en-IE"/>
        </w:rPr>
        <w:t xml:space="preserve"> and the European Economic and Social Committee.</w:t>
      </w:r>
    </w:p>
    <w:p w14:paraId="23E9DBCE" w14:textId="125FE416" w:rsidR="002C1F27" w:rsidRPr="0030088E" w:rsidRDefault="002C1F27" w:rsidP="00954934">
      <w:pPr>
        <w:pStyle w:val="ManualNumPar1"/>
        <w:rPr>
          <w:noProof/>
          <w:lang w:val="en-IE"/>
        </w:rPr>
      </w:pPr>
      <w:r>
        <w:rPr>
          <w:noProof/>
        </w:rPr>
        <w:t>2.</w:t>
      </w:r>
      <w:r>
        <w:rPr>
          <w:noProof/>
        </w:rPr>
        <w:tab/>
      </w:r>
      <w:r w:rsidRPr="0030088E">
        <w:rPr>
          <w:noProof/>
          <w:lang w:val="en-IE"/>
        </w:rPr>
        <w:t>Where appropriate, the report referred to in paragraph 1 shall be accompanied by a proposal for amendment of this Regulation.</w:t>
      </w:r>
    </w:p>
    <w:p w14:paraId="5DA23B03" w14:textId="713F200A" w:rsidR="00C8468E" w:rsidRPr="0030088E" w:rsidRDefault="00C8468E" w:rsidP="00954934">
      <w:pPr>
        <w:pStyle w:val="ManualNumPar1"/>
        <w:rPr>
          <w:noProof/>
          <w:lang w:val="en-IE"/>
        </w:rPr>
      </w:pPr>
      <w:r>
        <w:rPr>
          <w:noProof/>
        </w:rPr>
        <w:t>3.</w:t>
      </w:r>
      <w:r>
        <w:rPr>
          <w:noProof/>
        </w:rPr>
        <w:tab/>
      </w:r>
      <w:r w:rsidRPr="0030088E">
        <w:rPr>
          <w:noProof/>
          <w:lang w:val="en-IE"/>
        </w:rPr>
        <w:t>In carrying out the evaluation referred to in paragraph 1, to Commission shall take into account the positions and findings of the European Parliament, of the Council, and of other relevant bodies or sources</w:t>
      </w:r>
      <w:r w:rsidR="00176E77" w:rsidRPr="0030088E">
        <w:rPr>
          <w:noProof/>
          <w:lang w:val="en-IE"/>
        </w:rPr>
        <w:t>, and shall pay specific attention to small and medium-sized enterprises and the position of new competitors.</w:t>
      </w:r>
    </w:p>
    <w:p w14:paraId="33BEBF60" w14:textId="30D3E7B3" w:rsidR="00551004" w:rsidRPr="008775E6" w:rsidRDefault="00F34362" w:rsidP="00DD6BEE">
      <w:pPr>
        <w:pStyle w:val="Titrearticle"/>
        <w:rPr>
          <w:noProof/>
        </w:rPr>
      </w:pPr>
      <w:r w:rsidRPr="008775E6">
        <w:rPr>
          <w:noProof/>
        </w:rPr>
        <w:t xml:space="preserve">Article </w:t>
      </w:r>
      <w:r>
        <w:rPr>
          <w:noProof/>
        </w:rPr>
        <w:t>48</w:t>
      </w:r>
      <w:r w:rsidR="00610271" w:rsidRPr="008775E6">
        <w:rPr>
          <w:noProof/>
        </w:rPr>
        <w:br/>
      </w:r>
      <w:r w:rsidR="00610271" w:rsidRPr="008775E6">
        <w:rPr>
          <w:b/>
          <w:bCs/>
          <w:i w:val="0"/>
          <w:iCs/>
          <w:noProof/>
        </w:rPr>
        <w:t>Entry into force and application</w:t>
      </w:r>
    </w:p>
    <w:p w14:paraId="37C0A52F" w14:textId="77777777" w:rsidR="00B315A6" w:rsidRPr="008775E6" w:rsidRDefault="00551004" w:rsidP="006C3579">
      <w:pPr>
        <w:rPr>
          <w:noProof/>
        </w:rPr>
      </w:pPr>
      <w:r w:rsidRPr="008775E6">
        <w:rPr>
          <w:noProof/>
        </w:rPr>
        <w:t>This Regulation shall enter into force on the</w:t>
      </w:r>
      <w:r w:rsidR="009906D5" w:rsidRPr="008775E6">
        <w:rPr>
          <w:noProof/>
        </w:rPr>
        <w:t xml:space="preserve"> </w:t>
      </w:r>
      <w:r w:rsidR="00834642" w:rsidRPr="008775E6">
        <w:rPr>
          <w:noProof/>
        </w:rPr>
        <w:t xml:space="preserve">twentieth </w:t>
      </w:r>
      <w:r w:rsidRPr="008775E6">
        <w:rPr>
          <w:noProof/>
        </w:rPr>
        <w:t xml:space="preserve">day following that of its publication in the </w:t>
      </w:r>
      <w:r w:rsidRPr="008775E6">
        <w:rPr>
          <w:i/>
          <w:noProof/>
        </w:rPr>
        <w:t>Official Journal of the European Union</w:t>
      </w:r>
      <w:r w:rsidRPr="008775E6">
        <w:rPr>
          <w:noProof/>
        </w:rPr>
        <w:t>.</w:t>
      </w:r>
    </w:p>
    <w:p w14:paraId="748DD7B5" w14:textId="77777777" w:rsidR="00877E41" w:rsidRPr="00F058CF" w:rsidRDefault="00877E41" w:rsidP="00877E41">
      <w:pPr>
        <w:rPr>
          <w:noProof/>
        </w:rPr>
      </w:pPr>
      <w:r w:rsidRPr="008775E6">
        <w:rPr>
          <w:noProof/>
        </w:rPr>
        <w:t>It shall apply from [same day and month as date of entry into force plus 1 year].</w:t>
      </w:r>
    </w:p>
    <w:p w14:paraId="00994094" w14:textId="77777777" w:rsidR="00551004" w:rsidRPr="008775E6" w:rsidRDefault="00551004" w:rsidP="00DD6BEE">
      <w:pPr>
        <w:pStyle w:val="Applicationdirecte"/>
        <w:rPr>
          <w:noProof/>
        </w:rPr>
      </w:pPr>
      <w:r w:rsidRPr="008775E6">
        <w:rPr>
          <w:noProof/>
        </w:rPr>
        <w:t>This Regulation shall be binding in its entirety and directly applicable in all Member States.</w:t>
      </w:r>
    </w:p>
    <w:p w14:paraId="124F3121" w14:textId="0661B1B7" w:rsidR="00551004" w:rsidRPr="008775E6" w:rsidRDefault="00993BD9" w:rsidP="00E36562">
      <w:pPr>
        <w:pStyle w:val="Fait"/>
        <w:rPr>
          <w:noProof/>
        </w:rPr>
      </w:pPr>
      <w:r>
        <w:rPr>
          <w:noProof/>
        </w:rPr>
        <w:t>Done at Brussels,</w:t>
      </w:r>
    </w:p>
    <w:p w14:paraId="031C7DC9" w14:textId="77777777" w:rsidR="00551004" w:rsidRPr="008775E6" w:rsidRDefault="00551004" w:rsidP="00E36562">
      <w:pPr>
        <w:pStyle w:val="Institutionquisigne"/>
        <w:rPr>
          <w:noProof/>
        </w:rPr>
      </w:pPr>
      <w:r w:rsidRPr="008775E6">
        <w:rPr>
          <w:noProof/>
        </w:rPr>
        <w:t>For the European Parliament</w:t>
      </w:r>
      <w:r w:rsidRPr="008775E6">
        <w:rPr>
          <w:noProof/>
        </w:rPr>
        <w:tab/>
        <w:t>For the Council</w:t>
      </w:r>
    </w:p>
    <w:p w14:paraId="771228DF" w14:textId="77777777" w:rsidR="00551004" w:rsidRPr="008775E6" w:rsidRDefault="00551004" w:rsidP="003F10C0">
      <w:pPr>
        <w:pStyle w:val="Personnequisigne"/>
        <w:rPr>
          <w:noProof/>
        </w:rPr>
        <w:sectPr w:rsidR="00551004" w:rsidRPr="008775E6" w:rsidSect="00571094">
          <w:pgSz w:w="11907" w:h="16839"/>
          <w:pgMar w:top="1134" w:right="1417" w:bottom="1134" w:left="1417" w:header="709" w:footer="709" w:gutter="0"/>
          <w:cols w:space="708"/>
          <w:docGrid w:linePitch="360"/>
        </w:sectPr>
      </w:pPr>
      <w:r w:rsidRPr="008775E6">
        <w:rPr>
          <w:noProof/>
        </w:rPr>
        <w:t>The President</w:t>
      </w:r>
      <w:r w:rsidRPr="008775E6">
        <w:rPr>
          <w:noProof/>
        </w:rPr>
        <w:tab/>
        <w:t>The President</w:t>
      </w:r>
    </w:p>
    <w:p w14:paraId="0EB6F8F4" w14:textId="77777777" w:rsidR="00CB7DB3" w:rsidRPr="009846D6" w:rsidRDefault="00CB7DB3" w:rsidP="00167FA3">
      <w:pPr>
        <w:pStyle w:val="Fichefinanciretitre"/>
        <w:keepNext/>
        <w:rPr>
          <w:noProof/>
        </w:rPr>
      </w:pPr>
      <w:r w:rsidRPr="008775E6">
        <w:rPr>
          <w:noProof/>
        </w:rPr>
        <w:t>LEGISLATIVE FINANCIAL AND DIGITAL STATEMENT</w:t>
      </w:r>
    </w:p>
    <w:p w14:paraId="1C7953E0" w14:textId="77777777" w:rsidR="003F10C0" w:rsidRDefault="003F10C0" w:rsidP="003F10C0">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75938ACB"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38408675"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1E7301F6"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3D1EEA79"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6615EEF5"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727D2663"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463687B2"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35008883"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7081E30D"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14:paraId="41F06548"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14:paraId="3E6A42DD"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14:paraId="0D93EB9C"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14:paraId="7EC2728B"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14:paraId="04B14B84"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14:paraId="20AAB4BD"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14:paraId="4FE46976"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14:paraId="08AEB38E" w14:textId="77777777" w:rsidR="003F10C0" w:rsidRDefault="003F10C0" w:rsidP="003F10C0">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312B0057"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59B8D475"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22BB77F4"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0CF59141"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43D21446"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14:paraId="6D609AF7"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14:paraId="2E25F842" w14:textId="77777777" w:rsidR="003F10C0" w:rsidRDefault="003F10C0" w:rsidP="003F10C0">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10</w:t>
      </w:r>
    </w:p>
    <w:p w14:paraId="01B1BFA4"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10</w:t>
      </w:r>
    </w:p>
    <w:p w14:paraId="1B11AAE1"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12</w:t>
      </w:r>
    </w:p>
    <w:p w14:paraId="0FD54B57"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12</w:t>
      </w:r>
    </w:p>
    <w:p w14:paraId="04B80BAC"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12</w:t>
      </w:r>
    </w:p>
    <w:p w14:paraId="23A46867"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17</w:t>
      </w:r>
    </w:p>
    <w:p w14:paraId="7546039E"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t>22</w:t>
      </w:r>
    </w:p>
    <w:p w14:paraId="1A05BA30"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24</w:t>
      </w:r>
    </w:p>
    <w:p w14:paraId="68C48B97"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24</w:t>
      </w:r>
    </w:p>
    <w:p w14:paraId="572C1CFC"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24</w:t>
      </w:r>
    </w:p>
    <w:p w14:paraId="5260D66C"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t>24</w:t>
      </w:r>
    </w:p>
    <w:p w14:paraId="680ED622"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25</w:t>
      </w:r>
    </w:p>
    <w:p w14:paraId="1C39BB95"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25</w:t>
      </w:r>
    </w:p>
    <w:p w14:paraId="6DDE05D0"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t>26</w:t>
      </w:r>
    </w:p>
    <w:p w14:paraId="7991EFB9"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t>26</w:t>
      </w:r>
    </w:p>
    <w:p w14:paraId="6EA69373"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28</w:t>
      </w:r>
    </w:p>
    <w:p w14:paraId="07739DBD"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28</w:t>
      </w:r>
    </w:p>
    <w:p w14:paraId="797711FB" w14:textId="77777777" w:rsidR="003F10C0" w:rsidRDefault="003F10C0" w:rsidP="003F10C0">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28</w:t>
      </w:r>
    </w:p>
    <w:p w14:paraId="67F9BE78" w14:textId="77777777" w:rsidR="003F10C0" w:rsidRPr="005F34F5"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t>29</w:t>
      </w:r>
    </w:p>
    <w:p w14:paraId="730CFE32" w14:textId="77777777" w:rsidR="003F10C0" w:rsidRDefault="003F10C0" w:rsidP="003F10C0">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29</w:t>
      </w:r>
    </w:p>
    <w:p w14:paraId="5480C6FD"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30</w:t>
      </w:r>
    </w:p>
    <w:p w14:paraId="6B5EB771"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30</w:t>
      </w:r>
    </w:p>
    <w:p w14:paraId="2BB05A98"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31</w:t>
      </w:r>
    </w:p>
    <w:p w14:paraId="27904C77"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31</w:t>
      </w:r>
    </w:p>
    <w:p w14:paraId="65D24380" w14:textId="77777777" w:rsidR="003F10C0" w:rsidRDefault="003F10C0" w:rsidP="003F10C0">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32</w:t>
      </w:r>
    </w:p>
    <w:p w14:paraId="4E747046" w14:textId="77777777" w:rsidR="003F10C0" w:rsidRDefault="003F10C0" w:rsidP="003F10C0">
      <w:pPr>
        <w:pStyle w:val="TOC1"/>
        <w:ind w:left="0" w:firstLine="0"/>
        <w:rPr>
          <w:noProof/>
        </w:rPr>
        <w:sectPr w:rsidR="003F10C0" w:rsidSect="00571094">
          <w:pgSz w:w="11907" w:h="16840" w:code="9"/>
          <w:pgMar w:top="1134" w:right="1418" w:bottom="1134" w:left="1418" w:header="709" w:footer="709" w:gutter="0"/>
          <w:pgNumType w:start="1"/>
          <w:cols w:space="720"/>
          <w:docGrid w:linePitch="360"/>
        </w:sectPr>
      </w:pPr>
    </w:p>
    <w:p w14:paraId="6404010C" w14:textId="77777777" w:rsidR="00EB6879" w:rsidRPr="008775E6" w:rsidRDefault="003F10C0" w:rsidP="00EB6879">
      <w:pPr>
        <w:pStyle w:val="ManualHeading1"/>
        <w:rPr>
          <w:noProof/>
        </w:rPr>
      </w:pPr>
      <w:bookmarkStart w:id="64" w:name="_Toc514938007"/>
      <w:bookmarkStart w:id="65" w:name="_Toc520485025"/>
      <w:bookmarkStart w:id="66" w:name="_Toc160804567"/>
      <w:bookmarkStart w:id="67" w:name="_Toc167220259"/>
      <w:bookmarkStart w:id="68" w:name="_Toc177548992"/>
      <w:r w:rsidRPr="0021790A">
        <w:rPr>
          <w:noProof/>
        </w:rPr>
        <w:t>1.</w:t>
      </w:r>
      <w:r w:rsidRPr="0021790A">
        <w:rPr>
          <w:noProof/>
        </w:rPr>
        <w:tab/>
      </w:r>
      <w:r w:rsidR="00EB6879" w:rsidRPr="008775E6">
        <w:rPr>
          <w:noProof/>
        </w:rPr>
        <w:t>FRAMEWORK OF THE PROPOSAL/INITIATIVE</w:t>
      </w:r>
      <w:bookmarkEnd w:id="64"/>
      <w:bookmarkEnd w:id="65"/>
      <w:bookmarkEnd w:id="66"/>
      <w:bookmarkEnd w:id="67"/>
      <w:bookmarkEnd w:id="68"/>
      <w:r w:rsidR="00EB6879" w:rsidRPr="008775E6">
        <w:rPr>
          <w:noProof/>
        </w:rPr>
        <w:t xml:space="preserve"> </w:t>
      </w:r>
    </w:p>
    <w:p w14:paraId="08A91E7A" w14:textId="77777777" w:rsidR="00EB6879" w:rsidRPr="008775E6" w:rsidRDefault="00EB6879" w:rsidP="00EB6879">
      <w:pPr>
        <w:pStyle w:val="ManualHeading2"/>
        <w:rPr>
          <w:noProof/>
        </w:rPr>
      </w:pPr>
      <w:bookmarkStart w:id="69" w:name="_Toc514938008"/>
      <w:bookmarkStart w:id="70" w:name="_Toc520485026"/>
      <w:bookmarkStart w:id="71" w:name="_Toc160804568"/>
      <w:bookmarkStart w:id="72" w:name="_Toc167220260"/>
      <w:bookmarkStart w:id="73" w:name="_Toc177548993"/>
      <w:r w:rsidRPr="008775E6">
        <w:rPr>
          <w:noProof/>
        </w:rPr>
        <w:t>1.1.</w:t>
      </w:r>
      <w:r w:rsidRPr="008775E6">
        <w:rPr>
          <w:noProof/>
        </w:rPr>
        <w:tab/>
        <w:t>Title of the proposal/initiative</w:t>
      </w:r>
      <w:bookmarkEnd w:id="69"/>
      <w:bookmarkEnd w:id="70"/>
      <w:bookmarkEnd w:id="71"/>
      <w:bookmarkEnd w:id="72"/>
      <w:bookmarkEnd w:id="73"/>
    </w:p>
    <w:p w14:paraId="5B02DE20" w14:textId="033ABC0C" w:rsidR="00EB6879" w:rsidRPr="008B4908" w:rsidRDefault="00EB6879" w:rsidP="00EB6879">
      <w:pPr>
        <w:pStyle w:val="Text1"/>
        <w:pBdr>
          <w:top w:val="single" w:sz="4" w:space="1" w:color="auto"/>
          <w:left w:val="single" w:sz="4" w:space="4" w:color="auto"/>
          <w:bottom w:val="single" w:sz="4" w:space="0" w:color="auto"/>
          <w:right w:val="single" w:sz="4" w:space="4" w:color="auto"/>
        </w:pBdr>
        <w:rPr>
          <w:noProof/>
        </w:rPr>
      </w:pPr>
      <w:r w:rsidRPr="008B4908">
        <w:rPr>
          <w:noProof/>
        </w:rPr>
        <w:t xml:space="preserve">Proposal for a Regulation of the European Parliament and Council establishing a framework of measures </w:t>
      </w:r>
      <w:r>
        <w:rPr>
          <w:noProof/>
        </w:rPr>
        <w:t>for strengthening</w:t>
      </w:r>
      <w:r w:rsidRPr="008B4908">
        <w:rPr>
          <w:noProof/>
        </w:rPr>
        <w:t xml:space="preserve"> </w:t>
      </w:r>
      <w:r>
        <w:rPr>
          <w:noProof/>
        </w:rPr>
        <w:t>Europe’s</w:t>
      </w:r>
      <w:r w:rsidRPr="008B4908">
        <w:rPr>
          <w:noProof/>
        </w:rPr>
        <w:t xml:space="preserve"> </w:t>
      </w:r>
      <w:r>
        <w:rPr>
          <w:noProof/>
        </w:rPr>
        <w:t xml:space="preserve">cloud </w:t>
      </w:r>
      <w:r w:rsidRPr="008B4908">
        <w:rPr>
          <w:noProof/>
        </w:rPr>
        <w:t>and AI ecosystem (Cloud and AI Development Act).</w:t>
      </w:r>
    </w:p>
    <w:p w14:paraId="1810471F" w14:textId="77777777" w:rsidR="00EB6879" w:rsidRPr="008B4908" w:rsidRDefault="00EB6879" w:rsidP="00EB6879">
      <w:pPr>
        <w:pStyle w:val="Text1"/>
        <w:pBdr>
          <w:top w:val="single" w:sz="4" w:space="1" w:color="auto"/>
          <w:left w:val="single" w:sz="4" w:space="4" w:color="auto"/>
          <w:bottom w:val="single" w:sz="4" w:space="0" w:color="auto"/>
          <w:right w:val="single" w:sz="4" w:space="4" w:color="auto"/>
        </w:pBdr>
        <w:rPr>
          <w:noProof/>
        </w:rPr>
      </w:pPr>
      <w:r w:rsidRPr="008B4908">
        <w:rPr>
          <w:noProof/>
        </w:rPr>
        <w:t>Short title: The Cloud and AI Development Act (CADA)</w:t>
      </w:r>
    </w:p>
    <w:p w14:paraId="2A294F24" w14:textId="6A940DD7" w:rsidR="00136DCC" w:rsidRPr="008B4908" w:rsidRDefault="00136DCC" w:rsidP="00EB6879">
      <w:pPr>
        <w:pStyle w:val="Text1"/>
        <w:pBdr>
          <w:top w:val="single" w:sz="4" w:space="1" w:color="auto"/>
          <w:left w:val="single" w:sz="4" w:space="4" w:color="auto"/>
          <w:bottom w:val="single" w:sz="4" w:space="0" w:color="auto"/>
          <w:right w:val="single" w:sz="4" w:space="4" w:color="auto"/>
        </w:pBdr>
        <w:rPr>
          <w:noProof/>
        </w:rPr>
      </w:pPr>
      <w:r>
        <w:rPr>
          <w:noProof/>
        </w:rPr>
        <w:t>(Text with EEA relevance)</w:t>
      </w:r>
    </w:p>
    <w:p w14:paraId="43852D67" w14:textId="77777777" w:rsidR="00EB6879" w:rsidRPr="008775E6" w:rsidRDefault="00EB6879" w:rsidP="00EB6879">
      <w:pPr>
        <w:pStyle w:val="ManualHeading2"/>
        <w:rPr>
          <w:i/>
          <w:noProof/>
        </w:rPr>
      </w:pPr>
      <w:bookmarkStart w:id="74" w:name="_Toc514938011"/>
      <w:bookmarkStart w:id="75" w:name="_Toc520485027"/>
      <w:bookmarkStart w:id="76" w:name="_Toc160804569"/>
      <w:bookmarkStart w:id="77" w:name="_Toc167220261"/>
      <w:bookmarkStart w:id="78" w:name="_Toc177548994"/>
      <w:r w:rsidRPr="008775E6">
        <w:rPr>
          <w:noProof/>
        </w:rPr>
        <w:t>1.2.</w:t>
      </w:r>
      <w:r w:rsidRPr="008775E6">
        <w:rPr>
          <w:noProof/>
        </w:rPr>
        <w:tab/>
        <w:t>Policy area(s) concerned</w:t>
      </w:r>
      <w:bookmarkEnd w:id="74"/>
      <w:bookmarkEnd w:id="75"/>
      <w:bookmarkEnd w:id="76"/>
      <w:bookmarkEnd w:id="77"/>
      <w:bookmarkEnd w:id="78"/>
      <w:r w:rsidRPr="008775E6">
        <w:rPr>
          <w:i/>
          <w:noProof/>
        </w:rPr>
        <w:t xml:space="preserve"> </w:t>
      </w:r>
    </w:p>
    <w:p w14:paraId="672BAAA6" w14:textId="77777777" w:rsidR="00EB6879" w:rsidRPr="008B4908" w:rsidRDefault="00EB6879" w:rsidP="00EB6879">
      <w:pPr>
        <w:pStyle w:val="Text1"/>
        <w:pBdr>
          <w:top w:val="single" w:sz="4" w:space="1" w:color="auto"/>
          <w:left w:val="single" w:sz="4" w:space="4" w:color="auto"/>
          <w:bottom w:val="single" w:sz="4" w:space="1" w:color="auto"/>
          <w:right w:val="single" w:sz="4" w:space="4" w:color="auto"/>
        </w:pBdr>
        <w:rPr>
          <w:noProof/>
        </w:rPr>
      </w:pPr>
      <w:r w:rsidRPr="008B4908">
        <w:rPr>
          <w:noProof/>
        </w:rPr>
        <w:t xml:space="preserve">The proposal concerns policy areas linked to the development of cloud computing services, with a focus on ensuring a smooth and timely transition toward high-value, resilient and future oriented digital ecosystems. It aims to set the regulatory conditions for a Single Market in cloud </w:t>
      </w:r>
      <w:r>
        <w:rPr>
          <w:noProof/>
        </w:rPr>
        <w:t xml:space="preserve">computing </w:t>
      </w:r>
      <w:r w:rsidRPr="008B4908">
        <w:rPr>
          <w:noProof/>
        </w:rPr>
        <w:t xml:space="preserve">services, incentivising investment in cloud infrastructure, AI research and development and supporting emerging requirements arising from innovative technologies. By modernising existing frameworks, the initiative aims to facilitate efficient investment, promote sustainable competition, and reduce technological dependencies, thereby supporting the EU’s long-term competitiveness and resilience in the global cloud and AI landscape. The proposal also aims to remove persisting barriers to the cross-border provision of cloud </w:t>
      </w:r>
      <w:r>
        <w:rPr>
          <w:noProof/>
        </w:rPr>
        <w:t>computing s</w:t>
      </w:r>
      <w:r w:rsidRPr="008B4908">
        <w:rPr>
          <w:noProof/>
        </w:rPr>
        <w:t>ervices and improve regulatory coherence and predictability across Member States.</w:t>
      </w:r>
    </w:p>
    <w:p w14:paraId="113E812B" w14:textId="77777777" w:rsidR="00EB6879" w:rsidRPr="008775E6" w:rsidRDefault="00EB6879" w:rsidP="00EB6879">
      <w:pPr>
        <w:pStyle w:val="ManualHeading2"/>
        <w:rPr>
          <w:noProof/>
        </w:rPr>
      </w:pPr>
      <w:bookmarkStart w:id="79" w:name="_Toc514938015"/>
      <w:bookmarkStart w:id="80" w:name="_Toc520485029"/>
      <w:bookmarkStart w:id="81" w:name="_Toc160804571"/>
      <w:bookmarkStart w:id="82" w:name="_Toc167220263"/>
      <w:bookmarkStart w:id="83" w:name="_Toc177548995"/>
      <w:r w:rsidRPr="008775E6">
        <w:rPr>
          <w:noProof/>
        </w:rPr>
        <w:t>1.3.</w:t>
      </w:r>
      <w:r w:rsidRPr="008775E6">
        <w:rPr>
          <w:noProof/>
        </w:rPr>
        <w:tab/>
        <w:t>Objective(s)</w:t>
      </w:r>
      <w:bookmarkEnd w:id="79"/>
      <w:bookmarkEnd w:id="80"/>
      <w:bookmarkEnd w:id="81"/>
      <w:bookmarkEnd w:id="82"/>
      <w:bookmarkEnd w:id="83"/>
    </w:p>
    <w:p w14:paraId="25EE0073" w14:textId="77777777" w:rsidR="00EB6879" w:rsidRPr="008775E6" w:rsidRDefault="00EB6879" w:rsidP="00EB6879">
      <w:pPr>
        <w:pStyle w:val="ManualHeading3"/>
        <w:rPr>
          <w:noProof/>
        </w:rPr>
      </w:pPr>
      <w:bookmarkStart w:id="84" w:name="_Toc514938016"/>
      <w:bookmarkStart w:id="85" w:name="_Toc520485030"/>
      <w:bookmarkStart w:id="86" w:name="_Toc160804572"/>
      <w:bookmarkStart w:id="87" w:name="_Toc167220264"/>
      <w:bookmarkStart w:id="88" w:name="_Toc177548996"/>
      <w:r w:rsidRPr="008775E6">
        <w:rPr>
          <w:noProof/>
        </w:rPr>
        <w:t>1.3.1.</w:t>
      </w:r>
      <w:r w:rsidRPr="008775E6">
        <w:rPr>
          <w:noProof/>
        </w:rPr>
        <w:tab/>
        <w:t>General objective(s)</w:t>
      </w:r>
      <w:bookmarkEnd w:id="84"/>
      <w:bookmarkEnd w:id="85"/>
      <w:bookmarkEnd w:id="86"/>
      <w:bookmarkEnd w:id="87"/>
      <w:bookmarkEnd w:id="88"/>
    </w:p>
    <w:p w14:paraId="36940D9A"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The general objective of this initiative is to ensure the functioning of the internal market for cloud computing services and to secure the conditions necessary for the Union’s competitiveness and strategic autonomy</w:t>
      </w:r>
      <w:r w:rsidRPr="008775E6">
        <w:rPr>
          <w:b/>
          <w:noProof/>
        </w:rPr>
        <w:t>.</w:t>
      </w:r>
      <w:r w:rsidRPr="008775E6">
        <w:rPr>
          <w:noProof/>
        </w:rPr>
        <w:t xml:space="preserve"> </w:t>
      </w:r>
    </w:p>
    <w:p w14:paraId="68DA8DE8" w14:textId="77777777" w:rsidR="00EB6879" w:rsidRPr="008775E6" w:rsidRDefault="00EB6879" w:rsidP="00EB6879">
      <w:pPr>
        <w:pStyle w:val="ManualHeading3"/>
        <w:rPr>
          <w:noProof/>
        </w:rPr>
      </w:pPr>
      <w:bookmarkStart w:id="89" w:name="_Toc514938018"/>
      <w:bookmarkStart w:id="90" w:name="_Toc520485031"/>
      <w:bookmarkStart w:id="91" w:name="_Toc160804573"/>
      <w:bookmarkStart w:id="92" w:name="_Toc167220265"/>
      <w:bookmarkStart w:id="93" w:name="_Toc177548997"/>
      <w:r w:rsidRPr="008775E6">
        <w:rPr>
          <w:noProof/>
        </w:rPr>
        <w:t>1.3.2.</w:t>
      </w:r>
      <w:r w:rsidRPr="008775E6">
        <w:rPr>
          <w:noProof/>
        </w:rPr>
        <w:tab/>
        <w:t>Specific objective(s)</w:t>
      </w:r>
      <w:bookmarkEnd w:id="89"/>
      <w:bookmarkEnd w:id="90"/>
      <w:bookmarkEnd w:id="91"/>
      <w:bookmarkEnd w:id="92"/>
      <w:bookmarkEnd w:id="93"/>
    </w:p>
    <w:p w14:paraId="2382E9A1"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u w:val="single"/>
        </w:rPr>
        <w:t>Specific objective No 1:</w:t>
      </w:r>
      <w:r w:rsidRPr="008775E6">
        <w:rPr>
          <w:noProof/>
        </w:rPr>
        <w:t xml:space="preserve"> Increase computing capacity deployed in the EU through innovative and sustainable technologies. By 2030, the EU should at least triple its current data centre capacity, prioritising energy-efficient technologies in new installations. As demand continues growing, this should be considered an intermediate objective so that by 2035, the computing capacity in the EU should meet its needs.</w:t>
      </w:r>
    </w:p>
    <w:p w14:paraId="704991FD"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u w:val="single"/>
        </w:rPr>
        <w:t>Specific objective No 2:</w:t>
      </w:r>
      <w:r w:rsidRPr="008775E6">
        <w:rPr>
          <w:noProof/>
        </w:rPr>
        <w:t xml:space="preserve"> Ensure attractive conditions for the deployment of sustainable and innovative computing capacity. While the first objective is aimed at the deployment of capacity, this one targets the conditions for such investment and deployment. By 2030, operators should be able to obtain all permits to build and run a data centre in less than 18 months throughout the EU, including access to land, permits for energy access, and connectivity, which are a major attention point for investors.</w:t>
      </w:r>
    </w:p>
    <w:p w14:paraId="51728235"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b/>
          <w:bCs/>
          <w:noProof/>
        </w:rPr>
      </w:pPr>
      <w:r w:rsidRPr="008775E6">
        <w:rPr>
          <w:noProof/>
          <w:u w:val="single"/>
        </w:rPr>
        <w:t>Specific objective No 3:</w:t>
      </w:r>
      <w:r w:rsidRPr="008775E6">
        <w:rPr>
          <w:noProof/>
        </w:rPr>
        <w:t xml:space="preserve"> Decrease the overall reliance on non-European cloud computing services. By 2035, this intervention should increase the market share of European cloud computing service providers in the European market. Strengthening the Union’s strategic autonomy requires reducing dependencies and ensuring that European users have credible European alternatives to non-European incumbents. A stronger European supply base improves the Union’s capacity to act autonomously and enhances long-term resilience, competitiveness, and security of supply.</w:t>
      </w:r>
    </w:p>
    <w:p w14:paraId="30FA094A"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u w:val="single"/>
        </w:rPr>
      </w:pPr>
      <w:r w:rsidRPr="008775E6">
        <w:rPr>
          <w:noProof/>
          <w:u w:val="single"/>
        </w:rPr>
        <w:t>Specific objective No 4</w:t>
      </w:r>
      <w:r w:rsidRPr="008775E6">
        <w:rPr>
          <w:noProof/>
        </w:rPr>
        <w:t>:</w:t>
      </w:r>
      <w:r w:rsidRPr="008775E6">
        <w:rPr>
          <w:b/>
          <w:bCs/>
          <w:noProof/>
        </w:rPr>
        <w:t xml:space="preserve"> </w:t>
      </w:r>
      <w:r w:rsidRPr="008775E6">
        <w:rPr>
          <w:noProof/>
        </w:rPr>
        <w:t xml:space="preserve">Contribute to the protection of public order by enhancing the resilience of supply of cloud computing services, in particular in the public sector. </w:t>
      </w:r>
      <w:r w:rsidR="003F10C0" w:rsidRPr="008775E6">
        <w:rPr>
          <w:noProof/>
        </w:rPr>
        <w:t>By 2035, highly critical use cases in the public sector should be operated using sovereign cloud and AI computing services to ensure data confidentiality, operational autonomy and prevent harms that could undermine public order. Highly critical use cases are those of particular systemic importance that underpin essential functions or involve the processing of sensitive data. Ensuring that, for these, data is protected, and service continuity is guaranteed, is a key element of attaining strategic autonomy. That is why these use cases are a priority for the move towards services whose provision is outside of the reach of third-country policies that could result in data access or interruptions to service continuity, i.e. sovereign services.</w:t>
      </w:r>
    </w:p>
    <w:p w14:paraId="03433427" w14:textId="77777777" w:rsidR="00EB6879" w:rsidRPr="008775E6" w:rsidRDefault="00EB6879" w:rsidP="00EB6879">
      <w:pPr>
        <w:pStyle w:val="ManualHeading3"/>
        <w:rPr>
          <w:noProof/>
        </w:rPr>
      </w:pPr>
      <w:bookmarkStart w:id="94" w:name="_Toc514938019"/>
      <w:bookmarkStart w:id="95" w:name="_Toc520485032"/>
      <w:bookmarkStart w:id="96" w:name="_Toc160804574"/>
      <w:bookmarkStart w:id="97" w:name="_Toc167220266"/>
      <w:bookmarkStart w:id="98" w:name="_Toc177548998"/>
      <w:r w:rsidRPr="008775E6">
        <w:rPr>
          <w:noProof/>
        </w:rPr>
        <w:t>1.3.3.</w:t>
      </w:r>
      <w:r w:rsidRPr="008775E6">
        <w:rPr>
          <w:noProof/>
        </w:rPr>
        <w:tab/>
        <w:t>Expected result(s) and impact</w:t>
      </w:r>
      <w:bookmarkEnd w:id="94"/>
      <w:bookmarkEnd w:id="95"/>
      <w:bookmarkEnd w:id="96"/>
      <w:bookmarkEnd w:id="97"/>
      <w:bookmarkEnd w:id="98"/>
    </w:p>
    <w:p w14:paraId="44346E98" w14:textId="77777777" w:rsidR="003F10C0" w:rsidRDefault="003F10C0" w:rsidP="003F10C0">
      <w:pPr>
        <w:pStyle w:val="Text1"/>
        <w:rPr>
          <w:i/>
          <w:noProof/>
          <w:sz w:val="20"/>
        </w:rPr>
      </w:pPr>
      <w:r>
        <w:rPr>
          <w:i/>
          <w:noProof/>
          <w:sz w:val="20"/>
        </w:rPr>
        <w:t>Specify the effects which the proposal/initiative should have on the beneficiaries/groups targeted.</w:t>
      </w:r>
    </w:p>
    <w:p w14:paraId="2A83A06E"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proposed Cloud and AI Development Act is expected to have a relevant impact on several beneficiaries, including the public sector, the European cloud and AI ecosystem and citizens. The initiative aims to strengthen the cloud and AI ecosystem at Union level, pioneering energy and resource efficiency for data centres, develop European open cloud and AI stacks, and promote the uptake of cloud computing services. This is expected to lead to the development of advanced AI technologies and frontier AI, the acceleration of industrial AI models and systems in strategic sectors, and the support of cross sectoral initiatives addressing major technological and industrial challenges. Furthermore, the proposal seeks to accelerate data centre deployment across the Union, tripling the EU’s data centre capacity within the next five to seven years and ensuring the deployment of resource-efficient data centres. The Act also aims to promote autonomy, reduce dependencies on critical technologies and increase the adoption of cloud computing services across the public sector, enabling critical sectors to use sovereign cloud computing services. Additionally, the proposal will lead to the establishment of a </w:t>
      </w:r>
      <w:r>
        <w:rPr>
          <w:noProof/>
        </w:rPr>
        <w:t>European public</w:t>
      </w:r>
      <w:r w:rsidRPr="008775E6">
        <w:rPr>
          <w:noProof/>
        </w:rPr>
        <w:t xml:space="preserve"> sector cloud federation, </w:t>
      </w:r>
      <w:r>
        <w:rPr>
          <w:noProof/>
        </w:rPr>
        <w:t>common procurement activities</w:t>
      </w:r>
      <w:r w:rsidRPr="008775E6">
        <w:rPr>
          <w:noProof/>
        </w:rPr>
        <w:t xml:space="preserve"> and the promotion of open-source solutions. Overall, the proposal seeks to empower these beneficiairies, fostering a competitive, innovative and autonomous European cloud and AI ecosystem that drives economic prosperity, social wellbeing and strategic autonomy. </w:t>
      </w:r>
      <w:r>
        <w:rPr>
          <w:noProof/>
        </w:rPr>
        <w:t>The proposal is envisioned to have positive effects on the global competitivess of the European AI and cloud sector, and the</w:t>
      </w:r>
      <w:r w:rsidRPr="00B64144">
        <w:rPr>
          <w:noProof/>
          <w:lang w:val="en-IE"/>
        </w:rPr>
        <w:t xml:space="preserve"> attractiveness </w:t>
      </w:r>
      <w:r>
        <w:rPr>
          <w:noProof/>
          <w:lang w:val="en-IE"/>
        </w:rPr>
        <w:t>of the EU for</w:t>
      </w:r>
      <w:r w:rsidRPr="00B64144">
        <w:rPr>
          <w:noProof/>
          <w:lang w:val="en-IE"/>
        </w:rPr>
        <w:t xml:space="preserve"> third countries’ businesses and researcher</w:t>
      </w:r>
      <w:r>
        <w:rPr>
          <w:noProof/>
          <w:lang w:val="en-IE"/>
        </w:rPr>
        <w:t>s.</w:t>
      </w:r>
    </w:p>
    <w:p w14:paraId="16AE52F6" w14:textId="77777777" w:rsidR="00EB6879" w:rsidRPr="008775E6" w:rsidRDefault="00EB6879" w:rsidP="00EB6879">
      <w:pPr>
        <w:pStyle w:val="ManualHeading3"/>
        <w:rPr>
          <w:noProof/>
        </w:rPr>
      </w:pPr>
      <w:bookmarkStart w:id="99" w:name="_Toc514938023"/>
      <w:bookmarkStart w:id="100" w:name="_Toc520485033"/>
      <w:bookmarkStart w:id="101" w:name="_Toc160804575"/>
      <w:bookmarkStart w:id="102" w:name="_Toc167220267"/>
      <w:bookmarkStart w:id="103" w:name="_Toc177548999"/>
      <w:r w:rsidRPr="008775E6">
        <w:rPr>
          <w:noProof/>
        </w:rPr>
        <w:t>1.3.4.</w:t>
      </w:r>
      <w:r w:rsidRPr="008775E6">
        <w:rPr>
          <w:noProof/>
        </w:rPr>
        <w:tab/>
        <w:t>Indicators of performance</w:t>
      </w:r>
      <w:bookmarkEnd w:id="99"/>
      <w:bookmarkEnd w:id="100"/>
      <w:bookmarkEnd w:id="101"/>
      <w:bookmarkEnd w:id="102"/>
      <w:bookmarkEnd w:id="103"/>
    </w:p>
    <w:p w14:paraId="38B16748" w14:textId="77777777" w:rsidR="003F10C0" w:rsidRDefault="003F10C0" w:rsidP="003F10C0">
      <w:pPr>
        <w:pStyle w:val="Text1"/>
        <w:rPr>
          <w:i/>
          <w:noProof/>
          <w:sz w:val="20"/>
        </w:rPr>
      </w:pPr>
      <w:r>
        <w:rPr>
          <w:i/>
          <w:noProof/>
          <w:sz w:val="20"/>
        </w:rPr>
        <w:t>Specify the indicators for monitoring progress and achievements.</w:t>
      </w:r>
    </w:p>
    <w:p w14:paraId="08D40CAD"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r w:rsidRPr="008B4908">
        <w:rPr>
          <w:noProof/>
        </w:rPr>
        <w:t>Objective 1</w:t>
      </w:r>
      <w:r w:rsidRPr="008775E6">
        <w:rPr>
          <w:noProof/>
        </w:rPr>
        <w:t xml:space="preserve">: Increase computing capacity in the EU through innovative and sustainable technologies. </w:t>
      </w:r>
    </w:p>
    <w:p w14:paraId="49F70251"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 xml:space="preserve">(a) </w:t>
      </w:r>
      <w:r w:rsidRPr="008B4908">
        <w:rPr>
          <w:noProof/>
        </w:rPr>
        <w:tab/>
        <w:t>Installed computing capacity (MW IT load) by MS</w:t>
      </w:r>
    </w:p>
    <w:p w14:paraId="2420C37B"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(b)</w:t>
      </w:r>
      <w:r w:rsidRPr="008B4908">
        <w:rPr>
          <w:noProof/>
        </w:rPr>
        <w:tab/>
        <w:t>Aggregate general purpose and AI-optimised compute, measured also in FLOPs</w:t>
      </w:r>
    </w:p>
    <w:p w14:paraId="17F8084C"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(c)</w:t>
      </w:r>
      <w:r w:rsidRPr="008B4908">
        <w:rPr>
          <w:noProof/>
        </w:rPr>
        <w:tab/>
        <w:t xml:space="preserve">EU share of global installed computing capacity </w:t>
      </w:r>
    </w:p>
    <w:p w14:paraId="21631172"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(d)</w:t>
      </w:r>
      <w:r w:rsidRPr="008B4908">
        <w:rPr>
          <w:noProof/>
        </w:rPr>
        <w:tab/>
        <w:t xml:space="preserve">Utilisation rate of EU computing capacity; measures on PUE, WUE, location-based emissions and related environmental impact of data centres </w:t>
      </w:r>
    </w:p>
    <w:p w14:paraId="70A100FA"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(e)</w:t>
      </w:r>
      <w:r w:rsidRPr="008B4908">
        <w:rPr>
          <w:noProof/>
        </w:rPr>
        <w:tab/>
        <w:t>Deployment of innovative and energy-efficient technologies (pilots launched and uptake of new solutions)</w:t>
      </w:r>
    </w:p>
    <w:p w14:paraId="6BAF6A5B"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(f)</w:t>
      </w:r>
      <w:r w:rsidRPr="008B4908">
        <w:rPr>
          <w:noProof/>
        </w:rPr>
        <w:tab/>
        <w:t xml:space="preserve">Share of </w:t>
      </w:r>
      <w:r>
        <w:rPr>
          <w:noProof/>
        </w:rPr>
        <w:t>clean</w:t>
      </w:r>
      <w:r w:rsidRPr="008B4908">
        <w:rPr>
          <w:noProof/>
        </w:rPr>
        <w:t xml:space="preserve"> energy in data centres and waste-heat reuse</w:t>
      </w:r>
    </w:p>
    <w:p w14:paraId="439028DC"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(g)</w:t>
      </w:r>
      <w:r w:rsidRPr="008B4908">
        <w:rPr>
          <w:noProof/>
        </w:rPr>
        <w:tab/>
        <w:t xml:space="preserve">Total annual public and private investment in EU-based DCs </w:t>
      </w:r>
    </w:p>
    <w:p w14:paraId="0C7C46E2" w14:textId="77777777" w:rsidR="00EB6879" w:rsidRPr="008B4908" w:rsidRDefault="00EB6879" w:rsidP="00EB687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(h)</w:t>
      </w:r>
      <w:r w:rsidRPr="008B4908">
        <w:rPr>
          <w:noProof/>
        </w:rPr>
        <w:tab/>
        <w:t>Share of new data centre capacity deployed outside existing hubs and in underserved regions</w:t>
      </w:r>
    </w:p>
    <w:p w14:paraId="16B8001B" w14:textId="77777777" w:rsidR="00EB6879"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p>
    <w:p w14:paraId="2BE8C189"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r w:rsidRPr="008B4908">
        <w:rPr>
          <w:noProof/>
        </w:rPr>
        <w:t>Objective 2:</w:t>
      </w:r>
      <w:r w:rsidRPr="008775E6">
        <w:rPr>
          <w:noProof/>
        </w:rPr>
        <w:t xml:space="preserve"> Ensure attractive conditions for the deployment of sustainable and innovative computing capacity.</w:t>
      </w:r>
    </w:p>
    <w:p w14:paraId="1B556150"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(a)</w:t>
      </w:r>
      <w:r w:rsidRPr="008B4908">
        <w:rPr>
          <w:noProof/>
        </w:rPr>
        <w:tab/>
        <w:t>Average permitting time for new data centre projects</w:t>
      </w:r>
    </w:p>
    <w:p w14:paraId="35830AE9"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(b)</w:t>
      </w:r>
      <w:r w:rsidRPr="008B4908">
        <w:rPr>
          <w:noProof/>
        </w:rPr>
        <w:tab/>
        <w:t xml:space="preserve">Total administrative burden for operators </w:t>
      </w:r>
    </w:p>
    <w:p w14:paraId="7F46661B"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(c)</w:t>
      </w:r>
      <w:r w:rsidRPr="008B4908">
        <w:rPr>
          <w:noProof/>
        </w:rPr>
        <w:tab/>
        <w:t xml:space="preserve">Share of projects delayed/cancelled due to regulatory or infrastructure barriers </w:t>
      </w:r>
    </w:p>
    <w:p w14:paraId="4AC8155D"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(d)</w:t>
      </w:r>
      <w:r w:rsidRPr="008B4908">
        <w:rPr>
          <w:noProof/>
        </w:rPr>
        <w:tab/>
        <w:t xml:space="preserve">Number of MS with simplified permitting frameworks </w:t>
      </w:r>
    </w:p>
    <w:p w14:paraId="78E87EDA"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(e)</w:t>
      </w:r>
      <w:r w:rsidRPr="008B4908">
        <w:rPr>
          <w:noProof/>
        </w:rPr>
        <w:tab/>
        <w:t>Cost competitiveness index</w:t>
      </w:r>
    </w:p>
    <w:p w14:paraId="0A576AE2"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p>
    <w:p w14:paraId="56AC12FA"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r w:rsidRPr="008B4908">
        <w:rPr>
          <w:noProof/>
        </w:rPr>
        <w:t>Objective 3:</w:t>
      </w:r>
      <w:r w:rsidRPr="008775E6">
        <w:rPr>
          <w:noProof/>
        </w:rPr>
        <w:t xml:space="preserve"> Decrease the reliance on non-European cloud and AI computing services.</w:t>
      </w:r>
    </w:p>
    <w:p w14:paraId="2260E779"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(a)</w:t>
      </w:r>
      <w:r>
        <w:rPr>
          <w:noProof/>
        </w:rPr>
        <w:tab/>
      </w:r>
      <w:r w:rsidRPr="008B4908">
        <w:rPr>
          <w:noProof/>
        </w:rPr>
        <w:t xml:space="preserve">Share of total EU cloud computing services revenue captured by European service providers </w:t>
      </w:r>
    </w:p>
    <w:p w14:paraId="7A9CE0F3"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(b)</w:t>
      </w:r>
      <w:r w:rsidRPr="008B4908">
        <w:rPr>
          <w:noProof/>
        </w:rPr>
        <w:tab/>
        <w:t xml:space="preserve">Number of public sector authorities served by sovereign providers per MS </w:t>
      </w:r>
    </w:p>
    <w:p w14:paraId="6F6EBBDE"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(c)</w:t>
      </w:r>
      <w:r w:rsidRPr="008B4908">
        <w:rPr>
          <w:noProof/>
        </w:rPr>
        <w:tab/>
        <w:t xml:space="preserve">Share of installed EU DC capacity owned by European providers </w:t>
      </w:r>
    </w:p>
    <w:p w14:paraId="062A1B94" w14:textId="77777777" w:rsidR="00EB6879" w:rsidRPr="008775E6"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(d)</w:t>
      </w:r>
      <w:r w:rsidRPr="008B4908">
        <w:rPr>
          <w:noProof/>
        </w:rPr>
        <w:tab/>
      </w:r>
      <w:r w:rsidRPr="008775E6">
        <w:rPr>
          <w:noProof/>
        </w:rPr>
        <w:t>Share of idle capacity across MS</w:t>
      </w:r>
    </w:p>
    <w:p w14:paraId="1870ADD9"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p>
    <w:p w14:paraId="35CA1056"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spacing w:before="0" w:after="0"/>
        <w:rPr>
          <w:noProof/>
        </w:rPr>
      </w:pPr>
      <w:r w:rsidRPr="008B4908">
        <w:rPr>
          <w:noProof/>
        </w:rPr>
        <w:t>Objective 4:</w:t>
      </w:r>
      <w:r w:rsidRPr="008775E6">
        <w:rPr>
          <w:noProof/>
        </w:rPr>
        <w:t xml:space="preserve"> Contribute to the protection of public order by enhancing the resilience of supply of cloud computing services, in particular in the public sector. </w:t>
      </w:r>
    </w:p>
    <w:p w14:paraId="23E1770E"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(a)</w:t>
      </w:r>
      <w:r w:rsidRPr="008B4908">
        <w:rPr>
          <w:noProof/>
        </w:rPr>
        <w:tab/>
        <w:t>Number of cloud services audited under levels 2,3,4</w:t>
      </w:r>
    </w:p>
    <w:p w14:paraId="1BA11653"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(b)</w:t>
      </w:r>
      <w:r w:rsidRPr="008B4908">
        <w:rPr>
          <w:noProof/>
        </w:rPr>
        <w:tab/>
        <w:t>Compliance rate by contracting authorities (%) with the sovereignty scheme</w:t>
      </w:r>
    </w:p>
    <w:p w14:paraId="0DE23783"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(c)</w:t>
      </w:r>
      <w:r w:rsidRPr="008B4908">
        <w:rPr>
          <w:noProof/>
        </w:rPr>
        <w:tab/>
        <w:t>Annual value of EU public procurement of sovereign cloud computing services</w:t>
      </w:r>
    </w:p>
    <w:p w14:paraId="3A784966" w14:textId="77777777" w:rsidR="00EB6879" w:rsidRPr="008B4908" w:rsidRDefault="00EB6879" w:rsidP="00FD2D99">
      <w:pPr>
        <w:pStyle w:val="Point1"/>
        <w:pBdr>
          <w:top w:val="single" w:sz="4" w:space="1" w:color="auto"/>
          <w:left w:val="single" w:sz="4" w:space="4" w:color="auto"/>
          <w:bottom w:val="single" w:sz="4" w:space="1" w:color="auto"/>
          <w:right w:val="single" w:sz="4" w:space="4" w:color="auto"/>
        </w:pBdr>
        <w:spacing w:before="0" w:after="0"/>
        <w:rPr>
          <w:noProof/>
        </w:rPr>
      </w:pPr>
      <w:r w:rsidRPr="008B4908">
        <w:rPr>
          <w:noProof/>
        </w:rPr>
        <w:t>(d)</w:t>
      </w:r>
      <w:r w:rsidRPr="008B4908">
        <w:rPr>
          <w:noProof/>
        </w:rPr>
        <w:tab/>
        <w:t>Number of public sector solutions released as open source in the repository, and their downloads by third parties</w:t>
      </w:r>
      <w:r w:rsidR="009124F9">
        <w:rPr>
          <w:noProof/>
        </w:rPr>
        <w:t>.</w:t>
      </w:r>
    </w:p>
    <w:p w14:paraId="33A4995C" w14:textId="77777777" w:rsidR="00EB6879" w:rsidRPr="008775E6" w:rsidRDefault="00EB6879" w:rsidP="00EB6879">
      <w:pPr>
        <w:pStyle w:val="ManualHeading2"/>
        <w:rPr>
          <w:noProof/>
        </w:rPr>
      </w:pPr>
      <w:bookmarkStart w:id="104" w:name="_Toc177549000"/>
      <w:r w:rsidRPr="008775E6">
        <w:rPr>
          <w:noProof/>
        </w:rPr>
        <w:t>1.4.</w:t>
      </w:r>
      <w:r w:rsidRPr="008775E6">
        <w:rPr>
          <w:noProof/>
        </w:rPr>
        <w:tab/>
        <w:t>The proposal/initiative relates to:</w:t>
      </w:r>
      <w:bookmarkEnd w:id="104"/>
      <w:r w:rsidRPr="008775E6">
        <w:rPr>
          <w:noProof/>
        </w:rPr>
        <w:t xml:space="preserve"> </w:t>
      </w:r>
    </w:p>
    <w:p w14:paraId="4C9C26F4" w14:textId="77777777" w:rsidR="00EB6879" w:rsidRPr="008775E6" w:rsidRDefault="00EB6879" w:rsidP="00EB6879">
      <w:pPr>
        <w:pStyle w:val="Text1"/>
        <w:rPr>
          <w:noProof/>
          <w:sz w:val="22"/>
        </w:rPr>
      </w:pPr>
      <w:r w:rsidRPr="008775E6">
        <w:rPr>
          <w:rFonts w:ascii="Wingdings" w:eastAsia="Wingdings" w:hAnsi="Wingdings" w:cs="Wingdings"/>
          <w:noProof/>
        </w:rPr>
        <w:t></w:t>
      </w:r>
      <w:r w:rsidRPr="008775E6">
        <w:rPr>
          <w:noProof/>
        </w:rPr>
        <w:t xml:space="preserve"> a new action</w:t>
      </w:r>
      <w:r w:rsidRPr="008775E6">
        <w:rPr>
          <w:noProof/>
          <w:sz w:val="22"/>
        </w:rPr>
        <w:t xml:space="preserve"> </w:t>
      </w:r>
    </w:p>
    <w:p w14:paraId="1D8F31E3" w14:textId="77777777" w:rsidR="00EB6879" w:rsidRPr="008775E6" w:rsidRDefault="00EB6879" w:rsidP="00EB6879">
      <w:pPr>
        <w:pStyle w:val="Text1"/>
        <w:rPr>
          <w:noProof/>
          <w:sz w:val="22"/>
        </w:rPr>
      </w:pPr>
      <w:r w:rsidRPr="008775E6">
        <w:rPr>
          <w:rFonts w:ascii="Wingdings" w:eastAsia="Wingdings" w:hAnsi="Wingdings" w:cs="Wingdings"/>
          <w:noProof/>
          <w:sz w:val="22"/>
        </w:rPr>
        <w:t></w:t>
      </w:r>
      <w:r w:rsidRPr="008775E6">
        <w:rPr>
          <w:i/>
          <w:iCs/>
          <w:noProof/>
          <w:sz w:val="22"/>
        </w:rPr>
        <w:t xml:space="preserve"> </w:t>
      </w:r>
      <w:r w:rsidRPr="008775E6">
        <w:rPr>
          <w:noProof/>
        </w:rPr>
        <w:t>a new action following a pilot project / preparatory action</w:t>
      </w:r>
      <w:r w:rsidRPr="008775E6">
        <w:rPr>
          <w:rStyle w:val="FootnoteReference"/>
          <w:noProof/>
        </w:rPr>
        <w:footnoteReference w:id="39"/>
      </w:r>
      <w:r w:rsidRPr="008775E6">
        <w:rPr>
          <w:noProof/>
          <w:sz w:val="22"/>
        </w:rPr>
        <w:t xml:space="preserve"> </w:t>
      </w:r>
    </w:p>
    <w:p w14:paraId="1979A3BD" w14:textId="77777777" w:rsidR="00EB6879" w:rsidRPr="008775E6" w:rsidRDefault="00EB6879" w:rsidP="00EB6879">
      <w:pPr>
        <w:pStyle w:val="Text1"/>
        <w:rPr>
          <w:noProof/>
          <w:sz w:val="22"/>
        </w:rPr>
      </w:pPr>
      <w:r w:rsidRPr="008775E6">
        <w:rPr>
          <w:rFonts w:ascii="Wingdings" w:eastAsia="Wingdings" w:hAnsi="Wingdings" w:cs="Wingdings"/>
          <w:noProof/>
          <w:sz w:val="22"/>
        </w:rPr>
        <w:t></w:t>
      </w:r>
      <w:r w:rsidRPr="008775E6">
        <w:rPr>
          <w:i/>
          <w:iCs/>
          <w:noProof/>
          <w:sz w:val="22"/>
        </w:rPr>
        <w:t xml:space="preserve"> </w:t>
      </w:r>
      <w:r w:rsidRPr="008775E6">
        <w:rPr>
          <w:noProof/>
        </w:rPr>
        <w:t>the extension of an existing action</w:t>
      </w:r>
      <w:r w:rsidRPr="008775E6">
        <w:rPr>
          <w:noProof/>
          <w:sz w:val="22"/>
        </w:rPr>
        <w:t xml:space="preserve"> </w:t>
      </w:r>
    </w:p>
    <w:p w14:paraId="6A8B4E11" w14:textId="77777777" w:rsidR="00EB6879" w:rsidRPr="008775E6" w:rsidRDefault="00EB6879" w:rsidP="00EB6879">
      <w:pPr>
        <w:pStyle w:val="Text1"/>
        <w:rPr>
          <w:noProof/>
        </w:rPr>
      </w:pPr>
      <w:r w:rsidRPr="008775E6">
        <w:rPr>
          <w:rFonts w:ascii="Wingdings" w:eastAsia="Wingdings" w:hAnsi="Wingdings" w:cs="Wingdings"/>
          <w:noProof/>
          <w:sz w:val="22"/>
        </w:rPr>
        <w:t></w:t>
      </w:r>
      <w:r w:rsidRPr="008775E6">
        <w:rPr>
          <w:i/>
          <w:iCs/>
          <w:noProof/>
          <w:sz w:val="22"/>
        </w:rPr>
        <w:t xml:space="preserve"> </w:t>
      </w:r>
      <w:r w:rsidRPr="008775E6">
        <w:rPr>
          <w:noProof/>
        </w:rPr>
        <w:t>a merger or redirection of one or more actions towards another/a new action</w:t>
      </w:r>
    </w:p>
    <w:p w14:paraId="7D3EDC28" w14:textId="77777777" w:rsidR="00EB6879" w:rsidRPr="008775E6" w:rsidRDefault="00EB6879" w:rsidP="00EB6879">
      <w:pPr>
        <w:pStyle w:val="ManualHeading2"/>
        <w:rPr>
          <w:bCs/>
          <w:noProof/>
          <w:szCs w:val="24"/>
        </w:rPr>
      </w:pPr>
      <w:bookmarkStart w:id="105" w:name="_Toc514938025"/>
      <w:bookmarkStart w:id="106" w:name="_Toc520485034"/>
      <w:bookmarkStart w:id="107" w:name="_Toc160804576"/>
      <w:bookmarkStart w:id="108" w:name="_Toc167220268"/>
      <w:bookmarkStart w:id="109" w:name="_Toc177549001"/>
      <w:r w:rsidRPr="008775E6">
        <w:rPr>
          <w:noProof/>
        </w:rPr>
        <w:t>1.5.</w:t>
      </w:r>
      <w:r w:rsidRPr="008775E6">
        <w:rPr>
          <w:noProof/>
        </w:rPr>
        <w:tab/>
        <w:t>Grounds for the proposal/initiative</w:t>
      </w:r>
      <w:bookmarkEnd w:id="105"/>
      <w:bookmarkEnd w:id="106"/>
      <w:bookmarkEnd w:id="107"/>
      <w:bookmarkEnd w:id="108"/>
      <w:bookmarkEnd w:id="109"/>
      <w:r w:rsidRPr="008775E6">
        <w:rPr>
          <w:noProof/>
        </w:rPr>
        <w:t xml:space="preserve"> </w:t>
      </w:r>
    </w:p>
    <w:p w14:paraId="6F90DFA4" w14:textId="77777777" w:rsidR="00EB6879" w:rsidRPr="008775E6" w:rsidRDefault="00EB6879" w:rsidP="00EB6879">
      <w:pPr>
        <w:pStyle w:val="ManualHeading3"/>
        <w:rPr>
          <w:noProof/>
        </w:rPr>
      </w:pPr>
      <w:bookmarkStart w:id="110" w:name="_Toc514938026"/>
      <w:bookmarkStart w:id="111" w:name="_Toc520485035"/>
      <w:bookmarkStart w:id="112" w:name="_Toc160804577"/>
      <w:bookmarkStart w:id="113" w:name="_Toc167220269"/>
      <w:bookmarkStart w:id="114" w:name="_Toc177549002"/>
      <w:r w:rsidRPr="008775E6">
        <w:rPr>
          <w:noProof/>
        </w:rPr>
        <w:t>1.5.1.</w:t>
      </w:r>
      <w:r w:rsidRPr="008775E6">
        <w:rPr>
          <w:noProof/>
        </w:rPr>
        <w:tab/>
        <w:t>Requirement(s) to be met in the short or long term including a detailed timeline for roll-out of the implementation of the initiative</w:t>
      </w:r>
      <w:bookmarkEnd w:id="110"/>
      <w:bookmarkEnd w:id="111"/>
      <w:bookmarkEnd w:id="112"/>
      <w:bookmarkEnd w:id="113"/>
      <w:bookmarkEnd w:id="114"/>
    </w:p>
    <w:p w14:paraId="23E09330"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color w:val="0000FF"/>
        </w:rPr>
      </w:pPr>
      <w:r w:rsidRPr="008775E6">
        <w:rPr>
          <w:noProof/>
        </w:rPr>
        <w:t xml:space="preserve">The Cloud and AI Development Act will be expected to enter into force within 20 days from the publication in the Official Journal. The entry into application should be within one year of publication, with notable exceptions for rules that require additional transition period. </w:t>
      </w:r>
    </w:p>
    <w:p w14:paraId="797B4E9C" w14:textId="77777777" w:rsidR="00EB6879" w:rsidRPr="008775E6" w:rsidRDefault="00EB6879" w:rsidP="00EB6879">
      <w:pPr>
        <w:pStyle w:val="ManualHeading3"/>
        <w:rPr>
          <w:bCs/>
          <w:noProof/>
          <w:szCs w:val="24"/>
        </w:rPr>
      </w:pPr>
      <w:bookmarkStart w:id="115" w:name="_Toc514938029"/>
      <w:bookmarkStart w:id="116" w:name="_Toc520485036"/>
      <w:bookmarkStart w:id="117" w:name="_Toc160804578"/>
      <w:bookmarkStart w:id="118" w:name="_Toc167220270"/>
      <w:bookmarkStart w:id="119" w:name="_Toc177549003"/>
      <w:r w:rsidRPr="008775E6">
        <w:rPr>
          <w:noProof/>
        </w:rPr>
        <w:t>1.5.2.</w:t>
      </w:r>
      <w:r w:rsidRPr="008775E6">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115"/>
      <w:bookmarkEnd w:id="116"/>
      <w:bookmarkEnd w:id="117"/>
      <w:bookmarkEnd w:id="118"/>
      <w:bookmarkEnd w:id="119"/>
    </w:p>
    <w:p w14:paraId="0A839D07"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development of computing capacity in the EU currently takes place along national lines. Each Member State operates under a distinct framework, with different processes and requirements for data centre deployment, reflecting local conditions and needs. However, national policies for data centre acceleration risk further fragmentation and race-to-the-bottom with respect to sustainability. Moreover, an increasing number of low-latency applications require close computing capacity. More generally, the EU faces a shortage of computing capacity, a problem that risks negatively affecting its competitiveness and requires EU-level action to maintain a regulatory and investment environment that is easy to navigate for data centre operators and investors, including across borders.  </w:t>
      </w:r>
    </w:p>
    <w:p w14:paraId="762BCDD0"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Closing this capacity gap and allowing European businesses and public administrations to leverage compute capacity while ensuring sustainability requires action at EU level. The dependence on cloud computing services supplied by non-European providers has the same root causes across the EU and affects businesses and public administrations in all Member States. European service providers face difficulties to scale up across the EU, for example due to different national trustworthiness standards, particularly in public procurement. Divergent national procurement practices complexify the market for European providers and the underlying situation of imperfect information is a market failure requiring an EU-level response. Calls for EU-action to address these challenges were also made in the public consultation.</w:t>
      </w:r>
    </w:p>
    <w:p w14:paraId="09838E37"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EU action is expected to have a clear added value in addressing the problem of limited and geographically concentrated availability of computing capacity. By providing a common approach to data centre deployment, it would enable the coherent planning and deployment of computing capacity in a geographically balanced way, while avoiding a race to the bottom and reducing regulatory complexity for investors and data centre operators. The EU is uniquely positioned to ensure that investment and acceleration policies reflect collective priorities and avoid fragmentation. EU-level action would ensure that all businesses and public administrations can access sufficient compute capacity to meet their needs and is a prerequisite for Europe to become an AI continent.</w:t>
      </w:r>
    </w:p>
    <w:p w14:paraId="16F38BF4"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In addressing the dependence on cloud computing services supplied by non-European providers, EU action is expected to deliver benefits that exceed what Member States could achieve individually, especially in addressing the underlying market failures of imperfect information. This would improve the functioning of the internal market and enable cloud computing service providers to grow beyond their national markets.</w:t>
      </w:r>
    </w:p>
    <w:p w14:paraId="184CDD6B" w14:textId="77777777" w:rsidR="00EB6879" w:rsidRPr="008775E6" w:rsidRDefault="00EB6879" w:rsidP="00EB6879">
      <w:pPr>
        <w:pStyle w:val="ManualHeading3"/>
        <w:rPr>
          <w:noProof/>
        </w:rPr>
      </w:pPr>
      <w:bookmarkStart w:id="120" w:name="_Toc514938030"/>
      <w:bookmarkStart w:id="121" w:name="_Toc520485037"/>
      <w:bookmarkStart w:id="122" w:name="_Toc160804579"/>
      <w:bookmarkStart w:id="123" w:name="_Toc167220271"/>
      <w:bookmarkStart w:id="124" w:name="_Toc177549004"/>
      <w:r w:rsidRPr="008775E6">
        <w:rPr>
          <w:noProof/>
        </w:rPr>
        <w:t>1.5.3.</w:t>
      </w:r>
      <w:r w:rsidRPr="008775E6">
        <w:rPr>
          <w:noProof/>
        </w:rPr>
        <w:tab/>
        <w:t>Lessons learned from similar experiences in the past</w:t>
      </w:r>
      <w:bookmarkEnd w:id="120"/>
      <w:bookmarkEnd w:id="121"/>
      <w:bookmarkEnd w:id="122"/>
      <w:bookmarkEnd w:id="123"/>
      <w:bookmarkEnd w:id="124"/>
    </w:p>
    <w:p w14:paraId="57D71A2D"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color w:val="0000FF"/>
        </w:rPr>
      </w:pPr>
      <w:r w:rsidRPr="008775E6">
        <w:rPr>
          <w:noProof/>
        </w:rPr>
        <w:t>The proposal is informed by the practical experience in the implementation of existing regulations in this field. Past experience has shown that legal safeguards are needed but not sufficient to change dependence on non-EU providers. GDPR and EDPS enforcement pushed public bodies and providers towards stronger contractual controls and tighter rules on international transfers. However, these</w:t>
      </w:r>
      <w:r>
        <w:rPr>
          <w:noProof/>
        </w:rPr>
        <w:t xml:space="preserve"> measures</w:t>
      </w:r>
      <w:r w:rsidRPr="008775E6">
        <w:rPr>
          <w:noProof/>
        </w:rPr>
        <w:t xml:space="preserve"> produced compliance solutions rather </w:t>
      </w:r>
      <w:r>
        <w:rPr>
          <w:noProof/>
        </w:rPr>
        <w:t xml:space="preserve">than </w:t>
      </w:r>
      <w:r w:rsidRPr="008775E6">
        <w:rPr>
          <w:noProof/>
        </w:rPr>
        <w:t>concrete changes. Similarly, the need for data localisation proved to only partially solve some of the sovereignty requirements needed for specific use cases, especially in the public sector. The EUCS cloud certification</w:t>
      </w:r>
      <w:r w:rsidRPr="008775E6" w:rsidDel="00972EC1">
        <w:rPr>
          <w:noProof/>
        </w:rPr>
        <w:t xml:space="preserve"> </w:t>
      </w:r>
      <w:r w:rsidRPr="008775E6">
        <w:rPr>
          <w:noProof/>
        </w:rPr>
        <w:t xml:space="preserve">preparatory work also demostrated that cybersecurity must be distinguished from sovereignty requirements. The regulation also builds on and complements the Cybersecurity Act 2.0, as well as provisions of the Data Act, which focuses on switching costs, interoperability, portability and unfair contractual terms. Finally, the proposal was informed by an extensive stakeholder consultation strategy.  </w:t>
      </w:r>
    </w:p>
    <w:p w14:paraId="7214150C" w14:textId="77777777" w:rsidR="00EB6879" w:rsidRPr="008775E6" w:rsidRDefault="00EB6879" w:rsidP="00EB6879">
      <w:pPr>
        <w:pStyle w:val="ManualHeading3"/>
        <w:rPr>
          <w:noProof/>
        </w:rPr>
      </w:pPr>
      <w:bookmarkStart w:id="125" w:name="_Toc514938033"/>
      <w:bookmarkStart w:id="126" w:name="_Toc520485038"/>
      <w:bookmarkStart w:id="127" w:name="_Toc160804580"/>
      <w:bookmarkStart w:id="128" w:name="_Toc167220272"/>
      <w:bookmarkStart w:id="129" w:name="_Toc177549005"/>
      <w:r w:rsidRPr="008775E6">
        <w:rPr>
          <w:noProof/>
        </w:rPr>
        <w:t>1.5.4.</w:t>
      </w:r>
      <w:r w:rsidRPr="008775E6">
        <w:rPr>
          <w:noProof/>
        </w:rPr>
        <w:tab/>
        <w:t>Compatibility with the multiannual financial framework and possible synergies with other appropriate instruments</w:t>
      </w:r>
      <w:bookmarkEnd w:id="125"/>
      <w:bookmarkEnd w:id="126"/>
      <w:bookmarkEnd w:id="127"/>
      <w:bookmarkEnd w:id="128"/>
      <w:bookmarkEnd w:id="129"/>
    </w:p>
    <w:p w14:paraId="0778725C"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color w:val="0000FF"/>
        </w:rPr>
      </w:pPr>
      <w:r w:rsidRPr="008775E6">
        <w:rPr>
          <w:noProof/>
        </w:rPr>
        <w:t>The proposal is compatible with the multiannual financial framework as it would primarily provide a new legal framework while relying on existing or planned EU instruments for financing. Its main funding synergies should be with FP10 and the European Competitiveness Fund (ECF), especially under the Digital Leadership window. FP10 should support the upstream research and innovation dimension under Pillar I, while ECF should serve as the main deployment instrument, thus contributing to translate FP10 research outputs into operational capabilities. Other instruments could further reinforce these efforts. IPCEIs would continue to support large-scale, cross-border pr</w:t>
      </w:r>
      <w:r>
        <w:rPr>
          <w:noProof/>
        </w:rPr>
        <w:t>o</w:t>
      </w:r>
      <w:r w:rsidRPr="008775E6">
        <w:rPr>
          <w:noProof/>
        </w:rPr>
        <w:t>jects where cloud, edge, chips, cybersecurity or AI infrastructure require coordination among Member States and private invesment. EDICs could provide useful governance vehicles for groups of Member States wishing to jointly operate common digital infrastructure. Cohesion policy instruments, e.g. ERDF and the Cohesion Fund</w:t>
      </w:r>
      <w:r w:rsidRPr="008775E6" w:rsidDel="0066608D">
        <w:rPr>
          <w:noProof/>
        </w:rPr>
        <w:t xml:space="preserve"> </w:t>
      </w:r>
      <w:r w:rsidRPr="008775E6">
        <w:rPr>
          <w:noProof/>
        </w:rPr>
        <w:t xml:space="preserve">contribute to </w:t>
      </w:r>
      <w:r>
        <w:rPr>
          <w:noProof/>
        </w:rPr>
        <w:t xml:space="preserve">and may </w:t>
      </w:r>
      <w:r w:rsidRPr="008775E6">
        <w:rPr>
          <w:noProof/>
        </w:rPr>
        <w:t>support regional competitiveness and address territorial disparities by co-financing digital infrastructure in less-developed regions. Synergies are also expected with InvestEU by improving the investment environment, supporting bankable projects and complementing financial instruments to mobilise private and public investment. Where relevant, the proposal would also build on reforms and investments set out in national RRPs, including National Reform Programmes and country-specific recommendations. Finally, other ECF policy windows could support sector-specific applications</w:t>
      </w:r>
      <w:r w:rsidRPr="008775E6">
        <w:rPr>
          <w:noProof/>
          <w:color w:val="0000FF"/>
        </w:rPr>
        <w:t>.</w:t>
      </w:r>
    </w:p>
    <w:p w14:paraId="32C7F6C9" w14:textId="77777777" w:rsidR="00EB6879" w:rsidRPr="008775E6" w:rsidRDefault="00EB6879" w:rsidP="00EB6879">
      <w:pPr>
        <w:pStyle w:val="ManualHeading3"/>
        <w:rPr>
          <w:noProof/>
        </w:rPr>
      </w:pPr>
      <w:bookmarkStart w:id="130" w:name="_Toc514938036"/>
      <w:bookmarkStart w:id="131" w:name="_Toc520485039"/>
      <w:bookmarkStart w:id="132" w:name="_Toc160804581"/>
      <w:bookmarkStart w:id="133" w:name="_Toc167220273"/>
      <w:bookmarkStart w:id="134" w:name="_Toc177549006"/>
      <w:r w:rsidRPr="008775E6">
        <w:rPr>
          <w:noProof/>
        </w:rPr>
        <w:t>1.5.5.</w:t>
      </w:r>
      <w:r w:rsidRPr="008775E6">
        <w:rPr>
          <w:noProof/>
        </w:rPr>
        <w:tab/>
        <w:t>Assessment of the different available financing options, including scope for redeployment</w:t>
      </w:r>
      <w:bookmarkEnd w:id="130"/>
      <w:bookmarkEnd w:id="131"/>
      <w:bookmarkEnd w:id="132"/>
      <w:bookmarkEnd w:id="133"/>
      <w:bookmarkEnd w:id="134"/>
    </w:p>
    <w:p w14:paraId="3C533BCF" w14:textId="77777777" w:rsidR="00EB6879"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assessment of available financing options has considered both redeployment within existing Commission resources and the need for additional financing. The implementation of the initiative is estimated to require 25 FTEs in total. Of these, 8 FTEs from DG DIGIT and 7 FTEs from DG CNECT are considered to fall within the scope of redeployment, reflecting tasks that can be covered through the reprioritisaton of existing activities and use of existing policy expertise. This means that 15 of the 25 estimated FTEs could be covered through redeployment. These redeployed posts would mainly support activities close to existing mandates, such as policy coordination, legal analysis, stakeholder engagement, internal market monitoring, programme management, administrative support and cooperation with Member States. For the remaining tasks, alternative financing options have been examined. These include targeted reinforcement of relevant budget lines and use of existing programme </w:t>
      </w:r>
      <w:r w:rsidRPr="04BCFC69">
        <w:rPr>
          <w:noProof/>
        </w:rPr>
        <w:t>envelopes.</w:t>
      </w:r>
      <w:r w:rsidRPr="008775E6">
        <w:rPr>
          <w:noProof/>
        </w:rPr>
        <w:t xml:space="preserve"> However, given that several tasks may entail significant operational costs, fees are also introduced as an important financing mechanism and to limit the impact on the EU budget. In particular, such fees had been evisaged to cover activities related to </w:t>
      </w:r>
      <w:r w:rsidRPr="04BCFC69">
        <w:rPr>
          <w:noProof/>
        </w:rPr>
        <w:t>common</w:t>
      </w:r>
      <w:r w:rsidRPr="008775E6">
        <w:rPr>
          <w:noProof/>
        </w:rPr>
        <w:t xml:space="preserve"> procurement </w:t>
      </w:r>
      <w:r w:rsidRPr="1EBB6FC2">
        <w:rPr>
          <w:noProof/>
        </w:rPr>
        <w:t xml:space="preserve">activities </w:t>
      </w:r>
      <w:r w:rsidRPr="008775E6">
        <w:rPr>
          <w:noProof/>
        </w:rPr>
        <w:t xml:space="preserve">and administration of the </w:t>
      </w:r>
      <w:r w:rsidRPr="6AE06C7F">
        <w:rPr>
          <w:noProof/>
        </w:rPr>
        <w:t>EuroCloud Federation</w:t>
      </w:r>
      <w:r w:rsidRPr="008775E6">
        <w:rPr>
          <w:noProof/>
        </w:rPr>
        <w:t xml:space="preserve"> for sharing idle capacity among interested Member States. </w:t>
      </w:r>
    </w:p>
    <w:p w14:paraId="602A5647" w14:textId="77777777" w:rsidR="00EB6879" w:rsidRPr="001E3512" w:rsidRDefault="00EB6879" w:rsidP="00EB6879">
      <w:pPr>
        <w:pStyle w:val="Text1"/>
        <w:pBdr>
          <w:top w:val="single" w:sz="4" w:space="1" w:color="auto"/>
          <w:left w:val="single" w:sz="4" w:space="4" w:color="auto"/>
          <w:bottom w:val="single" w:sz="4" w:space="1" w:color="auto"/>
          <w:right w:val="single" w:sz="4" w:space="4" w:color="auto"/>
        </w:pBdr>
        <w:rPr>
          <w:noProof/>
          <w:color w:val="0000FF"/>
        </w:rPr>
      </w:pPr>
      <w:r w:rsidRPr="008775E6">
        <w:rPr>
          <w:noProof/>
        </w:rPr>
        <w:t xml:space="preserve">The remaining </w:t>
      </w:r>
      <w:r>
        <w:rPr>
          <w:noProof/>
        </w:rPr>
        <w:t xml:space="preserve">10 </w:t>
      </w:r>
      <w:r w:rsidRPr="008775E6">
        <w:rPr>
          <w:noProof/>
        </w:rPr>
        <w:t xml:space="preserve">FTEs would require additional financing as they related to new or substantially expanded reponsibilities that go beyond current workload assumptions. </w:t>
      </w:r>
    </w:p>
    <w:p w14:paraId="533CD914"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Overall, the proposed approach combines redeployment, fee-based financing and limited additional resources. Redeployment would ensure budgetary discipline and use of existing Commission expertise. Fees are expected to reduce pressure on the EU budget and support budget neutrality for most resource-intensive tsasks. Additional appropriations are thus reserved for new functions that cannot be financed through fees or internal reallocation.</w:t>
      </w:r>
    </w:p>
    <w:p w14:paraId="6060B4B2" w14:textId="77777777" w:rsidR="00EB6879" w:rsidRDefault="003F10C0" w:rsidP="00EB6879">
      <w:pPr>
        <w:pStyle w:val="ManualHeading2"/>
        <w:rPr>
          <w:noProof/>
          <w:szCs w:val="24"/>
        </w:rPr>
      </w:pPr>
      <w:r>
        <w:rPr>
          <w:noProof/>
        </w:rPr>
        <w:br w:type="page"/>
      </w:r>
      <w:bookmarkStart w:id="135" w:name="_Toc514938039"/>
      <w:bookmarkStart w:id="136" w:name="_Toc520485040"/>
      <w:bookmarkStart w:id="137" w:name="_Toc160804582"/>
      <w:bookmarkStart w:id="138" w:name="_Toc167220274"/>
      <w:bookmarkStart w:id="139" w:name="_Toc177549007"/>
      <w:r w:rsidR="00EB6879" w:rsidRPr="008775E6">
        <w:rPr>
          <w:noProof/>
        </w:rPr>
        <w:t>1.6.</w:t>
      </w:r>
      <w:r w:rsidR="00EB6879" w:rsidRPr="008775E6">
        <w:rPr>
          <w:noProof/>
        </w:rPr>
        <w:tab/>
        <w:t>Duration of the proposal/initiative</w:t>
      </w:r>
      <w:bookmarkEnd w:id="135"/>
      <w:bookmarkEnd w:id="136"/>
      <w:r w:rsidR="00EB6879" w:rsidRPr="008775E6">
        <w:rPr>
          <w:noProof/>
        </w:rPr>
        <w:t xml:space="preserve"> and of its financial impact</w:t>
      </w:r>
      <w:bookmarkEnd w:id="137"/>
      <w:bookmarkEnd w:id="138"/>
      <w:bookmarkEnd w:id="139"/>
    </w:p>
    <w:p w14:paraId="79010819" w14:textId="77777777" w:rsidR="00EB6879" w:rsidRPr="008775E6" w:rsidRDefault="00EB6879" w:rsidP="00EB6879">
      <w:pPr>
        <w:pStyle w:val="Text1"/>
        <w:rPr>
          <w:noProof/>
        </w:rPr>
      </w:pPr>
      <w:r w:rsidRPr="008775E6">
        <w:rPr>
          <w:rFonts w:ascii="Wingdings" w:eastAsia="Wingdings" w:hAnsi="Wingdings" w:cs="Wingdings"/>
          <w:noProof/>
        </w:rPr>
        <w:t></w:t>
      </w:r>
      <w:r w:rsidRPr="008775E6">
        <w:rPr>
          <w:b/>
          <w:i/>
          <w:noProof/>
        </w:rPr>
        <w:t xml:space="preserve"> </w:t>
      </w:r>
      <w:r w:rsidRPr="008775E6">
        <w:rPr>
          <w:b/>
          <w:noProof/>
        </w:rPr>
        <w:t xml:space="preserve">limited duration </w:t>
      </w:r>
    </w:p>
    <w:p w14:paraId="37A09574"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ab/>
        <w:t xml:space="preserve">in effect from [DD/MM]YYYY to [DD/MM]YYYY </w:t>
      </w:r>
    </w:p>
    <w:p w14:paraId="26924C0C"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ab/>
        <w:t xml:space="preserve">financial impact from YYYY to YYYY for commitment appropriations and from YYYY to YYYY for payment appropriations. </w:t>
      </w:r>
    </w:p>
    <w:p w14:paraId="557C3815" w14:textId="77777777" w:rsidR="00EB6879" w:rsidRPr="008775E6" w:rsidRDefault="003F10C0" w:rsidP="00EB6879">
      <w:pPr>
        <w:pStyle w:val="Text1"/>
        <w:rPr>
          <w:noProof/>
        </w:rPr>
      </w:pPr>
      <w:r w:rsidRPr="00656A20">
        <w:rPr>
          <w:rFonts w:ascii="Wingdings" w:eastAsia="Wingdings" w:hAnsi="Wingdings" w:cs="Wingdings"/>
          <w:noProof/>
        </w:rPr>
        <w:t></w:t>
      </w:r>
      <w:r>
        <w:rPr>
          <w:rFonts w:ascii="Wingdings" w:eastAsia="Wingdings" w:hAnsi="Wingdings" w:cs="Wingdings"/>
          <w:noProof/>
        </w:rPr>
        <w:t></w:t>
      </w:r>
      <w:r w:rsidR="00EB6879" w:rsidRPr="008775E6">
        <w:rPr>
          <w:b/>
          <w:noProof/>
        </w:rPr>
        <w:t>unlimited duration</w:t>
      </w:r>
    </w:p>
    <w:p w14:paraId="198061A9" w14:textId="77777777" w:rsidR="00EB6879" w:rsidRPr="008775E6" w:rsidRDefault="00EB6879" w:rsidP="003F10C0">
      <w:pPr>
        <w:pStyle w:val="ListDash1"/>
        <w:tabs>
          <w:tab w:val="clear" w:pos="1134"/>
        </w:tabs>
        <w:rPr>
          <w:noProof/>
        </w:rPr>
      </w:pPr>
      <w:r w:rsidRPr="008775E6">
        <w:rPr>
          <w:noProof/>
        </w:rPr>
        <w:t>Implementation with a start-up period from 2028 to 2030,</w:t>
      </w:r>
    </w:p>
    <w:p w14:paraId="6D2F56AD" w14:textId="77777777" w:rsidR="00EB6879" w:rsidRPr="008775E6" w:rsidRDefault="00EB6879" w:rsidP="003F10C0">
      <w:pPr>
        <w:pStyle w:val="ListDash1"/>
        <w:tabs>
          <w:tab w:val="clear" w:pos="1134"/>
        </w:tabs>
        <w:rPr>
          <w:noProof/>
        </w:rPr>
      </w:pPr>
      <w:r w:rsidRPr="008775E6">
        <w:rPr>
          <w:noProof/>
        </w:rPr>
        <w:t>followed by full-scale operation.</w:t>
      </w:r>
    </w:p>
    <w:p w14:paraId="4C1D1339" w14:textId="77777777" w:rsidR="00EB6879" w:rsidRPr="008775E6" w:rsidRDefault="00EB6879" w:rsidP="00EB6879">
      <w:pPr>
        <w:pStyle w:val="ManualHeading2"/>
        <w:rPr>
          <w:bCs/>
          <w:noProof/>
          <w:szCs w:val="24"/>
        </w:rPr>
      </w:pPr>
      <w:bookmarkStart w:id="140" w:name="_Toc514938040"/>
      <w:bookmarkStart w:id="141" w:name="_Toc520485041"/>
      <w:bookmarkStart w:id="142" w:name="_Toc160804583"/>
      <w:bookmarkStart w:id="143" w:name="_Toc167220275"/>
      <w:bookmarkStart w:id="144" w:name="_Toc177549008"/>
      <w:r w:rsidRPr="008775E6">
        <w:rPr>
          <w:noProof/>
        </w:rPr>
        <w:t>1.7.</w:t>
      </w:r>
      <w:r w:rsidRPr="008775E6">
        <w:rPr>
          <w:noProof/>
        </w:rPr>
        <w:tab/>
        <w:t>Method(s) of budget implementation planned</w:t>
      </w:r>
      <w:bookmarkEnd w:id="140"/>
      <w:bookmarkEnd w:id="141"/>
      <w:bookmarkEnd w:id="142"/>
      <w:bookmarkEnd w:id="143"/>
      <w:bookmarkEnd w:id="144"/>
    </w:p>
    <w:p w14:paraId="12774C99" w14:textId="77777777" w:rsidR="00EB6879" w:rsidRPr="008775E6" w:rsidRDefault="00EB6879" w:rsidP="00EB6879">
      <w:pPr>
        <w:pStyle w:val="Text1"/>
        <w:rPr>
          <w:noProof/>
        </w:rPr>
      </w:pPr>
      <w:r w:rsidRPr="008775E6">
        <w:rPr>
          <w:rFonts w:ascii="Wingdings" w:eastAsia="Wingdings" w:hAnsi="Wingdings" w:cs="Wingdings"/>
          <w:noProof/>
        </w:rPr>
        <w:t></w:t>
      </w:r>
      <w:r w:rsidRPr="008775E6">
        <w:rPr>
          <w:i/>
          <w:noProof/>
        </w:rPr>
        <w:t xml:space="preserve"> </w:t>
      </w:r>
      <w:r w:rsidRPr="008775E6">
        <w:rPr>
          <w:b/>
          <w:noProof/>
        </w:rPr>
        <w:t>Direct management</w:t>
      </w:r>
      <w:r w:rsidRPr="008775E6">
        <w:rPr>
          <w:noProof/>
        </w:rPr>
        <w:t xml:space="preserve"> by the Commission</w:t>
      </w:r>
    </w:p>
    <w:p w14:paraId="05C249B9" w14:textId="77777777" w:rsidR="00EB6879" w:rsidRPr="008775E6" w:rsidRDefault="00EB6879" w:rsidP="003F10C0">
      <w:pPr>
        <w:pStyle w:val="ListDash2"/>
        <w:tabs>
          <w:tab w:val="clear" w:pos="1134"/>
        </w:tabs>
        <w:rPr>
          <w:rFonts w:cs="EUAlbertina"/>
          <w:noProof/>
        </w:rPr>
      </w:pPr>
      <w:r w:rsidRPr="008775E6">
        <w:rPr>
          <w:rFonts w:ascii="Wingdings" w:eastAsia="Wingdings" w:hAnsi="Wingdings" w:cs="Wingdings"/>
          <w:noProof/>
        </w:rPr>
        <w:t></w:t>
      </w:r>
      <w:r w:rsidRPr="008775E6">
        <w:rPr>
          <w:noProof/>
        </w:rPr>
        <w:t xml:space="preserve"> by its departments, including by its staff in the Union delegations; </w:t>
      </w:r>
    </w:p>
    <w:p w14:paraId="09930445"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003F10C0">
        <w:rPr>
          <w:noProof/>
        </w:rPr>
        <w:tab/>
      </w:r>
      <w:r w:rsidRPr="008775E6">
        <w:rPr>
          <w:noProof/>
        </w:rPr>
        <w:t xml:space="preserve">by the executive agencies </w:t>
      </w:r>
    </w:p>
    <w:p w14:paraId="6817782C" w14:textId="77777777" w:rsidR="00EB6879" w:rsidRPr="008775E6" w:rsidRDefault="00EB6879" w:rsidP="00EB6879">
      <w:pPr>
        <w:pStyle w:val="Text1"/>
        <w:rPr>
          <w:noProof/>
        </w:rPr>
      </w:pPr>
      <w:r w:rsidRPr="008775E6">
        <w:rPr>
          <w:rFonts w:ascii="Wingdings" w:eastAsia="Wingdings" w:hAnsi="Wingdings" w:cs="Wingdings"/>
          <w:noProof/>
        </w:rPr>
        <w:t></w:t>
      </w:r>
      <w:r w:rsidRPr="008775E6">
        <w:rPr>
          <w:b/>
          <w:i/>
          <w:noProof/>
        </w:rPr>
        <w:t xml:space="preserve"> </w:t>
      </w:r>
      <w:r w:rsidRPr="008775E6">
        <w:rPr>
          <w:b/>
          <w:noProof/>
        </w:rPr>
        <w:t>Shared management</w:t>
      </w:r>
      <w:r w:rsidRPr="008775E6">
        <w:rPr>
          <w:noProof/>
        </w:rPr>
        <w:t xml:space="preserve"> with the Member States </w:t>
      </w:r>
    </w:p>
    <w:p w14:paraId="676A1729" w14:textId="77777777" w:rsidR="00EB6879" w:rsidRPr="008775E6" w:rsidRDefault="00EB6879" w:rsidP="00EB6879">
      <w:pPr>
        <w:pStyle w:val="Text1"/>
        <w:rPr>
          <w:noProof/>
        </w:rPr>
      </w:pPr>
      <w:r w:rsidRPr="008775E6">
        <w:rPr>
          <w:rFonts w:ascii="Wingdings" w:eastAsia="Wingdings" w:hAnsi="Wingdings" w:cs="Wingdings"/>
          <w:noProof/>
        </w:rPr>
        <w:t></w:t>
      </w:r>
      <w:r w:rsidRPr="008775E6">
        <w:rPr>
          <w:i/>
          <w:noProof/>
        </w:rPr>
        <w:t xml:space="preserve"> </w:t>
      </w:r>
      <w:r w:rsidRPr="008775E6">
        <w:rPr>
          <w:b/>
          <w:noProof/>
        </w:rPr>
        <w:t>Indirect management</w:t>
      </w:r>
      <w:r w:rsidRPr="008775E6">
        <w:rPr>
          <w:noProof/>
        </w:rPr>
        <w:t xml:space="preserve"> by entrusting budget implementation tasks to:</w:t>
      </w:r>
    </w:p>
    <w:p w14:paraId="6C075E4D"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third countries or the bodies they have designated</w:t>
      </w:r>
    </w:p>
    <w:p w14:paraId="71B9AB14"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international organisations and their agencies (to be specified)</w:t>
      </w:r>
    </w:p>
    <w:p w14:paraId="7AE508E3"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the European Investment Bank and the European Investment Fund</w:t>
      </w:r>
    </w:p>
    <w:p w14:paraId="3F92D896" w14:textId="77777777" w:rsidR="00EB6879" w:rsidRPr="008775E6" w:rsidRDefault="00DB5A3F" w:rsidP="003F10C0">
      <w:pPr>
        <w:pStyle w:val="ListDash2"/>
        <w:tabs>
          <w:tab w:val="clear" w:pos="1134"/>
        </w:tabs>
        <w:rPr>
          <w:noProof/>
        </w:rPr>
      </w:pPr>
      <w:r w:rsidRPr="008775E6">
        <w:rPr>
          <w:rFonts w:ascii="Wingdings" w:eastAsia="Wingdings" w:hAnsi="Wingdings" w:cs="Wingdings"/>
          <w:noProof/>
        </w:rPr>
        <w:t></w:t>
      </w:r>
      <w:r w:rsidR="00EB6879" w:rsidRPr="008775E6">
        <w:rPr>
          <w:noProof/>
        </w:rPr>
        <w:t xml:space="preserve"> bodies referred to in Articles 70 and 71 of the Financial Regulation</w:t>
      </w:r>
    </w:p>
    <w:p w14:paraId="7F8BD086"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public law bodies</w:t>
      </w:r>
    </w:p>
    <w:p w14:paraId="31CBA34F"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bodies governed by private law with a public service mission to the extent that they are provided with adequate financial guarantees</w:t>
      </w:r>
    </w:p>
    <w:p w14:paraId="6C44E6A3"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bodies governed by the private law of a Member State that are entrusted with the implementation of a public-private partnership and that are provided with adequate financial guarantees</w:t>
      </w:r>
    </w:p>
    <w:p w14:paraId="2A50EC5C" w14:textId="77777777" w:rsidR="00EB6879" w:rsidRPr="008775E6" w:rsidRDefault="00EB6879" w:rsidP="003F10C0">
      <w:pPr>
        <w:pStyle w:val="ListDash2"/>
        <w:tabs>
          <w:tab w:val="clear" w:pos="1134"/>
        </w:tabs>
        <w:rPr>
          <w:noProof/>
        </w:rPr>
      </w:pPr>
      <w:r w:rsidRPr="008775E6">
        <w:rPr>
          <w:rFonts w:ascii="Wingdings" w:eastAsia="Wingdings" w:hAnsi="Wingdings" w:cs="Wingdings"/>
          <w:noProof/>
        </w:rPr>
        <w:t></w:t>
      </w:r>
      <w:r w:rsidRPr="008775E6">
        <w:rPr>
          <w:noProof/>
        </w:rPr>
        <w:t xml:space="preserve"> bodies or persons entrusted with the implementation of specific actions in the common foreign and security policy pursuant to Title V of the Treaty on European Union, and identified in the relevant basic act</w:t>
      </w:r>
    </w:p>
    <w:p w14:paraId="7D8843AF" w14:textId="77777777" w:rsidR="003F10C0" w:rsidRDefault="003F10C0" w:rsidP="003F10C0">
      <w:pPr>
        <w:pStyle w:val="ListDash2"/>
        <w:tabs>
          <w:tab w:val="clear" w:pos="1134"/>
        </w:tabs>
        <w:rPr>
          <w:noProof/>
        </w:rPr>
      </w:pPr>
      <w:r>
        <w:rPr>
          <w:rFonts w:ascii="Wingdings" w:eastAsia="Wingdings" w:hAnsi="Wingdings" w:cs="Wingdings"/>
          <w:noProof/>
        </w:rPr>
        <w:t></w:t>
      </w:r>
      <w:r>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6F998E9A" w14:textId="77777777" w:rsidR="003F10C0" w:rsidRDefault="003F10C0" w:rsidP="003F10C0">
      <w:pPr>
        <w:rPr>
          <w:noProof/>
        </w:rPr>
        <w:sectPr w:rsidR="003F10C0" w:rsidSect="00571094">
          <w:pgSz w:w="11907" w:h="16840" w:code="9"/>
          <w:pgMar w:top="1134" w:right="1418" w:bottom="1134" w:left="1418" w:header="709" w:footer="709" w:gutter="0"/>
          <w:cols w:space="708"/>
          <w:docGrid w:linePitch="360"/>
        </w:sectPr>
      </w:pPr>
      <w:bookmarkStart w:id="145" w:name="_Toc514938041"/>
      <w:bookmarkStart w:id="146" w:name="_Toc520485042"/>
      <w:bookmarkStart w:id="147" w:name="_Toc160804584"/>
      <w:bookmarkStart w:id="148" w:name="_Toc167220276"/>
      <w:bookmarkStart w:id="149" w:name="_Toc177549009"/>
    </w:p>
    <w:p w14:paraId="710097DD" w14:textId="77777777" w:rsidR="00EB6879" w:rsidRPr="008775E6" w:rsidRDefault="00EB6879" w:rsidP="00EB6879">
      <w:pPr>
        <w:pStyle w:val="ManualHeading1"/>
        <w:rPr>
          <w:bCs/>
          <w:noProof/>
          <w:szCs w:val="24"/>
        </w:rPr>
      </w:pPr>
      <w:r w:rsidRPr="008775E6">
        <w:rPr>
          <w:noProof/>
        </w:rPr>
        <w:t>2.</w:t>
      </w:r>
      <w:r w:rsidRPr="008775E6">
        <w:rPr>
          <w:noProof/>
        </w:rPr>
        <w:tab/>
        <w:t>MANAGEMENT MEASURES</w:t>
      </w:r>
      <w:bookmarkEnd w:id="145"/>
      <w:bookmarkEnd w:id="146"/>
      <w:bookmarkEnd w:id="147"/>
      <w:bookmarkEnd w:id="148"/>
      <w:bookmarkEnd w:id="149"/>
      <w:r w:rsidRPr="008775E6">
        <w:rPr>
          <w:noProof/>
        </w:rPr>
        <w:t xml:space="preserve"> </w:t>
      </w:r>
    </w:p>
    <w:p w14:paraId="3ECEE51B" w14:textId="77777777" w:rsidR="00EB6879" w:rsidRPr="008775E6" w:rsidRDefault="00EB6879" w:rsidP="00EB6879">
      <w:pPr>
        <w:pStyle w:val="ManualHeading2"/>
        <w:rPr>
          <w:noProof/>
        </w:rPr>
      </w:pPr>
      <w:bookmarkStart w:id="150" w:name="_Toc514938042"/>
      <w:bookmarkStart w:id="151" w:name="_Toc520485043"/>
      <w:bookmarkStart w:id="152" w:name="_Toc160804585"/>
      <w:bookmarkStart w:id="153" w:name="_Toc167220277"/>
      <w:bookmarkStart w:id="154" w:name="_Toc177549010"/>
      <w:r w:rsidRPr="008775E6">
        <w:rPr>
          <w:noProof/>
        </w:rPr>
        <w:t>2.1.</w:t>
      </w:r>
      <w:r w:rsidRPr="008775E6">
        <w:rPr>
          <w:noProof/>
        </w:rPr>
        <w:tab/>
        <w:t>Monitoring and reporting rules</w:t>
      </w:r>
      <w:bookmarkEnd w:id="150"/>
      <w:bookmarkEnd w:id="151"/>
      <w:bookmarkEnd w:id="152"/>
      <w:bookmarkEnd w:id="153"/>
      <w:bookmarkEnd w:id="154"/>
      <w:r w:rsidRPr="008775E6">
        <w:rPr>
          <w:noProof/>
        </w:rPr>
        <w:t xml:space="preserve"> </w:t>
      </w:r>
    </w:p>
    <w:p w14:paraId="22382556"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The Regulation will be reviewed and evaluated five years from its entry into force. The Commission will report on the findings of the evaluation to the European Parliament and the Council.</w:t>
      </w:r>
      <w:r w:rsidRPr="008775E6" w:rsidDel="009355F8">
        <w:rPr>
          <w:noProof/>
        </w:rPr>
        <w:t xml:space="preserve"> </w:t>
      </w:r>
      <w:r w:rsidRPr="008775E6">
        <w:rPr>
          <w:noProof/>
        </w:rPr>
        <w:t>To support the consistent implementation and monitorting of this Regulation, Member States should also ensure that the relevant information concerning their activities is available to the Commission in a timely manner.</w:t>
      </w:r>
    </w:p>
    <w:p w14:paraId="5EFD16A1" w14:textId="77777777" w:rsidR="00EB6879" w:rsidRPr="008775E6" w:rsidRDefault="00EB6879" w:rsidP="00EB6879">
      <w:pPr>
        <w:pStyle w:val="ManualHeading2"/>
        <w:rPr>
          <w:bCs/>
          <w:noProof/>
          <w:szCs w:val="24"/>
        </w:rPr>
      </w:pPr>
      <w:bookmarkStart w:id="155" w:name="_Toc514938045"/>
      <w:bookmarkStart w:id="156" w:name="_Toc520485044"/>
      <w:bookmarkStart w:id="157" w:name="_Toc160804586"/>
      <w:bookmarkStart w:id="158" w:name="_Toc167220278"/>
      <w:bookmarkStart w:id="159" w:name="_Toc177549011"/>
      <w:r w:rsidRPr="008775E6">
        <w:rPr>
          <w:noProof/>
        </w:rPr>
        <w:t>2.2.</w:t>
      </w:r>
      <w:r w:rsidRPr="008775E6">
        <w:rPr>
          <w:noProof/>
        </w:rPr>
        <w:tab/>
        <w:t>Management and control system(s)</w:t>
      </w:r>
      <w:bookmarkEnd w:id="155"/>
      <w:bookmarkEnd w:id="156"/>
      <w:bookmarkEnd w:id="157"/>
      <w:bookmarkEnd w:id="158"/>
      <w:bookmarkEnd w:id="159"/>
      <w:r w:rsidRPr="008775E6">
        <w:rPr>
          <w:noProof/>
        </w:rPr>
        <w:t xml:space="preserve"> </w:t>
      </w:r>
    </w:p>
    <w:p w14:paraId="2E59F5C8" w14:textId="77777777" w:rsidR="00EB6879" w:rsidRPr="008775E6" w:rsidRDefault="00EB6879" w:rsidP="00EB6879">
      <w:pPr>
        <w:pStyle w:val="ManualHeading3"/>
        <w:rPr>
          <w:noProof/>
        </w:rPr>
      </w:pPr>
      <w:bookmarkStart w:id="160" w:name="_Toc514938046"/>
      <w:bookmarkStart w:id="161" w:name="_Toc520485045"/>
      <w:bookmarkStart w:id="162" w:name="_Toc160804587"/>
      <w:bookmarkStart w:id="163" w:name="_Toc167220279"/>
      <w:bookmarkStart w:id="164" w:name="_Toc177549012"/>
      <w:r w:rsidRPr="008775E6">
        <w:rPr>
          <w:noProof/>
        </w:rPr>
        <w:t>2.2.1.</w:t>
      </w:r>
      <w:r w:rsidRPr="008775E6">
        <w:rPr>
          <w:noProof/>
        </w:rPr>
        <w:tab/>
        <w:t>Justification of the budget implementation method(s), the funding implementation mechanism(s), the payment modalities and the control strategy proposed</w:t>
      </w:r>
      <w:bookmarkEnd w:id="160"/>
      <w:bookmarkEnd w:id="161"/>
      <w:bookmarkEnd w:id="162"/>
      <w:bookmarkEnd w:id="163"/>
      <w:bookmarkEnd w:id="164"/>
    </w:p>
    <w:p w14:paraId="4C36C496"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Regulation establishes a new policy framework for harmonised rules governing the procurement of cloud computing services in the internal market and the deployment of data centres across the EU, while supporting the Union’s policy objectives of consumer trust, industrial competitiveness, security and resilience and sustainability. The Cloud and AI Development Act aims to simplify and improve coordination of the regulatory framework for the development of data centres and procurement of cloud computing services. These objectives require reinforced EU-level coordination and operational capacity, which in turn require targeted and proportionate budgetary resources. The proposal introduces proportionate changes, establishing a governance system with new EU-level tasks with a Single Market dimension, while ensuring that decision-making remains at the most efficient level. The chosen governance model aims to build on existing structures and mandates, thereby limiting the need for new entities and allowing the budget to be implemented through established administrative and financial arrangements, ensuring cost-effectiveness and predictability of expenditures. </w:t>
      </w:r>
    </w:p>
    <w:p w14:paraId="6C207A8B"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In order to carry out these new tasks, additional human resources are required. The implementation and enforcement of the Regulation is estimated to require 6 additional FTEs for the DG CNECT and 4 FTEs for DG DIGIT. The proposed staffing levels are proportionate to the volume and complexity of the new responsibilities and reflect the most cost-efficient option, avoiding duplication at national level.</w:t>
      </w:r>
    </w:p>
    <w:p w14:paraId="350A0E59"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rPr>
      </w:pPr>
      <w:r w:rsidRPr="008775E6">
        <w:rPr>
          <w:noProof/>
        </w:rPr>
        <w:t>Payments will follow standard EU budgetary procedures, including commitments and payments made annually, in accordance with the Financial Regulation and within the ceilings of the applicable Multiannual Financial Framework. This will be supported by the annual contributions from the fees covering the costs from additional tasks and long term costs. Expenditure will be subject to the Commission’s internal control framework, including ex ante checks, ex post audits, performance monitoring and reporting. This will be performed with the aim to ensure sound financial management, legality and regularity fo expenditure and effective use of Union funds, while ensuring the timely implementation of the Regulation.</w:t>
      </w:r>
    </w:p>
    <w:p w14:paraId="5DD53CE1" w14:textId="77777777" w:rsidR="00EB6879" w:rsidRPr="008775E6" w:rsidRDefault="00EB6879" w:rsidP="00EB6879">
      <w:pPr>
        <w:pStyle w:val="ManualHeading3"/>
        <w:rPr>
          <w:bCs/>
          <w:noProof/>
          <w:szCs w:val="24"/>
        </w:rPr>
      </w:pPr>
      <w:bookmarkStart w:id="165" w:name="_Toc514938047"/>
      <w:bookmarkStart w:id="166" w:name="_Toc520485046"/>
      <w:bookmarkStart w:id="167" w:name="_Toc160804588"/>
      <w:bookmarkStart w:id="168" w:name="_Toc167220280"/>
      <w:bookmarkStart w:id="169" w:name="_Toc177549013"/>
      <w:r w:rsidRPr="008775E6">
        <w:rPr>
          <w:noProof/>
        </w:rPr>
        <w:t>2.2.2.</w:t>
      </w:r>
      <w:r w:rsidRPr="008775E6">
        <w:rPr>
          <w:noProof/>
        </w:rPr>
        <w:tab/>
        <w:t>Information concerning the risks identified and the internal control system(s) set up to mitigate them</w:t>
      </w:r>
      <w:bookmarkEnd w:id="165"/>
      <w:bookmarkEnd w:id="166"/>
      <w:bookmarkEnd w:id="167"/>
      <w:bookmarkEnd w:id="168"/>
      <w:bookmarkEnd w:id="169"/>
    </w:p>
    <w:p w14:paraId="588D67B1"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color w:val="000000" w:themeColor="text1"/>
        </w:rPr>
      </w:pPr>
      <w:r w:rsidRPr="008775E6">
        <w:rPr>
          <w:noProof/>
          <w:color w:val="000000" w:themeColor="text1"/>
        </w:rPr>
        <w:t xml:space="preserve">The activities proposed in the Act involve different Union entities and some execution risks that require monitoring, oversight, coordination and guidance effort for their mitigation. The commission will dedicate staff to, among other activities, elaborate guidance documents, delegated acts, dependency assessments, comitology secretariat, and oversight of the implementation of the initiative, including monitoring its progress against established KPIs and milestones. This would allow to promptly identify possible issues and risks in the execution of activities. </w:t>
      </w:r>
    </w:p>
    <w:p w14:paraId="43CFD6FB"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008775E6">
        <w:rPr>
          <w:noProof/>
          <w:color w:val="000000" w:themeColor="text1"/>
          <w:lang w:val="en-IE"/>
        </w:rPr>
        <w:t xml:space="preserve">In particular for the </w:t>
      </w:r>
      <w:r w:rsidRPr="091EAA37">
        <w:rPr>
          <w:noProof/>
          <w:color w:val="000000" w:themeColor="text1"/>
          <w:lang w:val="en-IE"/>
        </w:rPr>
        <w:t>common</w:t>
      </w:r>
      <w:r w:rsidRPr="008775E6">
        <w:rPr>
          <w:noProof/>
          <w:color w:val="000000" w:themeColor="text1"/>
          <w:lang w:val="en-IE"/>
        </w:rPr>
        <w:t xml:space="preserve"> procurement </w:t>
      </w:r>
      <w:r w:rsidRPr="1A07C4C4">
        <w:rPr>
          <w:noProof/>
          <w:color w:val="000000" w:themeColor="text1"/>
          <w:lang w:val="en-IE"/>
        </w:rPr>
        <w:t>activities</w:t>
      </w:r>
      <w:r w:rsidRPr="008775E6">
        <w:rPr>
          <w:noProof/>
          <w:color w:val="000000" w:themeColor="text1"/>
          <w:lang w:val="en-IE"/>
        </w:rPr>
        <w:t>, a Steering Committee shall be established, composed of the Commission and representatives of Member States, and will be responsible for strategic oversight of the procurement activities, including the strategic orientations of the agenda of public procurement activities, and the strategic orientation of each procurement procedure, ensuring compliance with this Regulation, and transparent and non-discriminatory conditions for accession of contracting authorities. In the case of the</w:t>
      </w:r>
      <w:r w:rsidRPr="025E32F4">
        <w:rPr>
          <w:noProof/>
          <w:color w:val="000000" w:themeColor="text1"/>
          <w:lang w:val="en-IE"/>
        </w:rPr>
        <w:t xml:space="preserve"> European</w:t>
      </w:r>
      <w:r w:rsidRPr="008775E6">
        <w:rPr>
          <w:noProof/>
          <w:color w:val="000000" w:themeColor="text1"/>
          <w:lang w:val="en-IE"/>
        </w:rPr>
        <w:t xml:space="preserve"> public sector cloud federation, it is important to ensure broad participation from Union entities, while ensuring the highest level of security in the provision of services, in accordance with Union law, to ensure feasibility, effectiveness and continuity. Therefore, it should be open for the participation of voluntary Union institutions, bodies and agencies, as public sector bodies from Member States willing to interconnect their cloud computing infrastructures and deploy interoperable cloud computing services across the Union. The Commission would establish a platform to facilitate the sharing of data centre and cloud computing capacity accessible to its members. Due to the likely criticality and sensitivity of the data and applications hosted in that shared capacity, the platform would include services and mechanisms for secure access and incident management, including shared identity management, mutual authentication tools and incident reporting tools, and capabilities supporting the operation of the provided services, including monitoring of service provision, resource allocation, service activation and performance.</w:t>
      </w:r>
    </w:p>
    <w:p w14:paraId="17772152" w14:textId="77777777" w:rsidR="00EB6879" w:rsidRPr="008775E6" w:rsidRDefault="00EB6879" w:rsidP="00EB6879">
      <w:pPr>
        <w:pStyle w:val="ManualHeading3"/>
        <w:rPr>
          <w:noProof/>
        </w:rPr>
      </w:pPr>
      <w:bookmarkStart w:id="170" w:name="_Toc514938048"/>
      <w:bookmarkStart w:id="171" w:name="_Toc520485047"/>
      <w:bookmarkStart w:id="172" w:name="_Toc160804589"/>
      <w:bookmarkStart w:id="173" w:name="_Toc167220281"/>
      <w:bookmarkStart w:id="174" w:name="_Toc177549014"/>
      <w:r w:rsidRPr="008775E6">
        <w:rPr>
          <w:noProof/>
        </w:rPr>
        <w:t>2.2.3.</w:t>
      </w:r>
      <w:r w:rsidRPr="008775E6">
        <w:rPr>
          <w:noProof/>
        </w:rPr>
        <w:tab/>
        <w:t>Estimation and justification of the cost-effectiveness of the controls (ratio between the control costs  and the value of the related funds managed), and assessment of the expected levels of risk of error (at payment &amp; at closure)</w:t>
      </w:r>
      <w:bookmarkEnd w:id="170"/>
      <w:bookmarkEnd w:id="171"/>
      <w:bookmarkEnd w:id="172"/>
      <w:bookmarkEnd w:id="173"/>
      <w:bookmarkEnd w:id="174"/>
      <w:r w:rsidRPr="008775E6">
        <w:rPr>
          <w:noProof/>
        </w:rPr>
        <w:t xml:space="preserve"> </w:t>
      </w:r>
    </w:p>
    <w:p w14:paraId="5045FADD" w14:textId="77777777" w:rsidR="00EB6879" w:rsidRPr="008B4908" w:rsidRDefault="00EB6879" w:rsidP="00EB6879">
      <w:pPr>
        <w:pStyle w:val="Text1"/>
        <w:pBdr>
          <w:top w:val="single" w:sz="4" w:space="1" w:color="auto"/>
          <w:left w:val="single" w:sz="4" w:space="4" w:color="auto"/>
          <w:bottom w:val="single" w:sz="4" w:space="1" w:color="auto"/>
          <w:right w:val="single" w:sz="4" w:space="4" w:color="auto"/>
        </w:pBdr>
        <w:rPr>
          <w:noProof/>
        </w:rPr>
      </w:pPr>
      <w:r w:rsidRPr="008B4908">
        <w:rPr>
          <w:noProof/>
        </w:rPr>
        <w:t>The cost of controls for this initiative have been estimated at Commission level. The source of this information is the Commission’s internal management and control system. The costs were estimated based on the staff and resources dedicated to the activities foreseen as part of this initiative. The expected total costs for such controls can be relatively high due to the comp</w:t>
      </w:r>
      <w:r>
        <w:rPr>
          <w:noProof/>
        </w:rPr>
        <w:t>l</w:t>
      </w:r>
      <w:r w:rsidRPr="008B4908">
        <w:rPr>
          <w:noProof/>
        </w:rPr>
        <w:t xml:space="preserve">exity of the activities proposed and the need for dedicated resources to mitigate execution risks. The control intensity will be adapted to the nature of the expenditure, the type of beneficiaries or contractors foreseen, the amount of financial resources concerned, and the level of risk. Specific actions such as </w:t>
      </w:r>
      <w:r>
        <w:rPr>
          <w:noProof/>
        </w:rPr>
        <w:t>common procurement</w:t>
      </w:r>
      <w:r w:rsidRPr="008B4908">
        <w:rPr>
          <w:noProof/>
        </w:rPr>
        <w:t xml:space="preserve">, EuroCloud </w:t>
      </w:r>
      <w:r>
        <w:rPr>
          <w:noProof/>
        </w:rPr>
        <w:t>F</w:t>
      </w:r>
      <w:r w:rsidRPr="008B4908">
        <w:rPr>
          <w:noProof/>
        </w:rPr>
        <w:t xml:space="preserve">ederation, funding management and repository of sovereign services will require specific resources and controls, including strategic oversight, monitoring and incident management. The cost of such controls has been estimated to ensure that it remains proportionate to the value of the funds managed, the complexity of each activity and the identified risks. </w:t>
      </w:r>
    </w:p>
    <w:p w14:paraId="27B5D358" w14:textId="77777777" w:rsidR="00EB6879" w:rsidRPr="008B4908" w:rsidRDefault="00EB6879" w:rsidP="00EB6879">
      <w:pPr>
        <w:pStyle w:val="Text1"/>
        <w:pBdr>
          <w:top w:val="single" w:sz="4" w:space="1" w:color="auto"/>
          <w:left w:val="single" w:sz="4" w:space="4" w:color="auto"/>
          <w:bottom w:val="single" w:sz="4" w:space="1" w:color="auto"/>
          <w:right w:val="single" w:sz="4" w:space="4" w:color="auto"/>
        </w:pBdr>
        <w:rPr>
          <w:noProof/>
        </w:rPr>
      </w:pPr>
      <w:r w:rsidRPr="008B4908">
        <w:rPr>
          <w:noProof/>
        </w:rPr>
        <w:t xml:space="preserve">In terms of expected error rate, the aim is to maintain this below the 2% threshold. This will be achieved through standard ex ante and ex post controls mentioned above, including e.g. verification of eligibility and legality of expenditure, procurement and contract management checks, monitoring of deliverables, risk-based controls, audits, and recovery procedures where needed. Any deviation from this would require a coordinated approach and would be discussed on a case-by-case basis. </w:t>
      </w:r>
    </w:p>
    <w:p w14:paraId="05798F65" w14:textId="77777777" w:rsidR="00EB6879" w:rsidRPr="008775E6" w:rsidRDefault="00EB6879" w:rsidP="00EB6879">
      <w:pPr>
        <w:pStyle w:val="ManualHeading2"/>
        <w:rPr>
          <w:bCs/>
          <w:noProof/>
          <w:szCs w:val="24"/>
        </w:rPr>
      </w:pPr>
      <w:bookmarkStart w:id="175" w:name="_Toc514938049"/>
      <w:bookmarkStart w:id="176" w:name="_Toc520485048"/>
      <w:bookmarkStart w:id="177" w:name="_Toc160804590"/>
      <w:bookmarkStart w:id="178" w:name="_Toc167220282"/>
      <w:bookmarkStart w:id="179" w:name="_Toc177549015"/>
      <w:r w:rsidRPr="008775E6">
        <w:rPr>
          <w:noProof/>
        </w:rPr>
        <w:t>2.3.</w:t>
      </w:r>
      <w:r w:rsidRPr="008775E6">
        <w:rPr>
          <w:noProof/>
        </w:rPr>
        <w:tab/>
        <w:t>Measures to prevent fraud and irregularities</w:t>
      </w:r>
      <w:bookmarkEnd w:id="175"/>
      <w:bookmarkEnd w:id="176"/>
      <w:bookmarkEnd w:id="177"/>
      <w:bookmarkEnd w:id="178"/>
      <w:bookmarkEnd w:id="179"/>
      <w:r w:rsidRPr="008775E6">
        <w:rPr>
          <w:noProof/>
        </w:rPr>
        <w:t xml:space="preserve"> </w:t>
      </w:r>
    </w:p>
    <w:p w14:paraId="237EC08D" w14:textId="77777777" w:rsidR="00EB6879" w:rsidRPr="008775E6" w:rsidRDefault="00EB6879" w:rsidP="00EB6879">
      <w:pPr>
        <w:pStyle w:val="Text1"/>
        <w:pBdr>
          <w:top w:val="single" w:sz="4" w:space="1" w:color="auto"/>
          <w:left w:val="single" w:sz="4" w:space="4" w:color="auto"/>
          <w:bottom w:val="single" w:sz="4" w:space="1" w:color="auto"/>
          <w:right w:val="single" w:sz="4" w:space="4" w:color="auto"/>
        </w:pBdr>
        <w:rPr>
          <w:noProof/>
          <w:color w:val="0000FF"/>
        </w:rPr>
      </w:pPr>
      <w:r w:rsidRPr="008775E6">
        <w:rPr>
          <w:noProof/>
        </w:rPr>
        <w:t xml:space="preserve">The existing fraud prevention measures applicable to the Commission will cover the additional appropriations necessary for this Regulation. </w:t>
      </w:r>
    </w:p>
    <w:p w14:paraId="50ADB72A" w14:textId="77777777" w:rsidR="00CB7DB3" w:rsidRPr="00CB7DB3" w:rsidRDefault="00CB7DB3" w:rsidP="003F10C0">
      <w:pPr>
        <w:rPr>
          <w:noProof/>
        </w:rPr>
        <w:sectPr w:rsidR="00CB7DB3" w:rsidRPr="00CB7DB3" w:rsidSect="00571094">
          <w:pgSz w:w="11907" w:h="16840" w:code="9"/>
          <w:pgMar w:top="1134" w:right="1418" w:bottom="1134" w:left="1418" w:header="709" w:footer="709" w:gutter="0"/>
          <w:cols w:space="708"/>
          <w:docGrid w:linePitch="360"/>
        </w:sectPr>
      </w:pPr>
    </w:p>
    <w:p w14:paraId="3358AD36" w14:textId="77777777" w:rsidR="00CB7DB3" w:rsidRPr="00CB7DB3" w:rsidRDefault="00CB7DB3" w:rsidP="003F10C0">
      <w:pPr>
        <w:pStyle w:val="ManualHeading1"/>
        <w:rPr>
          <w:b w:val="0"/>
          <w:bCs/>
          <w:smallCaps w:val="0"/>
          <w:noProof/>
          <w:szCs w:val="24"/>
        </w:rPr>
      </w:pPr>
      <w:bookmarkStart w:id="180" w:name="_Toc514938050"/>
      <w:bookmarkStart w:id="181" w:name="_Toc520485049"/>
      <w:bookmarkStart w:id="182" w:name="_Toc160804591"/>
      <w:bookmarkStart w:id="183" w:name="_Toc167220283"/>
      <w:bookmarkStart w:id="184" w:name="_Toc177549016"/>
      <w:r w:rsidRPr="0021790A">
        <w:rPr>
          <w:noProof/>
        </w:rPr>
        <w:t>3.</w:t>
      </w:r>
      <w:r w:rsidRPr="0021790A">
        <w:rPr>
          <w:noProof/>
        </w:rPr>
        <w:tab/>
      </w:r>
      <w:r w:rsidRPr="00CB7DB3">
        <w:rPr>
          <w:b w:val="0"/>
          <w:smallCaps w:val="0"/>
          <w:noProof/>
        </w:rPr>
        <w:t>ESTIMATED FINANCIAL IMPACT OF THE PROPOSAL/INITIATIVE</w:t>
      </w:r>
      <w:bookmarkEnd w:id="180"/>
      <w:bookmarkEnd w:id="181"/>
      <w:bookmarkEnd w:id="182"/>
      <w:bookmarkEnd w:id="183"/>
      <w:bookmarkEnd w:id="184"/>
      <w:r w:rsidRPr="00CB7DB3">
        <w:rPr>
          <w:b w:val="0"/>
          <w:smallCaps w:val="0"/>
          <w:noProof/>
        </w:rPr>
        <w:t xml:space="preserve"> </w:t>
      </w:r>
    </w:p>
    <w:p w14:paraId="6BF9BA1F" w14:textId="77777777" w:rsidR="00CB7DB3" w:rsidRPr="00CB7DB3" w:rsidRDefault="00CB7DB3" w:rsidP="003F10C0">
      <w:pPr>
        <w:pStyle w:val="ManualHeading2"/>
        <w:rPr>
          <w:b w:val="0"/>
          <w:noProof/>
        </w:rPr>
      </w:pPr>
      <w:bookmarkStart w:id="185" w:name="_Toc514938051"/>
      <w:bookmarkStart w:id="186" w:name="_Toc520485050"/>
      <w:bookmarkStart w:id="187" w:name="_Toc160804592"/>
      <w:bookmarkStart w:id="188" w:name="_Toc167220284"/>
      <w:bookmarkStart w:id="189" w:name="_Toc177549017"/>
      <w:r w:rsidRPr="0021790A">
        <w:rPr>
          <w:noProof/>
        </w:rPr>
        <w:t>3.1.</w:t>
      </w:r>
      <w:r w:rsidRPr="0021790A">
        <w:rPr>
          <w:noProof/>
        </w:rPr>
        <w:tab/>
      </w:r>
      <w:r w:rsidRPr="00CB7DB3">
        <w:rPr>
          <w:b w:val="0"/>
          <w:noProof/>
        </w:rPr>
        <w:t>Heading(s) of the multiannual financial framework and expenditure budget line(s) affected</w:t>
      </w:r>
      <w:bookmarkEnd w:id="185"/>
      <w:bookmarkEnd w:id="186"/>
      <w:bookmarkEnd w:id="187"/>
      <w:bookmarkEnd w:id="188"/>
      <w:bookmarkEnd w:id="189"/>
      <w:r w:rsidRPr="00CB7DB3">
        <w:rPr>
          <w:b w:val="0"/>
          <w:noProof/>
        </w:rPr>
        <w:t xml:space="preserve"> </w:t>
      </w:r>
      <w:r w:rsidR="00BD7C85" w:rsidRPr="008775E6">
        <w:rPr>
          <w:noProof/>
        </w:rPr>
        <w:t xml:space="preserve"> </w:t>
      </w:r>
    </w:p>
    <w:p w14:paraId="6666185E" w14:textId="77777777" w:rsidR="00CB7DB3" w:rsidRPr="00CB7DB3" w:rsidRDefault="00CB7DB3" w:rsidP="003F10C0">
      <w:pPr>
        <w:pStyle w:val="ListBullet1"/>
        <w:tabs>
          <w:tab w:val="clear" w:pos="1134"/>
        </w:tabs>
        <w:rPr>
          <w:noProof/>
        </w:rPr>
      </w:pPr>
      <w:r w:rsidRPr="00CB7DB3">
        <w:rPr>
          <w:noProof/>
        </w:rPr>
        <w:t xml:space="preserve">Existing budget lines </w:t>
      </w:r>
    </w:p>
    <w:p w14:paraId="75C1B792" w14:textId="77777777" w:rsidR="00CB7DB3" w:rsidRPr="00CB7DB3" w:rsidRDefault="00CB7DB3" w:rsidP="003F10C0">
      <w:pPr>
        <w:pStyle w:val="Text1"/>
        <w:rPr>
          <w:i/>
          <w:noProof/>
        </w:rPr>
      </w:pPr>
      <w:r w:rsidRPr="00CB7DB3">
        <w:rPr>
          <w:i/>
          <w:noProof/>
          <w:u w:val="single"/>
        </w:rPr>
        <w:t>In order</w:t>
      </w:r>
      <w:r w:rsidRPr="00CB7DB3">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CB7DB3" w:rsidRPr="00CB7DB3" w14:paraId="5DA7433F" w14:textId="77777777">
        <w:trPr>
          <w:jc w:val="center"/>
        </w:trPr>
        <w:tc>
          <w:tcPr>
            <w:tcW w:w="1092" w:type="dxa"/>
            <w:vMerge w:val="restart"/>
            <w:vAlign w:val="center"/>
          </w:tcPr>
          <w:p w14:paraId="23AC4BAF" w14:textId="77777777" w:rsidR="00CB7DB3" w:rsidRPr="00CB7DB3" w:rsidRDefault="00CB7DB3" w:rsidP="00CB7DB3">
            <w:pPr>
              <w:spacing w:before="60" w:after="60"/>
              <w:jc w:val="center"/>
              <w:rPr>
                <w:noProof/>
                <w:lang w:val="en-IE"/>
              </w:rPr>
            </w:pPr>
            <w:r w:rsidRPr="00CB7DB3">
              <w:rPr>
                <w:noProof/>
                <w:sz w:val="18"/>
                <w:lang w:val="en-IE"/>
              </w:rPr>
              <w:t>Heading of multiannual financial framework</w:t>
            </w:r>
          </w:p>
        </w:tc>
        <w:tc>
          <w:tcPr>
            <w:tcW w:w="4002" w:type="dxa"/>
            <w:vAlign w:val="center"/>
          </w:tcPr>
          <w:p w14:paraId="23E044EE" w14:textId="77777777" w:rsidR="00CB7DB3" w:rsidRPr="00CB7DB3" w:rsidRDefault="00CB7DB3" w:rsidP="00CB7DB3">
            <w:pPr>
              <w:spacing w:before="60" w:after="60"/>
              <w:jc w:val="center"/>
              <w:rPr>
                <w:noProof/>
              </w:rPr>
            </w:pPr>
            <w:r w:rsidRPr="00CB7DB3">
              <w:rPr>
                <w:noProof/>
                <w:sz w:val="20"/>
              </w:rPr>
              <w:t>Budget line</w:t>
            </w:r>
          </w:p>
        </w:tc>
        <w:tc>
          <w:tcPr>
            <w:tcW w:w="1092" w:type="dxa"/>
            <w:vAlign w:val="center"/>
          </w:tcPr>
          <w:p w14:paraId="6DC11575" w14:textId="77777777" w:rsidR="00CB7DB3" w:rsidRPr="00CB7DB3" w:rsidRDefault="00CB7DB3" w:rsidP="00CB7DB3">
            <w:pPr>
              <w:spacing w:before="60" w:after="60"/>
              <w:jc w:val="center"/>
              <w:rPr>
                <w:noProof/>
              </w:rPr>
            </w:pPr>
            <w:r w:rsidRPr="00CB7DB3">
              <w:rPr>
                <w:noProof/>
                <w:sz w:val="18"/>
              </w:rPr>
              <w:t>Type of expenditure</w:t>
            </w:r>
          </w:p>
        </w:tc>
        <w:tc>
          <w:tcPr>
            <w:tcW w:w="4487" w:type="dxa"/>
            <w:gridSpan w:val="4"/>
            <w:vAlign w:val="center"/>
          </w:tcPr>
          <w:p w14:paraId="23610FC8" w14:textId="77777777" w:rsidR="00CB7DB3" w:rsidRPr="00CB7DB3" w:rsidRDefault="00CB7DB3" w:rsidP="00CB7DB3">
            <w:pPr>
              <w:spacing w:before="60" w:after="60"/>
              <w:jc w:val="center"/>
              <w:rPr>
                <w:noProof/>
              </w:rPr>
            </w:pPr>
            <w:r w:rsidRPr="00CB7DB3">
              <w:rPr>
                <w:noProof/>
                <w:sz w:val="20"/>
              </w:rPr>
              <w:t xml:space="preserve">Contribution </w:t>
            </w:r>
          </w:p>
        </w:tc>
      </w:tr>
      <w:tr w:rsidR="00CB7DB3" w:rsidRPr="00CB7DB3" w14:paraId="5CD16028" w14:textId="77777777">
        <w:trPr>
          <w:cantSplit/>
          <w:jc w:val="center"/>
        </w:trPr>
        <w:tc>
          <w:tcPr>
            <w:tcW w:w="1092" w:type="dxa"/>
            <w:vMerge/>
            <w:vAlign w:val="center"/>
          </w:tcPr>
          <w:p w14:paraId="74CBAEAF" w14:textId="77777777" w:rsidR="00CB7DB3" w:rsidRPr="00CB7DB3" w:rsidRDefault="00CB7DB3" w:rsidP="00CB7DB3">
            <w:pPr>
              <w:jc w:val="center"/>
              <w:rPr>
                <w:noProof/>
              </w:rPr>
            </w:pPr>
          </w:p>
        </w:tc>
        <w:tc>
          <w:tcPr>
            <w:tcW w:w="4002" w:type="dxa"/>
            <w:vAlign w:val="center"/>
          </w:tcPr>
          <w:p w14:paraId="44F977DE" w14:textId="77777777" w:rsidR="00CB7DB3" w:rsidRPr="00CB7DB3" w:rsidRDefault="00CB7DB3" w:rsidP="00CB7DB3">
            <w:pPr>
              <w:rPr>
                <w:noProof/>
              </w:rPr>
            </w:pPr>
            <w:r w:rsidRPr="00CB7DB3">
              <w:rPr>
                <w:noProof/>
                <w:sz w:val="20"/>
              </w:rPr>
              <w:t xml:space="preserve">Number </w:t>
            </w:r>
            <w:r w:rsidRPr="00CB7DB3">
              <w:rPr>
                <w:noProof/>
                <w:sz w:val="22"/>
              </w:rPr>
              <w:br/>
            </w:r>
          </w:p>
        </w:tc>
        <w:tc>
          <w:tcPr>
            <w:tcW w:w="1092" w:type="dxa"/>
            <w:vAlign w:val="center"/>
          </w:tcPr>
          <w:p w14:paraId="31786913" w14:textId="77777777" w:rsidR="00CB7DB3" w:rsidRPr="00CB7DB3" w:rsidRDefault="00CB7DB3" w:rsidP="00CB7DB3">
            <w:pPr>
              <w:jc w:val="center"/>
              <w:rPr>
                <w:noProof/>
              </w:rPr>
            </w:pPr>
            <w:r w:rsidRPr="00CB7DB3">
              <w:rPr>
                <w:noProof/>
                <w:sz w:val="18"/>
                <w:szCs w:val="18"/>
              </w:rPr>
              <w:t>Diff./Non-diff.</w:t>
            </w:r>
            <w:r w:rsidRPr="1BDFCAB1">
              <w:rPr>
                <w:rStyle w:val="FootnoteReference"/>
                <w:noProof/>
                <w:sz w:val="18"/>
                <w:szCs w:val="18"/>
              </w:rPr>
              <w:footnoteReference w:id="40"/>
            </w:r>
          </w:p>
        </w:tc>
        <w:tc>
          <w:tcPr>
            <w:tcW w:w="966" w:type="dxa"/>
            <w:vAlign w:val="center"/>
          </w:tcPr>
          <w:p w14:paraId="7363C72E" w14:textId="77777777" w:rsidR="00CB7DB3" w:rsidRPr="00CB7DB3" w:rsidRDefault="00CB7DB3" w:rsidP="00CB7DB3">
            <w:pPr>
              <w:jc w:val="center"/>
              <w:rPr>
                <w:b/>
                <w:noProof/>
                <w:sz w:val="18"/>
              </w:rPr>
            </w:pPr>
            <w:r w:rsidRPr="00CB7DB3">
              <w:rPr>
                <w:noProof/>
                <w:sz w:val="18"/>
                <w:szCs w:val="18"/>
              </w:rPr>
              <w:t>from EFTA countries</w:t>
            </w:r>
            <w:r w:rsidRPr="1BDFCAB1">
              <w:rPr>
                <w:rStyle w:val="FootnoteReference"/>
                <w:noProof/>
                <w:sz w:val="18"/>
                <w:szCs w:val="18"/>
              </w:rPr>
              <w:footnoteReference w:id="41"/>
            </w:r>
          </w:p>
        </w:tc>
        <w:tc>
          <w:tcPr>
            <w:tcW w:w="1092" w:type="dxa"/>
            <w:vAlign w:val="center"/>
          </w:tcPr>
          <w:p w14:paraId="55DD2246" w14:textId="77777777" w:rsidR="00CB7DB3" w:rsidRPr="00CB7DB3" w:rsidRDefault="00CB7DB3" w:rsidP="00CB7DB3">
            <w:pPr>
              <w:jc w:val="center"/>
              <w:rPr>
                <w:noProof/>
                <w:sz w:val="18"/>
                <w:lang w:val="en-IE"/>
              </w:rPr>
            </w:pPr>
            <w:r w:rsidRPr="00CB7DB3">
              <w:rPr>
                <w:noProof/>
                <w:sz w:val="18"/>
                <w:szCs w:val="18"/>
                <w:lang w:val="en-IE"/>
              </w:rPr>
              <w:t>from candidate countries and potential candidates</w:t>
            </w:r>
            <w:r w:rsidRPr="1BDFCAB1">
              <w:rPr>
                <w:rStyle w:val="FootnoteReference"/>
                <w:noProof/>
                <w:sz w:val="18"/>
                <w:szCs w:val="18"/>
              </w:rPr>
              <w:footnoteReference w:id="42"/>
            </w:r>
          </w:p>
        </w:tc>
        <w:tc>
          <w:tcPr>
            <w:tcW w:w="966" w:type="dxa"/>
            <w:vAlign w:val="center"/>
          </w:tcPr>
          <w:p w14:paraId="1F78CD4B" w14:textId="77777777" w:rsidR="00CB7DB3" w:rsidRPr="00CB7DB3" w:rsidRDefault="00CB7DB3" w:rsidP="00CB7DB3">
            <w:pPr>
              <w:jc w:val="center"/>
              <w:rPr>
                <w:noProof/>
                <w:sz w:val="18"/>
              </w:rPr>
            </w:pPr>
            <w:r w:rsidRPr="00CB7DB3">
              <w:rPr>
                <w:noProof/>
                <w:sz w:val="18"/>
              </w:rPr>
              <w:t>From other third countries</w:t>
            </w:r>
          </w:p>
        </w:tc>
        <w:tc>
          <w:tcPr>
            <w:tcW w:w="1463" w:type="dxa"/>
            <w:vAlign w:val="center"/>
          </w:tcPr>
          <w:p w14:paraId="7868855E" w14:textId="77777777" w:rsidR="00CB7DB3" w:rsidRPr="00CB7DB3" w:rsidRDefault="00CB7DB3" w:rsidP="00CB7DB3">
            <w:pPr>
              <w:jc w:val="center"/>
              <w:rPr>
                <w:noProof/>
              </w:rPr>
            </w:pPr>
            <w:r w:rsidRPr="00CB7DB3">
              <w:rPr>
                <w:noProof/>
                <w:sz w:val="18"/>
                <w:szCs w:val="18"/>
                <w:lang w:val="en-IE"/>
              </w:rPr>
              <w:t>other assigned revenue</w:t>
            </w:r>
          </w:p>
        </w:tc>
      </w:tr>
      <w:tr w:rsidR="00CB7DB3" w:rsidRPr="00CB7DB3" w14:paraId="7A0973C7" w14:textId="77777777">
        <w:trPr>
          <w:jc w:val="center"/>
        </w:trPr>
        <w:tc>
          <w:tcPr>
            <w:tcW w:w="1092" w:type="dxa"/>
            <w:vAlign w:val="center"/>
          </w:tcPr>
          <w:p w14:paraId="6762C5DB" w14:textId="77777777" w:rsidR="00CB7DB3" w:rsidRPr="00CB7DB3" w:rsidRDefault="00CB7DB3" w:rsidP="00CB7DB3">
            <w:pPr>
              <w:jc w:val="center"/>
              <w:rPr>
                <w:noProof/>
                <w:color w:val="0000FF"/>
              </w:rPr>
            </w:pPr>
          </w:p>
        </w:tc>
        <w:tc>
          <w:tcPr>
            <w:tcW w:w="4002" w:type="dxa"/>
            <w:vAlign w:val="center"/>
          </w:tcPr>
          <w:p w14:paraId="534D4EE7" w14:textId="77777777" w:rsidR="00CB7DB3" w:rsidRPr="00CB7DB3" w:rsidRDefault="00CB7DB3" w:rsidP="00CB7DB3">
            <w:pPr>
              <w:spacing w:before="60"/>
              <w:rPr>
                <w:noProof/>
              </w:rPr>
            </w:pPr>
            <w:r w:rsidRPr="00CB7DB3">
              <w:rPr>
                <w:noProof/>
                <w:sz w:val="22"/>
              </w:rPr>
              <w:t>MFF headings and budget lines to be determined</w:t>
            </w:r>
            <w:r w:rsidRPr="00F53D45">
              <w:rPr>
                <w:rStyle w:val="FootnoteReference"/>
                <w:noProof/>
              </w:rPr>
              <w:footnoteReference w:id="43"/>
            </w:r>
          </w:p>
          <w:p w14:paraId="57D8E6C8" w14:textId="77777777" w:rsidR="00CB7DB3" w:rsidRPr="00CB7DB3" w:rsidRDefault="00CB7DB3" w:rsidP="00CB7DB3">
            <w:pPr>
              <w:spacing w:after="60"/>
              <w:rPr>
                <w:noProof/>
              </w:rPr>
            </w:pPr>
          </w:p>
        </w:tc>
        <w:tc>
          <w:tcPr>
            <w:tcW w:w="1092" w:type="dxa"/>
            <w:vAlign w:val="center"/>
          </w:tcPr>
          <w:p w14:paraId="371A71F4" w14:textId="77777777" w:rsidR="00CB7DB3" w:rsidRPr="00CB7DB3" w:rsidRDefault="00CB7DB3" w:rsidP="00CB7DB3">
            <w:pPr>
              <w:jc w:val="center"/>
              <w:rPr>
                <w:noProof/>
                <w:color w:val="0000FF"/>
              </w:rPr>
            </w:pPr>
            <w:r w:rsidRPr="00CB7DB3">
              <w:rPr>
                <w:noProof/>
                <w:sz w:val="22"/>
              </w:rPr>
              <w:t>Diff./Non-diff.</w:t>
            </w:r>
          </w:p>
        </w:tc>
        <w:tc>
          <w:tcPr>
            <w:tcW w:w="966" w:type="dxa"/>
            <w:vAlign w:val="center"/>
          </w:tcPr>
          <w:p w14:paraId="0C927BAE" w14:textId="77777777" w:rsidR="00CB7DB3" w:rsidRPr="00CB7DB3" w:rsidRDefault="00CB7DB3" w:rsidP="00CB7DB3">
            <w:pPr>
              <w:jc w:val="center"/>
              <w:rPr>
                <w:noProof/>
                <w:sz w:val="20"/>
                <w:szCs w:val="20"/>
              </w:rPr>
            </w:pPr>
            <w:r w:rsidRPr="00CB7DB3">
              <w:rPr>
                <w:noProof/>
                <w:sz w:val="20"/>
                <w:szCs w:val="20"/>
              </w:rPr>
              <w:t>YES</w:t>
            </w:r>
          </w:p>
        </w:tc>
        <w:tc>
          <w:tcPr>
            <w:tcW w:w="1092" w:type="dxa"/>
            <w:vAlign w:val="center"/>
          </w:tcPr>
          <w:p w14:paraId="6A9F741C" w14:textId="77777777" w:rsidR="00CB7DB3" w:rsidRPr="00CB7DB3" w:rsidRDefault="00CB7DB3" w:rsidP="00CB7DB3">
            <w:pPr>
              <w:jc w:val="center"/>
              <w:rPr>
                <w:noProof/>
                <w:sz w:val="20"/>
                <w:szCs w:val="20"/>
              </w:rPr>
            </w:pPr>
            <w:r w:rsidRPr="00CB7DB3">
              <w:rPr>
                <w:noProof/>
                <w:sz w:val="20"/>
                <w:szCs w:val="20"/>
              </w:rPr>
              <w:t>NO</w:t>
            </w:r>
          </w:p>
        </w:tc>
        <w:tc>
          <w:tcPr>
            <w:tcW w:w="966" w:type="dxa"/>
            <w:vAlign w:val="center"/>
          </w:tcPr>
          <w:p w14:paraId="02365554" w14:textId="77777777" w:rsidR="00CB7DB3" w:rsidRPr="00CB7DB3" w:rsidRDefault="00CB7DB3" w:rsidP="00CB7DB3">
            <w:pPr>
              <w:jc w:val="center"/>
              <w:rPr>
                <w:noProof/>
                <w:sz w:val="20"/>
                <w:szCs w:val="20"/>
              </w:rPr>
            </w:pPr>
            <w:r w:rsidRPr="00CB7DB3">
              <w:rPr>
                <w:noProof/>
                <w:sz w:val="20"/>
                <w:szCs w:val="20"/>
              </w:rPr>
              <w:t>NO</w:t>
            </w:r>
          </w:p>
        </w:tc>
        <w:tc>
          <w:tcPr>
            <w:tcW w:w="1463" w:type="dxa"/>
            <w:vAlign w:val="center"/>
          </w:tcPr>
          <w:p w14:paraId="7974345B" w14:textId="77777777" w:rsidR="00CB7DB3" w:rsidRPr="00CB7DB3" w:rsidRDefault="00CB7DB3" w:rsidP="00CB7DB3">
            <w:pPr>
              <w:jc w:val="center"/>
              <w:rPr>
                <w:noProof/>
                <w:sz w:val="20"/>
                <w:szCs w:val="20"/>
              </w:rPr>
            </w:pPr>
            <w:r w:rsidRPr="00CB7DB3">
              <w:rPr>
                <w:noProof/>
                <w:sz w:val="20"/>
                <w:szCs w:val="20"/>
              </w:rPr>
              <w:t>NO</w:t>
            </w:r>
          </w:p>
        </w:tc>
      </w:tr>
      <w:tr w:rsidR="00CB7DB3" w:rsidRPr="00CB7DB3" w14:paraId="1BFC19AD" w14:textId="77777777">
        <w:trPr>
          <w:jc w:val="center"/>
        </w:trPr>
        <w:tc>
          <w:tcPr>
            <w:tcW w:w="1092" w:type="dxa"/>
            <w:vAlign w:val="center"/>
          </w:tcPr>
          <w:p w14:paraId="57AB9FA3" w14:textId="77777777" w:rsidR="00CB7DB3" w:rsidRPr="00CB7DB3" w:rsidRDefault="00CB7DB3" w:rsidP="00CB7DB3">
            <w:pPr>
              <w:jc w:val="center"/>
              <w:rPr>
                <w:noProof/>
                <w:color w:val="0000FF"/>
              </w:rPr>
            </w:pPr>
          </w:p>
        </w:tc>
        <w:tc>
          <w:tcPr>
            <w:tcW w:w="4002" w:type="dxa"/>
            <w:vAlign w:val="center"/>
          </w:tcPr>
          <w:p w14:paraId="6E182447" w14:textId="77777777" w:rsidR="00CB7DB3" w:rsidRPr="00CB7DB3" w:rsidRDefault="00CB7DB3">
            <w:pPr>
              <w:spacing w:after="60"/>
              <w:rPr>
                <w:noProof/>
              </w:rPr>
            </w:pPr>
            <w:r w:rsidRPr="00CB7DB3">
              <w:rPr>
                <w:noProof/>
                <w:sz w:val="22"/>
              </w:rPr>
              <w:t>Fee revenue (COM will collect the fee)</w:t>
            </w:r>
          </w:p>
        </w:tc>
        <w:tc>
          <w:tcPr>
            <w:tcW w:w="1092" w:type="dxa"/>
            <w:vAlign w:val="center"/>
          </w:tcPr>
          <w:p w14:paraId="2F349F7F" w14:textId="77777777" w:rsidR="00CB7DB3" w:rsidRPr="00CB7DB3" w:rsidRDefault="00CB7DB3" w:rsidP="00CB7DB3">
            <w:pPr>
              <w:jc w:val="center"/>
              <w:rPr>
                <w:noProof/>
                <w:color w:val="0000FF"/>
              </w:rPr>
            </w:pPr>
            <w:r w:rsidRPr="00CB7DB3">
              <w:rPr>
                <w:noProof/>
                <w:sz w:val="22"/>
              </w:rPr>
              <w:t>Diff./Non-diff.</w:t>
            </w:r>
          </w:p>
        </w:tc>
        <w:tc>
          <w:tcPr>
            <w:tcW w:w="966" w:type="dxa"/>
            <w:vAlign w:val="center"/>
          </w:tcPr>
          <w:p w14:paraId="10D78D9A" w14:textId="77777777" w:rsidR="00CB7DB3" w:rsidRPr="00CB7DB3" w:rsidRDefault="00CB7DB3" w:rsidP="00CB7DB3">
            <w:pPr>
              <w:jc w:val="center"/>
              <w:rPr>
                <w:noProof/>
                <w:sz w:val="20"/>
                <w:szCs w:val="20"/>
              </w:rPr>
            </w:pPr>
            <w:r w:rsidRPr="00CB7DB3">
              <w:rPr>
                <w:noProof/>
                <w:sz w:val="20"/>
                <w:szCs w:val="20"/>
              </w:rPr>
              <w:t>YES</w:t>
            </w:r>
          </w:p>
        </w:tc>
        <w:tc>
          <w:tcPr>
            <w:tcW w:w="1092" w:type="dxa"/>
            <w:vAlign w:val="center"/>
          </w:tcPr>
          <w:p w14:paraId="386004D8" w14:textId="77777777" w:rsidR="00CB7DB3" w:rsidRPr="00CB7DB3" w:rsidRDefault="00CB7DB3" w:rsidP="00CB7DB3">
            <w:pPr>
              <w:jc w:val="center"/>
              <w:rPr>
                <w:noProof/>
                <w:sz w:val="20"/>
                <w:szCs w:val="20"/>
              </w:rPr>
            </w:pPr>
            <w:r w:rsidRPr="00CB7DB3">
              <w:rPr>
                <w:noProof/>
                <w:sz w:val="20"/>
                <w:szCs w:val="20"/>
              </w:rPr>
              <w:t>NO</w:t>
            </w:r>
          </w:p>
        </w:tc>
        <w:tc>
          <w:tcPr>
            <w:tcW w:w="966" w:type="dxa"/>
            <w:vAlign w:val="center"/>
          </w:tcPr>
          <w:p w14:paraId="56A69946" w14:textId="77777777" w:rsidR="00CB7DB3" w:rsidRPr="00CB7DB3" w:rsidRDefault="00CB7DB3" w:rsidP="00CB7DB3">
            <w:pPr>
              <w:jc w:val="center"/>
              <w:rPr>
                <w:noProof/>
                <w:sz w:val="20"/>
                <w:szCs w:val="20"/>
              </w:rPr>
            </w:pPr>
            <w:r w:rsidRPr="00CB7DB3">
              <w:rPr>
                <w:noProof/>
                <w:sz w:val="20"/>
                <w:szCs w:val="20"/>
              </w:rPr>
              <w:t>NO</w:t>
            </w:r>
          </w:p>
        </w:tc>
        <w:tc>
          <w:tcPr>
            <w:tcW w:w="1463" w:type="dxa"/>
            <w:vAlign w:val="center"/>
          </w:tcPr>
          <w:p w14:paraId="50530538" w14:textId="77777777" w:rsidR="00CB7DB3" w:rsidRPr="00CB7DB3" w:rsidRDefault="00CB7DB3" w:rsidP="00CB7DB3">
            <w:pPr>
              <w:jc w:val="center"/>
              <w:rPr>
                <w:noProof/>
                <w:sz w:val="20"/>
                <w:szCs w:val="20"/>
              </w:rPr>
            </w:pPr>
            <w:r w:rsidRPr="00CB7DB3">
              <w:rPr>
                <w:noProof/>
                <w:sz w:val="20"/>
                <w:szCs w:val="20"/>
              </w:rPr>
              <w:t>YES</w:t>
            </w:r>
          </w:p>
        </w:tc>
      </w:tr>
    </w:tbl>
    <w:p w14:paraId="3171BDA4" w14:textId="77777777" w:rsidR="00CB7DB3" w:rsidRPr="00CB7DB3" w:rsidRDefault="00CB7DB3" w:rsidP="003F10C0">
      <w:pPr>
        <w:pStyle w:val="ListBullet1"/>
        <w:tabs>
          <w:tab w:val="clear" w:pos="1134"/>
        </w:tabs>
        <w:rPr>
          <w:noProof/>
        </w:rPr>
      </w:pPr>
      <w:r w:rsidRPr="00CB7DB3">
        <w:rPr>
          <w:noProof/>
        </w:rPr>
        <w:t xml:space="preserve">New budget lines requested </w:t>
      </w:r>
    </w:p>
    <w:p w14:paraId="73851477" w14:textId="77777777" w:rsidR="00CB7DB3" w:rsidRPr="00CB7DB3" w:rsidRDefault="00CB7DB3" w:rsidP="003F10C0">
      <w:pPr>
        <w:pStyle w:val="Text1"/>
        <w:rPr>
          <w:i/>
          <w:noProof/>
          <w:sz w:val="20"/>
        </w:rPr>
      </w:pPr>
      <w:r w:rsidRPr="00CB7DB3">
        <w:rPr>
          <w:i/>
          <w:noProof/>
          <w:u w:val="single"/>
        </w:rPr>
        <w:t>In order</w:t>
      </w:r>
      <w:r w:rsidRPr="00CB7DB3">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CB7DB3" w:rsidRPr="00CB7DB3" w14:paraId="195F7E80" w14:textId="77777777">
        <w:trPr>
          <w:jc w:val="center"/>
        </w:trPr>
        <w:tc>
          <w:tcPr>
            <w:tcW w:w="1080" w:type="dxa"/>
            <w:vMerge w:val="restart"/>
            <w:vAlign w:val="center"/>
          </w:tcPr>
          <w:p w14:paraId="536F1BE8" w14:textId="77777777" w:rsidR="00CB7DB3" w:rsidRPr="00CB7DB3" w:rsidRDefault="00CB7DB3" w:rsidP="00CB7DB3">
            <w:pPr>
              <w:spacing w:before="60" w:after="60"/>
              <w:jc w:val="center"/>
              <w:rPr>
                <w:noProof/>
                <w:sz w:val="18"/>
                <w:szCs w:val="18"/>
                <w:lang w:val="en-IE"/>
              </w:rPr>
            </w:pPr>
            <w:r w:rsidRPr="00CB7DB3">
              <w:rPr>
                <w:noProof/>
                <w:sz w:val="18"/>
                <w:lang w:val="en-IE"/>
              </w:rPr>
              <w:t>Heading of multiannual financial framework</w:t>
            </w:r>
          </w:p>
        </w:tc>
        <w:tc>
          <w:tcPr>
            <w:tcW w:w="3960" w:type="dxa"/>
            <w:vAlign w:val="center"/>
          </w:tcPr>
          <w:p w14:paraId="688E64BA" w14:textId="77777777" w:rsidR="00CB7DB3" w:rsidRPr="00CB7DB3" w:rsidRDefault="00CB7DB3" w:rsidP="00CB7DB3">
            <w:pPr>
              <w:spacing w:before="60" w:after="60"/>
              <w:jc w:val="center"/>
              <w:rPr>
                <w:noProof/>
              </w:rPr>
            </w:pPr>
            <w:r w:rsidRPr="00CB7DB3">
              <w:rPr>
                <w:noProof/>
                <w:sz w:val="20"/>
              </w:rPr>
              <w:t>Budget line</w:t>
            </w:r>
          </w:p>
        </w:tc>
        <w:tc>
          <w:tcPr>
            <w:tcW w:w="1080" w:type="dxa"/>
            <w:vAlign w:val="center"/>
          </w:tcPr>
          <w:p w14:paraId="39BB1E6B" w14:textId="77777777" w:rsidR="00CB7DB3" w:rsidRPr="00CB7DB3" w:rsidRDefault="00CB7DB3" w:rsidP="00CB7DB3">
            <w:pPr>
              <w:spacing w:before="60" w:after="60"/>
              <w:jc w:val="center"/>
              <w:rPr>
                <w:noProof/>
              </w:rPr>
            </w:pPr>
            <w:r w:rsidRPr="00CB7DB3">
              <w:rPr>
                <w:noProof/>
                <w:sz w:val="18"/>
              </w:rPr>
              <w:t>Type of expenditure</w:t>
            </w:r>
          </w:p>
        </w:tc>
        <w:tc>
          <w:tcPr>
            <w:tcW w:w="4440" w:type="dxa"/>
            <w:gridSpan w:val="4"/>
            <w:vAlign w:val="center"/>
          </w:tcPr>
          <w:p w14:paraId="5A8AC975" w14:textId="77777777" w:rsidR="00CB7DB3" w:rsidRPr="00CB7DB3" w:rsidRDefault="00CB7DB3" w:rsidP="00CB7DB3">
            <w:pPr>
              <w:spacing w:before="60" w:after="60"/>
              <w:jc w:val="center"/>
              <w:rPr>
                <w:noProof/>
              </w:rPr>
            </w:pPr>
            <w:r w:rsidRPr="00CB7DB3">
              <w:rPr>
                <w:noProof/>
                <w:sz w:val="20"/>
              </w:rPr>
              <w:t xml:space="preserve">Contribution </w:t>
            </w:r>
          </w:p>
        </w:tc>
      </w:tr>
      <w:tr w:rsidR="00CB7DB3" w:rsidRPr="00CB7DB3" w14:paraId="70C2E81B" w14:textId="77777777">
        <w:trPr>
          <w:cantSplit/>
          <w:jc w:val="center"/>
        </w:trPr>
        <w:tc>
          <w:tcPr>
            <w:tcW w:w="1080" w:type="dxa"/>
            <w:vMerge/>
            <w:vAlign w:val="center"/>
          </w:tcPr>
          <w:p w14:paraId="7F84A4AD" w14:textId="77777777" w:rsidR="00CB7DB3" w:rsidRPr="00CB7DB3" w:rsidRDefault="00CB7DB3" w:rsidP="00CB7DB3">
            <w:pPr>
              <w:jc w:val="center"/>
              <w:rPr>
                <w:noProof/>
              </w:rPr>
            </w:pPr>
          </w:p>
        </w:tc>
        <w:tc>
          <w:tcPr>
            <w:tcW w:w="3960" w:type="dxa"/>
            <w:vAlign w:val="center"/>
          </w:tcPr>
          <w:p w14:paraId="1EAE792F" w14:textId="77777777" w:rsidR="00CB7DB3" w:rsidRPr="00CB7DB3" w:rsidRDefault="00CB7DB3" w:rsidP="00CB7DB3">
            <w:pPr>
              <w:rPr>
                <w:noProof/>
              </w:rPr>
            </w:pPr>
            <w:r w:rsidRPr="00CB7DB3">
              <w:rPr>
                <w:noProof/>
                <w:sz w:val="20"/>
              </w:rPr>
              <w:t xml:space="preserve">Number </w:t>
            </w:r>
            <w:r w:rsidRPr="00CB7DB3">
              <w:rPr>
                <w:noProof/>
                <w:sz w:val="22"/>
              </w:rPr>
              <w:br/>
            </w:r>
          </w:p>
        </w:tc>
        <w:tc>
          <w:tcPr>
            <w:tcW w:w="1080" w:type="dxa"/>
            <w:vAlign w:val="center"/>
          </w:tcPr>
          <w:p w14:paraId="266BCF20" w14:textId="77777777" w:rsidR="00CB7DB3" w:rsidRPr="00CB7DB3" w:rsidRDefault="00CB7DB3" w:rsidP="00CB7DB3">
            <w:pPr>
              <w:jc w:val="center"/>
              <w:rPr>
                <w:noProof/>
              </w:rPr>
            </w:pPr>
            <w:r w:rsidRPr="00CB7DB3">
              <w:rPr>
                <w:noProof/>
                <w:sz w:val="18"/>
              </w:rPr>
              <w:t>Diff./Non-diff.</w:t>
            </w:r>
          </w:p>
        </w:tc>
        <w:tc>
          <w:tcPr>
            <w:tcW w:w="956" w:type="dxa"/>
            <w:vAlign w:val="center"/>
          </w:tcPr>
          <w:p w14:paraId="10F5CA4E" w14:textId="77777777" w:rsidR="00CB7DB3" w:rsidRPr="00CB7DB3" w:rsidRDefault="00CB7DB3" w:rsidP="00CB7DB3">
            <w:pPr>
              <w:jc w:val="center"/>
              <w:rPr>
                <w:noProof/>
                <w:sz w:val="18"/>
              </w:rPr>
            </w:pPr>
            <w:r w:rsidRPr="00CB7DB3">
              <w:rPr>
                <w:noProof/>
                <w:sz w:val="18"/>
              </w:rPr>
              <w:t>from EFTA countries</w:t>
            </w:r>
          </w:p>
        </w:tc>
        <w:tc>
          <w:tcPr>
            <w:tcW w:w="1080" w:type="dxa"/>
            <w:vAlign w:val="center"/>
          </w:tcPr>
          <w:p w14:paraId="405ED758" w14:textId="77777777" w:rsidR="00CB7DB3" w:rsidRPr="00CB7DB3" w:rsidRDefault="00CB7DB3" w:rsidP="00CB7DB3">
            <w:pPr>
              <w:jc w:val="center"/>
              <w:rPr>
                <w:noProof/>
                <w:sz w:val="18"/>
                <w:lang w:val="en-IE"/>
              </w:rPr>
            </w:pPr>
            <w:r w:rsidRPr="00CB7DB3">
              <w:rPr>
                <w:noProof/>
                <w:sz w:val="18"/>
                <w:lang w:val="en-IE"/>
              </w:rPr>
              <w:t>from candidate countries and potential candidates</w:t>
            </w:r>
          </w:p>
        </w:tc>
        <w:tc>
          <w:tcPr>
            <w:tcW w:w="956" w:type="dxa"/>
            <w:vAlign w:val="center"/>
          </w:tcPr>
          <w:p w14:paraId="11782FFA" w14:textId="77777777" w:rsidR="00CB7DB3" w:rsidRPr="00CB7DB3" w:rsidRDefault="00CB7DB3" w:rsidP="00CB7DB3">
            <w:pPr>
              <w:jc w:val="center"/>
              <w:rPr>
                <w:noProof/>
                <w:sz w:val="18"/>
              </w:rPr>
            </w:pPr>
            <w:r w:rsidRPr="00CB7DB3">
              <w:rPr>
                <w:noProof/>
                <w:sz w:val="18"/>
              </w:rPr>
              <w:t>from other third countries</w:t>
            </w:r>
          </w:p>
        </w:tc>
        <w:tc>
          <w:tcPr>
            <w:tcW w:w="1448" w:type="dxa"/>
            <w:vAlign w:val="center"/>
          </w:tcPr>
          <w:p w14:paraId="4AD5379A" w14:textId="77777777" w:rsidR="00CB7DB3" w:rsidRPr="00CB7DB3" w:rsidRDefault="00CB7DB3" w:rsidP="00CB7DB3">
            <w:pPr>
              <w:jc w:val="center"/>
              <w:rPr>
                <w:noProof/>
              </w:rPr>
            </w:pPr>
            <w:r w:rsidRPr="00CB7DB3">
              <w:rPr>
                <w:noProof/>
                <w:sz w:val="18"/>
                <w:szCs w:val="18"/>
                <w:lang w:val="en-IE"/>
              </w:rPr>
              <w:t xml:space="preserve">other assigned revenue </w:t>
            </w:r>
          </w:p>
        </w:tc>
      </w:tr>
      <w:tr w:rsidR="00CB7DB3" w:rsidRPr="00CB7DB3" w14:paraId="2B8CD8DF" w14:textId="77777777">
        <w:trPr>
          <w:cantSplit/>
          <w:jc w:val="center"/>
        </w:trPr>
        <w:tc>
          <w:tcPr>
            <w:tcW w:w="1080" w:type="dxa"/>
            <w:vAlign w:val="center"/>
          </w:tcPr>
          <w:p w14:paraId="004F59DC" w14:textId="77777777" w:rsidR="00CB7DB3" w:rsidRPr="00CB7DB3" w:rsidRDefault="00CB7DB3" w:rsidP="00CB7DB3">
            <w:pPr>
              <w:jc w:val="center"/>
              <w:rPr>
                <w:noProof/>
                <w:color w:val="0000FF"/>
              </w:rPr>
            </w:pPr>
          </w:p>
        </w:tc>
        <w:tc>
          <w:tcPr>
            <w:tcW w:w="3960" w:type="dxa"/>
            <w:vAlign w:val="center"/>
          </w:tcPr>
          <w:p w14:paraId="7F36FEBF" w14:textId="77777777" w:rsidR="00CB7DB3" w:rsidRPr="00CB7DB3" w:rsidRDefault="00CB7DB3" w:rsidP="00CB7DB3">
            <w:pPr>
              <w:spacing w:before="60"/>
              <w:rPr>
                <w:noProof/>
              </w:rPr>
            </w:pPr>
            <w:r w:rsidRPr="00CB7DB3">
              <w:rPr>
                <w:noProof/>
                <w:sz w:val="22"/>
              </w:rPr>
              <w:t>[XX.YY.YY.YY]</w:t>
            </w:r>
          </w:p>
          <w:p w14:paraId="7BD7DD92" w14:textId="77777777" w:rsidR="00CB7DB3" w:rsidRPr="00CB7DB3" w:rsidRDefault="00CB7DB3" w:rsidP="00CB7DB3">
            <w:pPr>
              <w:spacing w:after="60"/>
              <w:rPr>
                <w:noProof/>
              </w:rPr>
            </w:pPr>
          </w:p>
        </w:tc>
        <w:tc>
          <w:tcPr>
            <w:tcW w:w="1080" w:type="dxa"/>
            <w:vAlign w:val="center"/>
          </w:tcPr>
          <w:p w14:paraId="235C1FC1" w14:textId="77777777" w:rsidR="00CB7DB3" w:rsidRPr="00CB7DB3" w:rsidRDefault="00CB7DB3" w:rsidP="00CB7DB3">
            <w:pPr>
              <w:jc w:val="center"/>
              <w:rPr>
                <w:noProof/>
                <w:color w:val="0000FF"/>
              </w:rPr>
            </w:pPr>
            <w:r w:rsidRPr="00CB7DB3">
              <w:rPr>
                <w:noProof/>
                <w:sz w:val="22"/>
              </w:rPr>
              <w:t>Diff./Non-diff.</w:t>
            </w:r>
          </w:p>
        </w:tc>
        <w:tc>
          <w:tcPr>
            <w:tcW w:w="956" w:type="dxa"/>
            <w:vAlign w:val="center"/>
          </w:tcPr>
          <w:p w14:paraId="203AF061" w14:textId="77777777" w:rsidR="00CB7DB3" w:rsidRPr="00CB7DB3" w:rsidRDefault="00CB7DB3" w:rsidP="00CB7DB3">
            <w:pPr>
              <w:jc w:val="center"/>
              <w:rPr>
                <w:noProof/>
                <w:sz w:val="20"/>
                <w:szCs w:val="20"/>
              </w:rPr>
            </w:pPr>
            <w:r w:rsidRPr="00CB7DB3">
              <w:rPr>
                <w:noProof/>
                <w:sz w:val="20"/>
                <w:szCs w:val="20"/>
              </w:rPr>
              <w:t>YES/NO</w:t>
            </w:r>
          </w:p>
        </w:tc>
        <w:tc>
          <w:tcPr>
            <w:tcW w:w="1080" w:type="dxa"/>
            <w:vAlign w:val="center"/>
          </w:tcPr>
          <w:p w14:paraId="102474BC" w14:textId="77777777" w:rsidR="00CB7DB3" w:rsidRPr="00CB7DB3" w:rsidRDefault="00CB7DB3" w:rsidP="00CB7DB3">
            <w:pPr>
              <w:jc w:val="center"/>
              <w:rPr>
                <w:noProof/>
                <w:sz w:val="20"/>
                <w:szCs w:val="20"/>
              </w:rPr>
            </w:pPr>
            <w:r w:rsidRPr="00CB7DB3">
              <w:rPr>
                <w:noProof/>
                <w:sz w:val="20"/>
                <w:szCs w:val="20"/>
              </w:rPr>
              <w:t>YES/NO</w:t>
            </w:r>
          </w:p>
        </w:tc>
        <w:tc>
          <w:tcPr>
            <w:tcW w:w="956" w:type="dxa"/>
            <w:vAlign w:val="center"/>
          </w:tcPr>
          <w:p w14:paraId="619F0C50" w14:textId="77777777" w:rsidR="00CB7DB3" w:rsidRPr="00CB7DB3" w:rsidRDefault="00CB7DB3" w:rsidP="00CB7DB3">
            <w:pPr>
              <w:jc w:val="center"/>
              <w:rPr>
                <w:noProof/>
                <w:sz w:val="20"/>
                <w:szCs w:val="20"/>
              </w:rPr>
            </w:pPr>
            <w:r w:rsidRPr="00CB7DB3">
              <w:rPr>
                <w:noProof/>
                <w:sz w:val="20"/>
                <w:szCs w:val="20"/>
              </w:rPr>
              <w:t>YES/NO</w:t>
            </w:r>
          </w:p>
        </w:tc>
        <w:tc>
          <w:tcPr>
            <w:tcW w:w="1448" w:type="dxa"/>
            <w:vAlign w:val="center"/>
          </w:tcPr>
          <w:p w14:paraId="2DA845DC" w14:textId="77777777" w:rsidR="00CB7DB3" w:rsidRPr="00CB7DB3" w:rsidRDefault="00CB7DB3" w:rsidP="00CB7DB3">
            <w:pPr>
              <w:jc w:val="center"/>
              <w:rPr>
                <w:noProof/>
                <w:sz w:val="20"/>
                <w:szCs w:val="20"/>
              </w:rPr>
            </w:pPr>
            <w:r w:rsidRPr="00CB7DB3">
              <w:rPr>
                <w:noProof/>
                <w:sz w:val="20"/>
                <w:szCs w:val="20"/>
              </w:rPr>
              <w:t>YES/NO</w:t>
            </w:r>
          </w:p>
        </w:tc>
      </w:tr>
      <w:tr w:rsidR="00CB7DB3" w:rsidRPr="00CB7DB3" w14:paraId="4BB7716F" w14:textId="77777777">
        <w:trPr>
          <w:cantSplit/>
          <w:jc w:val="center"/>
        </w:trPr>
        <w:tc>
          <w:tcPr>
            <w:tcW w:w="1080" w:type="dxa"/>
            <w:vAlign w:val="center"/>
          </w:tcPr>
          <w:p w14:paraId="5568B595" w14:textId="77777777" w:rsidR="00CB7DB3" w:rsidRPr="00CB7DB3" w:rsidRDefault="00CB7DB3" w:rsidP="00CB7DB3">
            <w:pPr>
              <w:jc w:val="center"/>
              <w:rPr>
                <w:noProof/>
                <w:color w:val="0000FF"/>
              </w:rPr>
            </w:pPr>
          </w:p>
        </w:tc>
        <w:tc>
          <w:tcPr>
            <w:tcW w:w="3960" w:type="dxa"/>
            <w:vAlign w:val="center"/>
          </w:tcPr>
          <w:p w14:paraId="2D0AF56A" w14:textId="77777777" w:rsidR="00CB7DB3" w:rsidRPr="00CB7DB3" w:rsidRDefault="00CB7DB3" w:rsidP="00CB7DB3">
            <w:pPr>
              <w:spacing w:before="60"/>
              <w:rPr>
                <w:noProof/>
              </w:rPr>
            </w:pPr>
            <w:r w:rsidRPr="00CB7DB3">
              <w:rPr>
                <w:noProof/>
                <w:sz w:val="22"/>
              </w:rPr>
              <w:t>[XX.YY.YY.YY]</w:t>
            </w:r>
          </w:p>
          <w:p w14:paraId="1875A6A5" w14:textId="77777777" w:rsidR="00CB7DB3" w:rsidRPr="00CB7DB3" w:rsidRDefault="00CB7DB3" w:rsidP="00CB7DB3">
            <w:pPr>
              <w:spacing w:after="60"/>
              <w:rPr>
                <w:noProof/>
              </w:rPr>
            </w:pPr>
          </w:p>
        </w:tc>
        <w:tc>
          <w:tcPr>
            <w:tcW w:w="1080" w:type="dxa"/>
            <w:vAlign w:val="center"/>
          </w:tcPr>
          <w:p w14:paraId="7486D830" w14:textId="77777777" w:rsidR="00CB7DB3" w:rsidRPr="00CB7DB3" w:rsidRDefault="00CB7DB3" w:rsidP="00CB7DB3">
            <w:pPr>
              <w:jc w:val="center"/>
              <w:rPr>
                <w:noProof/>
                <w:color w:val="0000FF"/>
              </w:rPr>
            </w:pPr>
            <w:r w:rsidRPr="00CB7DB3">
              <w:rPr>
                <w:noProof/>
                <w:sz w:val="22"/>
              </w:rPr>
              <w:t>Diff./Non-diff.</w:t>
            </w:r>
          </w:p>
        </w:tc>
        <w:tc>
          <w:tcPr>
            <w:tcW w:w="956" w:type="dxa"/>
            <w:vAlign w:val="center"/>
          </w:tcPr>
          <w:p w14:paraId="742097E1" w14:textId="77777777" w:rsidR="00CB7DB3" w:rsidRPr="00CB7DB3" w:rsidRDefault="00CB7DB3" w:rsidP="00CB7DB3">
            <w:pPr>
              <w:jc w:val="center"/>
              <w:rPr>
                <w:noProof/>
                <w:sz w:val="20"/>
                <w:szCs w:val="20"/>
              </w:rPr>
            </w:pPr>
            <w:r w:rsidRPr="00CB7DB3">
              <w:rPr>
                <w:noProof/>
                <w:sz w:val="20"/>
                <w:szCs w:val="20"/>
              </w:rPr>
              <w:t>YES/NO</w:t>
            </w:r>
          </w:p>
        </w:tc>
        <w:tc>
          <w:tcPr>
            <w:tcW w:w="1080" w:type="dxa"/>
            <w:vAlign w:val="center"/>
          </w:tcPr>
          <w:p w14:paraId="216F890D" w14:textId="77777777" w:rsidR="00CB7DB3" w:rsidRPr="00CB7DB3" w:rsidRDefault="00CB7DB3" w:rsidP="00CB7DB3">
            <w:pPr>
              <w:jc w:val="center"/>
              <w:rPr>
                <w:noProof/>
                <w:sz w:val="20"/>
                <w:szCs w:val="20"/>
              </w:rPr>
            </w:pPr>
            <w:r w:rsidRPr="00CB7DB3">
              <w:rPr>
                <w:noProof/>
                <w:sz w:val="20"/>
                <w:szCs w:val="20"/>
              </w:rPr>
              <w:t>YES/NO</w:t>
            </w:r>
          </w:p>
        </w:tc>
        <w:tc>
          <w:tcPr>
            <w:tcW w:w="956" w:type="dxa"/>
            <w:vAlign w:val="center"/>
          </w:tcPr>
          <w:p w14:paraId="4EE98A5E" w14:textId="77777777" w:rsidR="00CB7DB3" w:rsidRPr="00CB7DB3" w:rsidRDefault="00CB7DB3" w:rsidP="00CB7DB3">
            <w:pPr>
              <w:jc w:val="center"/>
              <w:rPr>
                <w:noProof/>
                <w:sz w:val="20"/>
                <w:szCs w:val="20"/>
              </w:rPr>
            </w:pPr>
            <w:r w:rsidRPr="00CB7DB3">
              <w:rPr>
                <w:noProof/>
                <w:sz w:val="20"/>
                <w:szCs w:val="20"/>
              </w:rPr>
              <w:t>YES/NO</w:t>
            </w:r>
          </w:p>
        </w:tc>
        <w:tc>
          <w:tcPr>
            <w:tcW w:w="1448" w:type="dxa"/>
            <w:vAlign w:val="center"/>
          </w:tcPr>
          <w:p w14:paraId="706E1F66" w14:textId="77777777" w:rsidR="00CB7DB3" w:rsidRPr="00CB7DB3" w:rsidRDefault="00CB7DB3" w:rsidP="00CB7DB3">
            <w:pPr>
              <w:jc w:val="center"/>
              <w:rPr>
                <w:noProof/>
                <w:sz w:val="20"/>
                <w:szCs w:val="20"/>
              </w:rPr>
            </w:pPr>
            <w:r w:rsidRPr="00CB7DB3">
              <w:rPr>
                <w:noProof/>
                <w:sz w:val="20"/>
                <w:szCs w:val="20"/>
              </w:rPr>
              <w:t>YES/NO</w:t>
            </w:r>
          </w:p>
        </w:tc>
      </w:tr>
      <w:tr w:rsidR="00CB7DB3" w:rsidRPr="00CB7DB3" w14:paraId="7F57F480" w14:textId="77777777">
        <w:trPr>
          <w:jc w:val="center"/>
        </w:trPr>
        <w:tc>
          <w:tcPr>
            <w:tcW w:w="1080" w:type="dxa"/>
            <w:vAlign w:val="center"/>
          </w:tcPr>
          <w:p w14:paraId="57878005" w14:textId="77777777" w:rsidR="00CB7DB3" w:rsidRPr="00CB7DB3" w:rsidRDefault="00CB7DB3" w:rsidP="00CB7DB3">
            <w:pPr>
              <w:jc w:val="center"/>
              <w:rPr>
                <w:noProof/>
                <w:color w:val="0000FF"/>
              </w:rPr>
            </w:pPr>
          </w:p>
        </w:tc>
        <w:tc>
          <w:tcPr>
            <w:tcW w:w="3960" w:type="dxa"/>
            <w:vAlign w:val="center"/>
          </w:tcPr>
          <w:p w14:paraId="044731B6" w14:textId="77777777" w:rsidR="00CB7DB3" w:rsidRPr="00CB7DB3" w:rsidRDefault="00CB7DB3" w:rsidP="00CB7DB3">
            <w:pPr>
              <w:spacing w:before="60"/>
              <w:rPr>
                <w:noProof/>
              </w:rPr>
            </w:pPr>
            <w:r w:rsidRPr="00CB7DB3">
              <w:rPr>
                <w:noProof/>
                <w:sz w:val="22"/>
              </w:rPr>
              <w:t>[XX.YY.YY.YY]</w:t>
            </w:r>
          </w:p>
          <w:p w14:paraId="3A4ACA31" w14:textId="77777777" w:rsidR="00CB7DB3" w:rsidRPr="00CB7DB3" w:rsidRDefault="00CB7DB3" w:rsidP="00CB7DB3">
            <w:pPr>
              <w:spacing w:after="60"/>
              <w:rPr>
                <w:noProof/>
                <w:color w:val="0000FF"/>
              </w:rPr>
            </w:pPr>
          </w:p>
        </w:tc>
        <w:tc>
          <w:tcPr>
            <w:tcW w:w="1080" w:type="dxa"/>
            <w:vAlign w:val="center"/>
          </w:tcPr>
          <w:p w14:paraId="623B80AE" w14:textId="77777777" w:rsidR="00CB7DB3" w:rsidRPr="00CB7DB3" w:rsidRDefault="00CB7DB3" w:rsidP="00CB7DB3">
            <w:pPr>
              <w:jc w:val="center"/>
              <w:rPr>
                <w:noProof/>
                <w:color w:val="0000FF"/>
              </w:rPr>
            </w:pPr>
            <w:r w:rsidRPr="00CB7DB3">
              <w:rPr>
                <w:noProof/>
                <w:sz w:val="22"/>
              </w:rPr>
              <w:t>Diff./Non-diff.</w:t>
            </w:r>
          </w:p>
        </w:tc>
        <w:tc>
          <w:tcPr>
            <w:tcW w:w="956" w:type="dxa"/>
            <w:vAlign w:val="center"/>
          </w:tcPr>
          <w:p w14:paraId="1FC48CF9" w14:textId="77777777" w:rsidR="00CB7DB3" w:rsidRPr="00CB7DB3" w:rsidRDefault="00CB7DB3" w:rsidP="00CB7DB3">
            <w:pPr>
              <w:jc w:val="center"/>
              <w:rPr>
                <w:noProof/>
                <w:sz w:val="20"/>
                <w:szCs w:val="20"/>
              </w:rPr>
            </w:pPr>
            <w:r w:rsidRPr="00CB7DB3">
              <w:rPr>
                <w:noProof/>
                <w:sz w:val="20"/>
                <w:szCs w:val="20"/>
              </w:rPr>
              <w:t>YES/NO</w:t>
            </w:r>
          </w:p>
        </w:tc>
        <w:tc>
          <w:tcPr>
            <w:tcW w:w="1080" w:type="dxa"/>
            <w:vAlign w:val="center"/>
          </w:tcPr>
          <w:p w14:paraId="5260E64D" w14:textId="77777777" w:rsidR="00CB7DB3" w:rsidRPr="00CB7DB3" w:rsidRDefault="00CB7DB3" w:rsidP="00CB7DB3">
            <w:pPr>
              <w:jc w:val="center"/>
              <w:rPr>
                <w:noProof/>
                <w:color w:val="0000FF"/>
                <w:sz w:val="20"/>
                <w:szCs w:val="20"/>
              </w:rPr>
            </w:pPr>
            <w:r w:rsidRPr="00CB7DB3">
              <w:rPr>
                <w:noProof/>
                <w:sz w:val="20"/>
                <w:szCs w:val="20"/>
              </w:rPr>
              <w:t>YES/NO</w:t>
            </w:r>
          </w:p>
        </w:tc>
        <w:tc>
          <w:tcPr>
            <w:tcW w:w="956" w:type="dxa"/>
            <w:vAlign w:val="center"/>
          </w:tcPr>
          <w:p w14:paraId="6A6FFA80" w14:textId="77777777" w:rsidR="00CB7DB3" w:rsidRPr="00CB7DB3" w:rsidRDefault="00CB7DB3" w:rsidP="00CB7DB3">
            <w:pPr>
              <w:jc w:val="center"/>
              <w:rPr>
                <w:noProof/>
                <w:color w:val="0000FF"/>
                <w:sz w:val="20"/>
                <w:szCs w:val="20"/>
              </w:rPr>
            </w:pPr>
            <w:r w:rsidRPr="00CB7DB3">
              <w:rPr>
                <w:noProof/>
                <w:sz w:val="20"/>
                <w:szCs w:val="20"/>
              </w:rPr>
              <w:t>YES/NO</w:t>
            </w:r>
          </w:p>
        </w:tc>
        <w:tc>
          <w:tcPr>
            <w:tcW w:w="1448" w:type="dxa"/>
            <w:vAlign w:val="center"/>
          </w:tcPr>
          <w:p w14:paraId="64E9FB3B" w14:textId="77777777" w:rsidR="00CB7DB3" w:rsidRPr="00CB7DB3" w:rsidRDefault="00CB7DB3" w:rsidP="00CB7DB3">
            <w:pPr>
              <w:jc w:val="center"/>
              <w:rPr>
                <w:noProof/>
                <w:sz w:val="20"/>
                <w:szCs w:val="20"/>
              </w:rPr>
            </w:pPr>
            <w:r w:rsidRPr="00CB7DB3">
              <w:rPr>
                <w:noProof/>
                <w:sz w:val="20"/>
                <w:szCs w:val="20"/>
              </w:rPr>
              <w:t>YES/NO</w:t>
            </w:r>
          </w:p>
        </w:tc>
      </w:tr>
    </w:tbl>
    <w:p w14:paraId="6C4BCC2E" w14:textId="77777777" w:rsidR="00CB7DB3" w:rsidRPr="00CB7DB3" w:rsidRDefault="00CB7DB3" w:rsidP="00CB7DB3">
      <w:pPr>
        <w:rPr>
          <w:noProof/>
        </w:rPr>
        <w:sectPr w:rsidR="00CB7DB3" w:rsidRPr="00CB7DB3" w:rsidSect="00571094">
          <w:pgSz w:w="11907" w:h="16840" w:code="1"/>
          <w:pgMar w:top="1134" w:right="1418" w:bottom="1134" w:left="1418" w:header="709" w:footer="709" w:gutter="0"/>
          <w:cols w:space="708"/>
          <w:docGrid w:linePitch="360"/>
        </w:sectPr>
      </w:pPr>
    </w:p>
    <w:p w14:paraId="32E50051" w14:textId="77777777" w:rsidR="00276A9D" w:rsidRPr="008775E6" w:rsidRDefault="00276A9D" w:rsidP="00276A9D">
      <w:pPr>
        <w:pStyle w:val="ManualHeading2"/>
        <w:rPr>
          <w:bCs/>
          <w:noProof/>
          <w:szCs w:val="24"/>
        </w:rPr>
      </w:pPr>
      <w:bookmarkStart w:id="190" w:name="_Toc514938052"/>
      <w:bookmarkStart w:id="191" w:name="_Toc520485051"/>
      <w:bookmarkStart w:id="192" w:name="_Toc160804593"/>
      <w:bookmarkStart w:id="193" w:name="_Toc167220285"/>
      <w:bookmarkStart w:id="194" w:name="_Toc177549018"/>
      <w:bookmarkStart w:id="195" w:name="_Toc167220301"/>
      <w:bookmarkStart w:id="196" w:name="_Toc177549035"/>
      <w:r w:rsidRPr="008775E6">
        <w:rPr>
          <w:noProof/>
        </w:rPr>
        <w:t>3.2.</w:t>
      </w:r>
      <w:r w:rsidRPr="008775E6">
        <w:rPr>
          <w:noProof/>
        </w:rPr>
        <w:tab/>
        <w:t>Estimated financial impact of the proposal on appropriations</w:t>
      </w:r>
      <w:bookmarkEnd w:id="190"/>
      <w:bookmarkEnd w:id="191"/>
      <w:bookmarkEnd w:id="192"/>
      <w:bookmarkEnd w:id="193"/>
      <w:bookmarkEnd w:id="194"/>
      <w:r w:rsidRPr="008775E6">
        <w:rPr>
          <w:noProof/>
        </w:rPr>
        <w:t xml:space="preserve"> </w:t>
      </w:r>
    </w:p>
    <w:p w14:paraId="1649E3CB" w14:textId="77777777" w:rsidR="00276A9D" w:rsidRPr="008775E6" w:rsidRDefault="00276A9D" w:rsidP="00276A9D">
      <w:pPr>
        <w:pStyle w:val="ManualHeading3"/>
        <w:rPr>
          <w:noProof/>
        </w:rPr>
      </w:pPr>
      <w:bookmarkStart w:id="197" w:name="_Toc514938053"/>
      <w:bookmarkStart w:id="198" w:name="_Toc520485052"/>
      <w:bookmarkStart w:id="199" w:name="_Toc160804594"/>
      <w:bookmarkStart w:id="200" w:name="_Toc167220286"/>
      <w:bookmarkStart w:id="201" w:name="_Toc177549019"/>
      <w:r w:rsidRPr="008775E6">
        <w:rPr>
          <w:noProof/>
        </w:rPr>
        <w:t>3.2.1.</w:t>
      </w:r>
      <w:r w:rsidRPr="008775E6">
        <w:rPr>
          <w:noProof/>
        </w:rPr>
        <w:tab/>
        <w:t>Summary of estimated impact on operational appropriations</w:t>
      </w:r>
      <w:bookmarkEnd w:id="197"/>
      <w:bookmarkEnd w:id="198"/>
      <w:bookmarkEnd w:id="199"/>
      <w:bookmarkEnd w:id="200"/>
      <w:bookmarkEnd w:id="201"/>
      <w:r w:rsidRPr="008775E6">
        <w:rPr>
          <w:noProof/>
        </w:rPr>
        <w:t xml:space="preserve"> </w:t>
      </w:r>
    </w:p>
    <w:p w14:paraId="2BB49759" w14:textId="77777777" w:rsidR="003F10C0" w:rsidRDefault="003F10C0" w:rsidP="003F10C0">
      <w:pPr>
        <w:pStyle w:val="ListDash1"/>
        <w:tabs>
          <w:tab w:val="clear" w:pos="1134"/>
        </w:tabs>
        <w:rPr>
          <w:noProof/>
        </w:rPr>
      </w:pPr>
      <w:r>
        <w:rPr>
          <w:rFonts w:ascii="Wingdings" w:eastAsia="Wingdings" w:hAnsi="Wingdings" w:cs="Wingdings"/>
          <w:noProof/>
        </w:rPr>
        <w:t></w:t>
      </w:r>
      <w:r>
        <w:rPr>
          <w:noProof/>
        </w:rPr>
        <w:tab/>
        <w:t xml:space="preserve">The proposal/initiative does not require the use of operational appropriations </w:t>
      </w:r>
    </w:p>
    <w:p w14:paraId="4A1EF870" w14:textId="77777777" w:rsidR="00276A9D" w:rsidRPr="008775E6" w:rsidRDefault="003F10C0" w:rsidP="003F10C0">
      <w:pPr>
        <w:pStyle w:val="ListDash1"/>
        <w:tabs>
          <w:tab w:val="clear" w:pos="1134"/>
        </w:tabs>
        <w:rPr>
          <w:noProof/>
        </w:rPr>
      </w:pPr>
      <w:r w:rsidRPr="00656A20">
        <w:rPr>
          <w:rFonts w:ascii="Wingdings" w:eastAsia="Wingdings" w:hAnsi="Wingdings" w:cs="Wingdings"/>
          <w:noProof/>
        </w:rPr>
        <w:t></w:t>
      </w:r>
      <w:r>
        <w:rPr>
          <w:noProof/>
        </w:rPr>
        <w:tab/>
      </w:r>
      <w:r w:rsidR="00276A9D" w:rsidRPr="008775E6">
        <w:rPr>
          <w:noProof/>
        </w:rPr>
        <w:t>The proposal/initiative requires the use of operational appropriations, as explained below</w:t>
      </w:r>
    </w:p>
    <w:p w14:paraId="212DC8FD" w14:textId="77777777" w:rsidR="00276A9D" w:rsidRPr="008775E6" w:rsidRDefault="00276A9D" w:rsidP="003F10C0">
      <w:pPr>
        <w:pStyle w:val="Text1"/>
        <w:rPr>
          <w:noProof/>
        </w:rPr>
      </w:pPr>
      <w:r w:rsidRPr="008775E6">
        <w:rPr>
          <w:noProof/>
        </w:rPr>
        <w:t xml:space="preserve">The amounts indicated below are </w:t>
      </w:r>
      <w:r>
        <w:rPr>
          <w:noProof/>
        </w:rPr>
        <w:t>provisional and remain subject to</w:t>
      </w:r>
      <w:r w:rsidRPr="008775E6">
        <w:rPr>
          <w:noProof/>
        </w:rPr>
        <w:t xml:space="preserve"> the final outcome of the 2028-2034 MFF negotiations. This initiative will be financed by redeployment within the operational programmes of the next MFF, and partially by administrative expenditure</w:t>
      </w:r>
      <w:r>
        <w:rPr>
          <w:noProof/>
        </w:rPr>
        <w:t xml:space="preserve"> for staff</w:t>
      </w:r>
      <w:r w:rsidRPr="008775E6">
        <w:rPr>
          <w:noProof/>
        </w:rPr>
        <w:t>. At this stage, it is not possible to indicate the contribution from each MFF heading and programme, while it is expected that a significant contribution will come from programmes under heading 2 of the 2028-2034 MFF (e.g. the European Competitiveness Fund</w:t>
      </w:r>
      <w:r>
        <w:rPr>
          <w:noProof/>
        </w:rPr>
        <w:t xml:space="preserve">, </w:t>
      </w:r>
      <w:r w:rsidRPr="008775E6">
        <w:rPr>
          <w:noProof/>
        </w:rPr>
        <w:t>especially under the Digital Leadership window).</w:t>
      </w:r>
      <w:r>
        <w:rPr>
          <w:noProof/>
        </w:rPr>
        <w:t xml:space="preserve"> These estimates have been prepared based on the information currently available and are intended to provide accurate budget estimates.</w:t>
      </w:r>
    </w:p>
    <w:p w14:paraId="748465C1" w14:textId="77777777" w:rsidR="00276A9D" w:rsidRPr="008775E6" w:rsidRDefault="00276A9D" w:rsidP="00276A9D">
      <w:pPr>
        <w:pStyle w:val="ManualHeading3"/>
        <w:rPr>
          <w:noProof/>
        </w:rPr>
      </w:pPr>
      <w:bookmarkStart w:id="202" w:name="_Toc160804595"/>
      <w:bookmarkStart w:id="203" w:name="_Toc167220287"/>
      <w:bookmarkStart w:id="204" w:name="_Toc177549020"/>
      <w:r w:rsidRPr="008775E6">
        <w:rPr>
          <w:noProof/>
        </w:rPr>
        <w:t>3.2.1.1.</w:t>
      </w:r>
      <w:r w:rsidRPr="008775E6">
        <w:rPr>
          <w:noProof/>
        </w:rPr>
        <w:tab/>
        <w:t>Appropriations from voted budget</w:t>
      </w:r>
      <w:bookmarkEnd w:id="202"/>
      <w:bookmarkEnd w:id="203"/>
      <w:bookmarkEnd w:id="204"/>
    </w:p>
    <w:p w14:paraId="164080C5" w14:textId="77777777" w:rsidR="00276A9D" w:rsidRPr="008775E6" w:rsidRDefault="00276A9D" w:rsidP="00276A9D">
      <w:pPr>
        <w:jc w:val="right"/>
        <w:rPr>
          <w:noProof/>
          <w:sz w:val="18"/>
          <w:szCs w:val="18"/>
        </w:rPr>
      </w:pPr>
      <w:r w:rsidRPr="008775E6">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76A9D" w:rsidRPr="008775E6" w14:paraId="5E386DA5" w14:textId="77777777">
        <w:tc>
          <w:tcPr>
            <w:tcW w:w="1739" w:type="pct"/>
            <w:shd w:val="thinDiagStripe" w:color="C0C0C0" w:fill="auto"/>
            <w:vAlign w:val="center"/>
          </w:tcPr>
          <w:p w14:paraId="4398CF85" w14:textId="77777777" w:rsidR="00276A9D" w:rsidRPr="008775E6" w:rsidRDefault="00276A9D">
            <w:pPr>
              <w:spacing w:before="60" w:after="60"/>
              <w:jc w:val="center"/>
              <w:rPr>
                <w:b/>
                <w:noProof/>
              </w:rPr>
            </w:pPr>
            <w:r w:rsidRPr="008775E6">
              <w:rPr>
                <w:b/>
                <w:noProof/>
                <w:sz w:val="22"/>
              </w:rPr>
              <w:t xml:space="preserve">Heading of multiannual financial framework </w:t>
            </w:r>
          </w:p>
        </w:tc>
        <w:tc>
          <w:tcPr>
            <w:tcW w:w="396" w:type="pct"/>
            <w:vAlign w:val="center"/>
          </w:tcPr>
          <w:p w14:paraId="585E05DE" w14:textId="77777777" w:rsidR="00276A9D" w:rsidRPr="008775E6" w:rsidRDefault="00276A9D">
            <w:pPr>
              <w:spacing w:before="60" w:after="60"/>
              <w:jc w:val="center"/>
              <w:rPr>
                <w:noProof/>
              </w:rPr>
            </w:pPr>
            <w:r w:rsidRPr="008775E6">
              <w:rPr>
                <w:noProof/>
                <w:sz w:val="22"/>
              </w:rPr>
              <w:t>Number</w:t>
            </w:r>
          </w:p>
        </w:tc>
        <w:tc>
          <w:tcPr>
            <w:tcW w:w="2865" w:type="pct"/>
            <w:vAlign w:val="center"/>
          </w:tcPr>
          <w:p w14:paraId="2A140CB6" w14:textId="77777777" w:rsidR="00276A9D" w:rsidRPr="008775E6" w:rsidRDefault="00276A9D">
            <w:pPr>
              <w:spacing w:before="60" w:after="60"/>
              <w:rPr>
                <w:noProof/>
              </w:rPr>
            </w:pPr>
          </w:p>
        </w:tc>
      </w:tr>
    </w:tbl>
    <w:p w14:paraId="35D33061" w14:textId="77777777" w:rsidR="00276A9D" w:rsidRPr="008775E6" w:rsidRDefault="00276A9D" w:rsidP="00276A9D">
      <w:pPr>
        <w:rPr>
          <w:noProof/>
          <w:sz w:val="16"/>
        </w:rPr>
      </w:pPr>
    </w:p>
    <w:tbl>
      <w:tblPr>
        <w:tblW w:w="0" w:type="auto"/>
        <w:tblLook w:val="04A0" w:firstRow="1" w:lastRow="0" w:firstColumn="1" w:lastColumn="0" w:noHBand="0" w:noVBand="1"/>
      </w:tblPr>
      <w:tblGrid>
        <w:gridCol w:w="1623"/>
        <w:gridCol w:w="1237"/>
        <w:gridCol w:w="792"/>
        <w:gridCol w:w="4"/>
        <w:gridCol w:w="1045"/>
        <w:gridCol w:w="3"/>
        <w:gridCol w:w="1046"/>
        <w:gridCol w:w="3"/>
        <w:gridCol w:w="1046"/>
        <w:gridCol w:w="3"/>
        <w:gridCol w:w="1046"/>
        <w:gridCol w:w="3"/>
        <w:gridCol w:w="1046"/>
        <w:gridCol w:w="3"/>
        <w:gridCol w:w="1046"/>
        <w:gridCol w:w="2"/>
        <w:gridCol w:w="1047"/>
        <w:gridCol w:w="2"/>
        <w:gridCol w:w="1047"/>
        <w:gridCol w:w="2"/>
        <w:gridCol w:w="1047"/>
        <w:gridCol w:w="2"/>
        <w:gridCol w:w="1047"/>
        <w:gridCol w:w="2"/>
      </w:tblGrid>
      <w:tr w:rsidR="00276A9D" w:rsidRPr="008775E6" w14:paraId="67E56DB4" w14:textId="77777777" w:rsidTr="007F4396">
        <w:trPr>
          <w:gridAfter w:val="1"/>
          <w:trHeight w:val="420"/>
          <w:tblHeader/>
        </w:trPr>
        <w:tc>
          <w:tcPr>
            <w:tcW w:w="3652" w:type="dxa"/>
            <w:gridSpan w:val="3"/>
            <w:vMerge w:val="restart"/>
            <w:tcBorders>
              <w:top w:val="single" w:sz="8" w:space="0" w:color="auto"/>
              <w:left w:val="single" w:sz="8" w:space="0" w:color="auto"/>
              <w:bottom w:val="single" w:sz="8" w:space="0" w:color="auto"/>
              <w:right w:val="single" w:sz="8" w:space="0" w:color="auto"/>
            </w:tcBorders>
            <w:vAlign w:val="center"/>
            <w:hideMark/>
          </w:tcPr>
          <w:p w14:paraId="01F3C020" w14:textId="77777777" w:rsidR="00276A9D" w:rsidRPr="008775E6" w:rsidRDefault="00276A9D">
            <w:pPr>
              <w:spacing w:before="0" w:after="0"/>
              <w:jc w:val="center"/>
              <w:rPr>
                <w:noProof/>
                <w:color w:val="000000"/>
                <w:sz w:val="22"/>
              </w:rPr>
            </w:pPr>
            <w:r w:rsidRPr="008775E6">
              <w:rPr>
                <w:noProof/>
                <w:color w:val="000000"/>
                <w:sz w:val="22"/>
              </w:rPr>
              <w:t>DG CNECT</w:t>
            </w:r>
          </w:p>
        </w:tc>
        <w:tc>
          <w:tcPr>
            <w:tcW w:w="1049" w:type="dxa"/>
            <w:gridSpan w:val="2"/>
            <w:tcBorders>
              <w:top w:val="single" w:sz="8" w:space="0" w:color="auto"/>
              <w:left w:val="nil"/>
              <w:bottom w:val="single" w:sz="8" w:space="0" w:color="auto"/>
              <w:right w:val="single" w:sz="8" w:space="0" w:color="auto"/>
            </w:tcBorders>
            <w:vAlign w:val="center"/>
            <w:hideMark/>
          </w:tcPr>
          <w:p w14:paraId="7F1E38A7"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4570653E"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03E8CEC6"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15512DD7"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66585583"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65D57C92"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4A18E227"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37A8C856" w14:textId="77777777" w:rsidR="00276A9D" w:rsidRPr="008775E6" w:rsidRDefault="00276A9D">
            <w:pPr>
              <w:jc w:val="center"/>
              <w:rPr>
                <w:b/>
                <w:bCs/>
                <w:noProof/>
                <w:color w:val="000000"/>
                <w:sz w:val="20"/>
                <w:szCs w:val="20"/>
              </w:rPr>
            </w:pPr>
            <w:r w:rsidRPr="008775E6">
              <w:rPr>
                <w:b/>
                <w:bCs/>
                <w:noProof/>
                <w:color w:val="000000"/>
                <w:sz w:val="20"/>
                <w:szCs w:val="20"/>
              </w:rPr>
              <w:t>TOTAL MFF</w:t>
            </w:r>
            <w:r w:rsidRPr="008775E6">
              <w:rPr>
                <w:b/>
                <w:bCs/>
                <w:noProof/>
                <w:color w:val="000000"/>
                <w:sz w:val="20"/>
                <w:szCs w:val="20"/>
              </w:rPr>
              <w:br/>
              <w:t>2028-2034</w:t>
            </w:r>
          </w:p>
        </w:tc>
        <w:tc>
          <w:tcPr>
            <w:tcW w:w="1049" w:type="dxa"/>
            <w:gridSpan w:val="2"/>
            <w:vMerge w:val="restart"/>
            <w:tcBorders>
              <w:top w:val="single" w:sz="8" w:space="0" w:color="auto"/>
              <w:left w:val="single" w:sz="8" w:space="0" w:color="auto"/>
              <w:right w:val="single" w:sz="8" w:space="0" w:color="auto"/>
            </w:tcBorders>
          </w:tcPr>
          <w:p w14:paraId="611A60BC" w14:textId="77777777" w:rsidR="00276A9D" w:rsidRPr="008775E6" w:rsidRDefault="00276A9D">
            <w:pPr>
              <w:jc w:val="center"/>
              <w:rPr>
                <w:b/>
                <w:bCs/>
                <w:noProof/>
                <w:color w:val="000000"/>
                <w:sz w:val="20"/>
                <w:szCs w:val="20"/>
              </w:rPr>
            </w:pPr>
            <w:r w:rsidRPr="008775E6">
              <w:rPr>
                <w:b/>
                <w:bCs/>
                <w:noProof/>
                <w:color w:val="000000"/>
                <w:sz w:val="20"/>
                <w:szCs w:val="20"/>
              </w:rPr>
              <w:t>POST 2034</w:t>
            </w:r>
          </w:p>
        </w:tc>
        <w:tc>
          <w:tcPr>
            <w:tcW w:w="1049" w:type="dxa"/>
            <w:gridSpan w:val="2"/>
            <w:vMerge w:val="restart"/>
            <w:tcBorders>
              <w:top w:val="single" w:sz="8" w:space="0" w:color="auto"/>
              <w:left w:val="single" w:sz="8" w:space="0" w:color="auto"/>
              <w:right w:val="single" w:sz="8" w:space="0" w:color="auto"/>
            </w:tcBorders>
          </w:tcPr>
          <w:p w14:paraId="4BFDEFCD" w14:textId="77777777" w:rsidR="00276A9D" w:rsidRPr="008775E6" w:rsidRDefault="00276A9D">
            <w:pPr>
              <w:rPr>
                <w:b/>
                <w:bCs/>
                <w:noProof/>
                <w:color w:val="000000"/>
                <w:sz w:val="20"/>
                <w:szCs w:val="20"/>
              </w:rPr>
            </w:pPr>
            <w:r w:rsidRPr="008775E6">
              <w:rPr>
                <w:b/>
                <w:bCs/>
                <w:noProof/>
                <w:color w:val="000000"/>
                <w:sz w:val="20"/>
                <w:szCs w:val="20"/>
              </w:rPr>
              <w:t>GRAND TOTAL</w:t>
            </w:r>
          </w:p>
        </w:tc>
      </w:tr>
      <w:tr w:rsidR="00276A9D" w:rsidRPr="008775E6" w14:paraId="1EB57021" w14:textId="77777777" w:rsidTr="007F4396">
        <w:trPr>
          <w:gridAfter w:val="1"/>
          <w:trHeight w:val="288"/>
          <w:tblHeader/>
        </w:trPr>
        <w:tc>
          <w:tcPr>
            <w:tcW w:w="3652" w:type="dxa"/>
            <w:gridSpan w:val="3"/>
            <w:vMerge/>
            <w:tcBorders>
              <w:top w:val="single" w:sz="8" w:space="0" w:color="auto"/>
              <w:left w:val="single" w:sz="8" w:space="0" w:color="auto"/>
              <w:bottom w:val="single" w:sz="8" w:space="0" w:color="auto"/>
              <w:right w:val="single" w:sz="8" w:space="0" w:color="auto"/>
            </w:tcBorders>
            <w:vAlign w:val="center"/>
            <w:hideMark/>
          </w:tcPr>
          <w:p w14:paraId="67AE713F" w14:textId="77777777" w:rsidR="00276A9D" w:rsidRPr="008775E6" w:rsidRDefault="00276A9D">
            <w:pPr>
              <w:rPr>
                <w:noProof/>
                <w:color w:val="000000"/>
                <w:sz w:val="22"/>
              </w:rPr>
            </w:pPr>
          </w:p>
        </w:tc>
        <w:tc>
          <w:tcPr>
            <w:tcW w:w="1049" w:type="dxa"/>
            <w:gridSpan w:val="2"/>
            <w:tcBorders>
              <w:top w:val="nil"/>
              <w:left w:val="nil"/>
              <w:bottom w:val="single" w:sz="8" w:space="0" w:color="auto"/>
              <w:right w:val="single" w:sz="8" w:space="0" w:color="auto"/>
            </w:tcBorders>
            <w:vAlign w:val="center"/>
            <w:hideMark/>
          </w:tcPr>
          <w:p w14:paraId="2A3B7C71" w14:textId="77777777" w:rsidR="00276A9D" w:rsidRPr="008775E6" w:rsidRDefault="00276A9D">
            <w:pPr>
              <w:jc w:val="center"/>
              <w:rPr>
                <w:b/>
                <w:bCs/>
                <w:noProof/>
                <w:color w:val="000000"/>
                <w:sz w:val="20"/>
                <w:szCs w:val="20"/>
              </w:rPr>
            </w:pPr>
            <w:r w:rsidRPr="008775E6">
              <w:rPr>
                <w:b/>
                <w:bCs/>
                <w:noProof/>
                <w:color w:val="000000"/>
                <w:sz w:val="20"/>
                <w:szCs w:val="20"/>
              </w:rPr>
              <w:t>2028</w:t>
            </w:r>
          </w:p>
        </w:tc>
        <w:tc>
          <w:tcPr>
            <w:tcW w:w="1049" w:type="dxa"/>
            <w:gridSpan w:val="2"/>
            <w:tcBorders>
              <w:top w:val="nil"/>
              <w:left w:val="nil"/>
              <w:bottom w:val="single" w:sz="8" w:space="0" w:color="auto"/>
              <w:right w:val="single" w:sz="8" w:space="0" w:color="auto"/>
            </w:tcBorders>
            <w:vAlign w:val="center"/>
            <w:hideMark/>
          </w:tcPr>
          <w:p w14:paraId="4721CCDF" w14:textId="77777777" w:rsidR="00276A9D" w:rsidRPr="008775E6" w:rsidRDefault="00276A9D">
            <w:pPr>
              <w:jc w:val="center"/>
              <w:rPr>
                <w:b/>
                <w:bCs/>
                <w:noProof/>
                <w:color w:val="000000"/>
                <w:sz w:val="20"/>
                <w:szCs w:val="20"/>
              </w:rPr>
            </w:pPr>
            <w:r w:rsidRPr="008775E6">
              <w:rPr>
                <w:b/>
                <w:bCs/>
                <w:noProof/>
                <w:color w:val="000000"/>
                <w:sz w:val="20"/>
                <w:szCs w:val="20"/>
              </w:rPr>
              <w:t>2029</w:t>
            </w:r>
          </w:p>
        </w:tc>
        <w:tc>
          <w:tcPr>
            <w:tcW w:w="1049" w:type="dxa"/>
            <w:gridSpan w:val="2"/>
            <w:tcBorders>
              <w:top w:val="nil"/>
              <w:left w:val="nil"/>
              <w:bottom w:val="single" w:sz="8" w:space="0" w:color="auto"/>
              <w:right w:val="single" w:sz="8" w:space="0" w:color="auto"/>
            </w:tcBorders>
            <w:vAlign w:val="center"/>
            <w:hideMark/>
          </w:tcPr>
          <w:p w14:paraId="76BD6E56" w14:textId="77777777" w:rsidR="00276A9D" w:rsidRPr="008775E6" w:rsidRDefault="00276A9D">
            <w:pPr>
              <w:jc w:val="center"/>
              <w:rPr>
                <w:b/>
                <w:bCs/>
                <w:noProof/>
                <w:color w:val="000000"/>
                <w:sz w:val="20"/>
                <w:szCs w:val="20"/>
              </w:rPr>
            </w:pPr>
            <w:r w:rsidRPr="008775E6">
              <w:rPr>
                <w:b/>
                <w:bCs/>
                <w:noProof/>
                <w:color w:val="000000"/>
                <w:sz w:val="20"/>
                <w:szCs w:val="20"/>
              </w:rPr>
              <w:t>2030</w:t>
            </w:r>
          </w:p>
        </w:tc>
        <w:tc>
          <w:tcPr>
            <w:tcW w:w="1049" w:type="dxa"/>
            <w:gridSpan w:val="2"/>
            <w:tcBorders>
              <w:top w:val="nil"/>
              <w:left w:val="nil"/>
              <w:bottom w:val="single" w:sz="8" w:space="0" w:color="auto"/>
              <w:right w:val="single" w:sz="8" w:space="0" w:color="auto"/>
            </w:tcBorders>
            <w:vAlign w:val="center"/>
            <w:hideMark/>
          </w:tcPr>
          <w:p w14:paraId="5C3EC596" w14:textId="77777777" w:rsidR="00276A9D" w:rsidRPr="008775E6" w:rsidRDefault="00276A9D">
            <w:pPr>
              <w:jc w:val="center"/>
              <w:rPr>
                <w:b/>
                <w:bCs/>
                <w:noProof/>
                <w:color w:val="000000"/>
                <w:sz w:val="20"/>
                <w:szCs w:val="20"/>
              </w:rPr>
            </w:pPr>
            <w:r w:rsidRPr="008775E6">
              <w:rPr>
                <w:b/>
                <w:bCs/>
                <w:noProof/>
                <w:color w:val="000000"/>
                <w:sz w:val="20"/>
                <w:szCs w:val="20"/>
              </w:rPr>
              <w:t>2031</w:t>
            </w:r>
          </w:p>
        </w:tc>
        <w:tc>
          <w:tcPr>
            <w:tcW w:w="1049" w:type="dxa"/>
            <w:gridSpan w:val="2"/>
            <w:tcBorders>
              <w:top w:val="nil"/>
              <w:left w:val="nil"/>
              <w:bottom w:val="single" w:sz="8" w:space="0" w:color="auto"/>
              <w:right w:val="single" w:sz="8" w:space="0" w:color="auto"/>
            </w:tcBorders>
            <w:vAlign w:val="center"/>
            <w:hideMark/>
          </w:tcPr>
          <w:p w14:paraId="6F2EFE81" w14:textId="77777777" w:rsidR="00276A9D" w:rsidRPr="008775E6" w:rsidRDefault="00276A9D">
            <w:pPr>
              <w:jc w:val="center"/>
              <w:rPr>
                <w:b/>
                <w:bCs/>
                <w:noProof/>
                <w:color w:val="000000"/>
                <w:sz w:val="20"/>
                <w:szCs w:val="20"/>
              </w:rPr>
            </w:pPr>
            <w:r w:rsidRPr="008775E6">
              <w:rPr>
                <w:b/>
                <w:bCs/>
                <w:noProof/>
                <w:color w:val="000000"/>
                <w:sz w:val="20"/>
                <w:szCs w:val="20"/>
              </w:rPr>
              <w:t>2032</w:t>
            </w:r>
          </w:p>
        </w:tc>
        <w:tc>
          <w:tcPr>
            <w:tcW w:w="1049" w:type="dxa"/>
            <w:gridSpan w:val="2"/>
            <w:tcBorders>
              <w:top w:val="nil"/>
              <w:left w:val="nil"/>
              <w:bottom w:val="single" w:sz="8" w:space="0" w:color="auto"/>
              <w:right w:val="single" w:sz="8" w:space="0" w:color="auto"/>
            </w:tcBorders>
            <w:vAlign w:val="center"/>
            <w:hideMark/>
          </w:tcPr>
          <w:p w14:paraId="78E69418" w14:textId="77777777" w:rsidR="00276A9D" w:rsidRPr="008775E6" w:rsidRDefault="00276A9D">
            <w:pPr>
              <w:jc w:val="center"/>
              <w:rPr>
                <w:b/>
                <w:bCs/>
                <w:noProof/>
                <w:color w:val="000000"/>
                <w:sz w:val="20"/>
                <w:szCs w:val="20"/>
              </w:rPr>
            </w:pPr>
            <w:r w:rsidRPr="008775E6">
              <w:rPr>
                <w:b/>
                <w:bCs/>
                <w:noProof/>
                <w:color w:val="000000"/>
                <w:sz w:val="20"/>
                <w:szCs w:val="20"/>
              </w:rPr>
              <w:t>2033</w:t>
            </w:r>
          </w:p>
        </w:tc>
        <w:tc>
          <w:tcPr>
            <w:tcW w:w="1049" w:type="dxa"/>
            <w:gridSpan w:val="2"/>
            <w:tcBorders>
              <w:top w:val="nil"/>
              <w:left w:val="nil"/>
              <w:bottom w:val="single" w:sz="8" w:space="0" w:color="auto"/>
              <w:right w:val="single" w:sz="8" w:space="0" w:color="auto"/>
            </w:tcBorders>
            <w:vAlign w:val="center"/>
            <w:hideMark/>
          </w:tcPr>
          <w:p w14:paraId="40CC5906" w14:textId="77777777" w:rsidR="00276A9D" w:rsidRPr="008775E6" w:rsidRDefault="00276A9D">
            <w:pPr>
              <w:jc w:val="center"/>
              <w:rPr>
                <w:b/>
                <w:bCs/>
                <w:noProof/>
                <w:color w:val="000000"/>
                <w:sz w:val="20"/>
                <w:szCs w:val="20"/>
              </w:rPr>
            </w:pPr>
            <w:r w:rsidRPr="008775E6">
              <w:rPr>
                <w:b/>
                <w:bCs/>
                <w:noProof/>
                <w:color w:val="000000"/>
                <w:sz w:val="20"/>
                <w:szCs w:val="20"/>
              </w:rPr>
              <w:t>2034</w:t>
            </w:r>
          </w:p>
        </w:tc>
        <w:tc>
          <w:tcPr>
            <w:tcW w:w="1049" w:type="dxa"/>
            <w:gridSpan w:val="2"/>
            <w:vMerge/>
            <w:tcBorders>
              <w:top w:val="single" w:sz="8" w:space="0" w:color="auto"/>
              <w:left w:val="single" w:sz="8" w:space="0" w:color="auto"/>
              <w:bottom w:val="single" w:sz="8" w:space="0" w:color="auto"/>
              <w:right w:val="single" w:sz="8" w:space="0" w:color="auto"/>
            </w:tcBorders>
            <w:vAlign w:val="center"/>
            <w:hideMark/>
          </w:tcPr>
          <w:p w14:paraId="7A802234" w14:textId="77777777" w:rsidR="00276A9D" w:rsidRPr="008775E6" w:rsidRDefault="00276A9D">
            <w:pPr>
              <w:rPr>
                <w:b/>
                <w:bCs/>
                <w:noProof/>
                <w:color w:val="000000"/>
                <w:sz w:val="20"/>
                <w:szCs w:val="20"/>
              </w:rPr>
            </w:pPr>
          </w:p>
        </w:tc>
        <w:tc>
          <w:tcPr>
            <w:tcW w:w="1049" w:type="dxa"/>
            <w:gridSpan w:val="2"/>
            <w:vMerge/>
            <w:tcBorders>
              <w:left w:val="single" w:sz="8" w:space="0" w:color="auto"/>
              <w:bottom w:val="single" w:sz="8" w:space="0" w:color="auto"/>
              <w:right w:val="single" w:sz="8" w:space="0" w:color="auto"/>
            </w:tcBorders>
          </w:tcPr>
          <w:p w14:paraId="20AD1BBB" w14:textId="77777777" w:rsidR="00276A9D" w:rsidRPr="008775E6" w:rsidRDefault="00276A9D">
            <w:pPr>
              <w:rPr>
                <w:b/>
                <w:bCs/>
                <w:noProof/>
                <w:color w:val="000000"/>
                <w:sz w:val="20"/>
                <w:szCs w:val="20"/>
              </w:rPr>
            </w:pPr>
          </w:p>
        </w:tc>
        <w:tc>
          <w:tcPr>
            <w:tcW w:w="1049" w:type="dxa"/>
            <w:gridSpan w:val="2"/>
            <w:vMerge/>
            <w:tcBorders>
              <w:left w:val="single" w:sz="8" w:space="0" w:color="auto"/>
              <w:bottom w:val="single" w:sz="8" w:space="0" w:color="auto"/>
              <w:right w:val="single" w:sz="8" w:space="0" w:color="auto"/>
            </w:tcBorders>
          </w:tcPr>
          <w:p w14:paraId="2C0D8BB5" w14:textId="77777777" w:rsidR="00276A9D" w:rsidRPr="008775E6" w:rsidRDefault="00276A9D">
            <w:pPr>
              <w:rPr>
                <w:b/>
                <w:bCs/>
                <w:noProof/>
                <w:color w:val="000000"/>
                <w:sz w:val="20"/>
                <w:szCs w:val="20"/>
              </w:rPr>
            </w:pPr>
          </w:p>
        </w:tc>
      </w:tr>
      <w:tr w:rsidR="00276A9D" w:rsidRPr="008775E6" w14:paraId="30ABB693" w14:textId="77777777">
        <w:tblPrEx>
          <w:tblLayout w:type="fixed"/>
        </w:tblPrEx>
        <w:trPr>
          <w:gridAfter w:val="1"/>
          <w:trHeight w:val="282"/>
        </w:trPr>
        <w:tc>
          <w:tcPr>
            <w:tcW w:w="14142" w:type="dxa"/>
            <w:gridSpan w:val="23"/>
            <w:tcBorders>
              <w:top w:val="single" w:sz="8" w:space="0" w:color="auto"/>
              <w:left w:val="single" w:sz="8" w:space="0" w:color="auto"/>
              <w:bottom w:val="single" w:sz="8" w:space="0" w:color="auto"/>
              <w:right w:val="single" w:sz="8" w:space="0" w:color="auto"/>
            </w:tcBorders>
            <w:vAlign w:val="center"/>
            <w:hideMark/>
          </w:tcPr>
          <w:p w14:paraId="319B5F81" w14:textId="77777777" w:rsidR="00276A9D" w:rsidRPr="008775E6" w:rsidRDefault="00276A9D">
            <w:pPr>
              <w:jc w:val="left"/>
              <w:rPr>
                <w:noProof/>
                <w:color w:val="000000"/>
                <w:sz w:val="21"/>
                <w:szCs w:val="21"/>
              </w:rPr>
            </w:pPr>
            <w:r w:rsidRPr="008775E6">
              <w:rPr>
                <w:noProof/>
                <w:color w:val="000000"/>
                <w:sz w:val="21"/>
                <w:szCs w:val="21"/>
              </w:rPr>
              <w:t xml:space="preserve">Operational appropriations </w:t>
            </w:r>
          </w:p>
        </w:tc>
      </w:tr>
      <w:tr w:rsidR="00276A9D" w:rsidRPr="008775E6" w14:paraId="6DE9D94F" w14:textId="77777777">
        <w:trPr>
          <w:trHeight w:val="288"/>
        </w:trPr>
        <w:tc>
          <w:tcPr>
            <w:tcW w:w="0" w:type="auto"/>
            <w:vMerge w:val="restart"/>
            <w:tcBorders>
              <w:top w:val="nil"/>
              <w:left w:val="single" w:sz="8" w:space="0" w:color="auto"/>
              <w:bottom w:val="single" w:sz="8" w:space="0" w:color="auto"/>
              <w:right w:val="single" w:sz="8" w:space="0" w:color="auto"/>
            </w:tcBorders>
            <w:noWrap/>
            <w:vAlign w:val="center"/>
            <w:hideMark/>
          </w:tcPr>
          <w:p w14:paraId="4687EFA8" w14:textId="77777777" w:rsidR="00276A9D" w:rsidRPr="008775E6" w:rsidRDefault="00276A9D">
            <w:pPr>
              <w:rPr>
                <w:noProof/>
                <w:color w:val="000000"/>
                <w:sz w:val="22"/>
              </w:rPr>
            </w:pPr>
            <w:bookmarkStart w:id="205" w:name="_Hlk230365249"/>
            <w:r w:rsidRPr="008775E6">
              <w:rPr>
                <w:noProof/>
                <w:color w:val="000000"/>
                <w:sz w:val="22"/>
              </w:rPr>
              <w:t>Budget line</w:t>
            </w:r>
          </w:p>
        </w:tc>
        <w:tc>
          <w:tcPr>
            <w:tcW w:w="1237" w:type="dxa"/>
            <w:tcBorders>
              <w:top w:val="nil"/>
              <w:left w:val="nil"/>
              <w:bottom w:val="single" w:sz="8" w:space="0" w:color="auto"/>
              <w:right w:val="single" w:sz="8" w:space="0" w:color="auto"/>
            </w:tcBorders>
            <w:vAlign w:val="center"/>
            <w:hideMark/>
          </w:tcPr>
          <w:p w14:paraId="6801DA18" w14:textId="77777777" w:rsidR="00276A9D" w:rsidRPr="008775E6" w:rsidRDefault="00276A9D">
            <w:pPr>
              <w:rPr>
                <w:noProof/>
                <w:color w:val="000000"/>
                <w:sz w:val="18"/>
                <w:szCs w:val="18"/>
              </w:rPr>
            </w:pPr>
            <w:r w:rsidRPr="008775E6">
              <w:rPr>
                <w:noProof/>
                <w:color w:val="000000"/>
                <w:sz w:val="18"/>
                <w:szCs w:val="18"/>
              </w:rPr>
              <w:t>Commitments</w:t>
            </w:r>
          </w:p>
        </w:tc>
        <w:tc>
          <w:tcPr>
            <w:tcW w:w="796" w:type="dxa"/>
            <w:gridSpan w:val="2"/>
            <w:tcBorders>
              <w:top w:val="single" w:sz="8" w:space="0" w:color="auto"/>
              <w:left w:val="nil"/>
              <w:bottom w:val="single" w:sz="8" w:space="0" w:color="auto"/>
              <w:right w:val="single" w:sz="8" w:space="0" w:color="auto"/>
            </w:tcBorders>
            <w:vAlign w:val="center"/>
            <w:hideMark/>
          </w:tcPr>
          <w:p w14:paraId="2A18B14C" w14:textId="77777777" w:rsidR="00276A9D" w:rsidRPr="008775E6" w:rsidRDefault="00276A9D">
            <w:pPr>
              <w:jc w:val="center"/>
              <w:rPr>
                <w:noProof/>
                <w:color w:val="000000"/>
                <w:sz w:val="14"/>
                <w:szCs w:val="14"/>
              </w:rPr>
            </w:pPr>
            <w:r w:rsidRPr="008775E6">
              <w:rPr>
                <w:noProof/>
                <w:color w:val="000000"/>
                <w:sz w:val="14"/>
                <w:szCs w:val="14"/>
              </w:rPr>
              <w:t>(1a)</w:t>
            </w:r>
          </w:p>
        </w:tc>
        <w:tc>
          <w:tcPr>
            <w:tcW w:w="1048" w:type="dxa"/>
            <w:gridSpan w:val="2"/>
            <w:tcBorders>
              <w:top w:val="single" w:sz="8" w:space="0" w:color="auto"/>
              <w:left w:val="single" w:sz="8" w:space="0" w:color="auto"/>
              <w:bottom w:val="single" w:sz="8" w:space="0" w:color="auto"/>
              <w:right w:val="single" w:sz="8" w:space="0" w:color="auto"/>
            </w:tcBorders>
            <w:vAlign w:val="center"/>
            <w:hideMark/>
          </w:tcPr>
          <w:p w14:paraId="10567DA4" w14:textId="77777777" w:rsidR="00276A9D" w:rsidRPr="008775E6" w:rsidRDefault="00276A9D">
            <w:pPr>
              <w:jc w:val="right"/>
              <w:rPr>
                <w:noProof/>
                <w:color w:val="000000"/>
                <w:sz w:val="20"/>
                <w:szCs w:val="20"/>
              </w:rPr>
            </w:pPr>
            <w:r w:rsidRPr="008775E6">
              <w:rPr>
                <w:noProof/>
                <w:color w:val="000000"/>
                <w:sz w:val="20"/>
                <w:szCs w:val="20"/>
              </w:rPr>
              <w:t>2.386</w:t>
            </w:r>
          </w:p>
        </w:tc>
        <w:tc>
          <w:tcPr>
            <w:tcW w:w="1049" w:type="dxa"/>
            <w:gridSpan w:val="2"/>
            <w:tcBorders>
              <w:top w:val="single" w:sz="8" w:space="0" w:color="auto"/>
              <w:left w:val="nil"/>
              <w:bottom w:val="single" w:sz="8" w:space="0" w:color="auto"/>
              <w:right w:val="single" w:sz="8" w:space="0" w:color="auto"/>
            </w:tcBorders>
            <w:vAlign w:val="center"/>
            <w:hideMark/>
          </w:tcPr>
          <w:p w14:paraId="611EA590" w14:textId="77777777" w:rsidR="00276A9D" w:rsidRPr="008775E6" w:rsidRDefault="00276A9D">
            <w:pPr>
              <w:jc w:val="right"/>
              <w:rPr>
                <w:noProof/>
                <w:color w:val="000000"/>
                <w:sz w:val="20"/>
                <w:szCs w:val="20"/>
              </w:rPr>
            </w:pPr>
            <w:r w:rsidRPr="008775E6">
              <w:rPr>
                <w:noProof/>
                <w:color w:val="000000"/>
                <w:sz w:val="20"/>
                <w:szCs w:val="20"/>
              </w:rPr>
              <w:t>0.727</w:t>
            </w:r>
          </w:p>
        </w:tc>
        <w:tc>
          <w:tcPr>
            <w:tcW w:w="1049" w:type="dxa"/>
            <w:gridSpan w:val="2"/>
            <w:tcBorders>
              <w:top w:val="single" w:sz="8" w:space="0" w:color="auto"/>
              <w:left w:val="nil"/>
              <w:bottom w:val="single" w:sz="8" w:space="0" w:color="auto"/>
              <w:right w:val="single" w:sz="8" w:space="0" w:color="auto"/>
            </w:tcBorders>
            <w:vAlign w:val="center"/>
            <w:hideMark/>
          </w:tcPr>
          <w:p w14:paraId="6FC26CDC" w14:textId="77777777" w:rsidR="00276A9D" w:rsidRPr="008775E6" w:rsidRDefault="00276A9D">
            <w:pPr>
              <w:jc w:val="right"/>
              <w:rPr>
                <w:noProof/>
                <w:color w:val="000000"/>
                <w:sz w:val="20"/>
                <w:szCs w:val="20"/>
              </w:rPr>
            </w:pPr>
            <w:r w:rsidRPr="008775E6">
              <w:rPr>
                <w:noProof/>
                <w:color w:val="000000"/>
                <w:sz w:val="20"/>
                <w:szCs w:val="20"/>
              </w:rPr>
              <w:t>2.118</w:t>
            </w:r>
          </w:p>
        </w:tc>
        <w:tc>
          <w:tcPr>
            <w:tcW w:w="1049" w:type="dxa"/>
            <w:gridSpan w:val="2"/>
            <w:tcBorders>
              <w:top w:val="single" w:sz="8" w:space="0" w:color="auto"/>
              <w:left w:val="nil"/>
              <w:bottom w:val="single" w:sz="8" w:space="0" w:color="auto"/>
              <w:right w:val="single" w:sz="8" w:space="0" w:color="auto"/>
            </w:tcBorders>
            <w:vAlign w:val="center"/>
            <w:hideMark/>
          </w:tcPr>
          <w:p w14:paraId="10D7352D" w14:textId="77777777" w:rsidR="00276A9D" w:rsidRPr="008775E6" w:rsidRDefault="00276A9D">
            <w:pPr>
              <w:jc w:val="right"/>
              <w:rPr>
                <w:noProof/>
                <w:color w:val="000000"/>
                <w:sz w:val="20"/>
                <w:szCs w:val="20"/>
              </w:rPr>
            </w:pPr>
            <w:r w:rsidRPr="008775E6">
              <w:rPr>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vAlign w:val="center"/>
            <w:hideMark/>
          </w:tcPr>
          <w:p w14:paraId="2B1FBF90" w14:textId="77777777" w:rsidR="00276A9D" w:rsidRPr="008775E6" w:rsidRDefault="00276A9D">
            <w:pPr>
              <w:jc w:val="right"/>
              <w:rPr>
                <w:noProof/>
                <w:color w:val="000000"/>
                <w:sz w:val="20"/>
                <w:szCs w:val="20"/>
              </w:rPr>
            </w:pPr>
            <w:r w:rsidRPr="008775E6">
              <w:rPr>
                <w:noProof/>
                <w:color w:val="000000"/>
                <w:sz w:val="20"/>
                <w:szCs w:val="20"/>
              </w:rPr>
              <w:t>0.427</w:t>
            </w:r>
          </w:p>
        </w:tc>
        <w:tc>
          <w:tcPr>
            <w:tcW w:w="1048" w:type="dxa"/>
            <w:gridSpan w:val="2"/>
            <w:tcBorders>
              <w:top w:val="single" w:sz="8" w:space="0" w:color="auto"/>
              <w:left w:val="nil"/>
              <w:bottom w:val="single" w:sz="8" w:space="0" w:color="auto"/>
              <w:right w:val="single" w:sz="8" w:space="0" w:color="auto"/>
            </w:tcBorders>
            <w:vAlign w:val="center"/>
            <w:hideMark/>
          </w:tcPr>
          <w:p w14:paraId="7C04C456" w14:textId="77777777" w:rsidR="00276A9D" w:rsidRPr="008775E6" w:rsidRDefault="00276A9D">
            <w:pPr>
              <w:jc w:val="right"/>
              <w:rPr>
                <w:noProof/>
                <w:color w:val="000000"/>
                <w:sz w:val="20"/>
                <w:szCs w:val="20"/>
              </w:rPr>
            </w:pPr>
            <w:r w:rsidRPr="008775E6">
              <w:rPr>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vAlign w:val="center"/>
            <w:hideMark/>
          </w:tcPr>
          <w:p w14:paraId="5DED0CF4" w14:textId="77777777" w:rsidR="00276A9D" w:rsidRPr="008775E6" w:rsidRDefault="00276A9D">
            <w:pPr>
              <w:jc w:val="right"/>
              <w:rPr>
                <w:noProof/>
                <w:color w:val="000000"/>
                <w:sz w:val="20"/>
                <w:szCs w:val="20"/>
              </w:rPr>
            </w:pPr>
            <w:r w:rsidRPr="008775E6">
              <w:rPr>
                <w:noProof/>
                <w:color w:val="000000"/>
                <w:sz w:val="20"/>
                <w:szCs w:val="20"/>
              </w:rPr>
              <w:t>0.427</w:t>
            </w:r>
          </w:p>
        </w:tc>
        <w:tc>
          <w:tcPr>
            <w:tcW w:w="1049" w:type="dxa"/>
            <w:gridSpan w:val="2"/>
            <w:tcBorders>
              <w:top w:val="nil"/>
              <w:left w:val="nil"/>
              <w:bottom w:val="single" w:sz="8" w:space="0" w:color="auto"/>
              <w:right w:val="single" w:sz="8" w:space="0" w:color="auto"/>
            </w:tcBorders>
            <w:shd w:val="clear" w:color="000000" w:fill="D9D9D9"/>
            <w:vAlign w:val="center"/>
            <w:hideMark/>
          </w:tcPr>
          <w:p w14:paraId="6A16D444" w14:textId="77777777" w:rsidR="00276A9D" w:rsidRPr="008775E6" w:rsidRDefault="00276A9D">
            <w:pPr>
              <w:spacing w:before="0" w:after="0"/>
              <w:jc w:val="right"/>
              <w:rPr>
                <w:b/>
                <w:noProof/>
                <w:color w:val="000000"/>
                <w:sz w:val="20"/>
                <w:szCs w:val="20"/>
              </w:rPr>
            </w:pPr>
            <w:r w:rsidRPr="008775E6">
              <w:rPr>
                <w:b/>
                <w:bCs/>
                <w:noProof/>
                <w:color w:val="000000"/>
                <w:sz w:val="20"/>
                <w:szCs w:val="20"/>
              </w:rPr>
              <w:t>6.941</w:t>
            </w:r>
          </w:p>
        </w:tc>
        <w:tc>
          <w:tcPr>
            <w:tcW w:w="1049" w:type="dxa"/>
            <w:gridSpan w:val="2"/>
            <w:tcBorders>
              <w:top w:val="nil"/>
              <w:left w:val="nil"/>
              <w:bottom w:val="single" w:sz="8" w:space="0" w:color="auto"/>
              <w:right w:val="single" w:sz="8" w:space="0" w:color="auto"/>
            </w:tcBorders>
            <w:shd w:val="clear" w:color="auto" w:fill="F2F2F2" w:themeFill="background1" w:themeFillShade="F2"/>
          </w:tcPr>
          <w:p w14:paraId="08DA1690" w14:textId="77777777" w:rsidR="00276A9D" w:rsidRPr="008775E6" w:rsidRDefault="00276A9D">
            <w:pPr>
              <w:jc w:val="right"/>
              <w:rPr>
                <w:b/>
                <w:bCs/>
                <w:noProof/>
                <w:color w:val="000000"/>
                <w:sz w:val="20"/>
                <w:szCs w:val="20"/>
              </w:rPr>
            </w:pPr>
          </w:p>
        </w:tc>
        <w:tc>
          <w:tcPr>
            <w:tcW w:w="1049" w:type="dxa"/>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1A04E55" w14:textId="77777777" w:rsidR="00276A9D" w:rsidRPr="008775E6" w:rsidRDefault="00276A9D">
            <w:pPr>
              <w:jc w:val="right"/>
              <w:rPr>
                <w:b/>
                <w:bCs/>
                <w:noProof/>
                <w:color w:val="000000"/>
                <w:sz w:val="20"/>
                <w:szCs w:val="20"/>
              </w:rPr>
            </w:pPr>
            <w:r w:rsidRPr="008775E6">
              <w:rPr>
                <w:b/>
                <w:bCs/>
                <w:noProof/>
                <w:color w:val="000000"/>
                <w:sz w:val="20"/>
                <w:szCs w:val="20"/>
              </w:rPr>
              <w:t>6.941</w:t>
            </w:r>
          </w:p>
        </w:tc>
      </w:tr>
      <w:tr w:rsidR="00276A9D" w:rsidRPr="008775E6" w14:paraId="1A0D875F" w14:textId="77777777">
        <w:trPr>
          <w:trHeight w:val="315"/>
        </w:trPr>
        <w:tc>
          <w:tcPr>
            <w:tcW w:w="0" w:type="auto"/>
            <w:vMerge/>
            <w:tcBorders>
              <w:top w:val="nil"/>
              <w:left w:val="single" w:sz="8" w:space="0" w:color="auto"/>
              <w:bottom w:val="single" w:sz="8" w:space="0" w:color="auto"/>
              <w:right w:val="single" w:sz="8" w:space="0" w:color="auto"/>
            </w:tcBorders>
            <w:vAlign w:val="center"/>
            <w:hideMark/>
          </w:tcPr>
          <w:p w14:paraId="3F42A203" w14:textId="77777777" w:rsidR="00276A9D" w:rsidRPr="008775E6" w:rsidRDefault="00276A9D">
            <w:pPr>
              <w:rPr>
                <w:noProof/>
                <w:color w:val="000000"/>
                <w:sz w:val="22"/>
              </w:rPr>
            </w:pPr>
          </w:p>
        </w:tc>
        <w:tc>
          <w:tcPr>
            <w:tcW w:w="1237" w:type="dxa"/>
            <w:tcBorders>
              <w:top w:val="nil"/>
              <w:left w:val="nil"/>
              <w:bottom w:val="single" w:sz="8" w:space="0" w:color="auto"/>
              <w:right w:val="single" w:sz="8" w:space="0" w:color="auto"/>
            </w:tcBorders>
            <w:vAlign w:val="center"/>
            <w:hideMark/>
          </w:tcPr>
          <w:p w14:paraId="7A4E1FBC" w14:textId="77777777" w:rsidR="00276A9D" w:rsidRPr="008775E6" w:rsidRDefault="00276A9D">
            <w:pPr>
              <w:rPr>
                <w:noProof/>
                <w:color w:val="000000"/>
                <w:sz w:val="18"/>
                <w:szCs w:val="18"/>
              </w:rPr>
            </w:pPr>
            <w:r w:rsidRPr="008775E6">
              <w:rPr>
                <w:noProof/>
                <w:color w:val="000000"/>
                <w:sz w:val="18"/>
                <w:szCs w:val="18"/>
              </w:rPr>
              <w:t>Payments</w:t>
            </w:r>
          </w:p>
        </w:tc>
        <w:tc>
          <w:tcPr>
            <w:tcW w:w="796" w:type="dxa"/>
            <w:gridSpan w:val="2"/>
            <w:tcBorders>
              <w:top w:val="single" w:sz="8" w:space="0" w:color="auto"/>
              <w:left w:val="nil"/>
              <w:bottom w:val="single" w:sz="8" w:space="0" w:color="auto"/>
              <w:right w:val="single" w:sz="8" w:space="0" w:color="auto"/>
            </w:tcBorders>
            <w:vAlign w:val="center"/>
            <w:hideMark/>
          </w:tcPr>
          <w:p w14:paraId="2224568D" w14:textId="77777777" w:rsidR="00276A9D" w:rsidRPr="008775E6" w:rsidRDefault="00276A9D">
            <w:pPr>
              <w:jc w:val="center"/>
              <w:rPr>
                <w:noProof/>
                <w:color w:val="000000"/>
                <w:sz w:val="14"/>
                <w:szCs w:val="14"/>
              </w:rPr>
            </w:pPr>
            <w:r w:rsidRPr="008775E6">
              <w:rPr>
                <w:noProof/>
                <w:color w:val="000000"/>
                <w:sz w:val="14"/>
                <w:szCs w:val="14"/>
              </w:rPr>
              <w:t>(2a)</w:t>
            </w:r>
          </w:p>
        </w:tc>
        <w:tc>
          <w:tcPr>
            <w:tcW w:w="1048" w:type="dxa"/>
            <w:gridSpan w:val="2"/>
            <w:tcBorders>
              <w:top w:val="single" w:sz="8" w:space="0" w:color="auto"/>
              <w:left w:val="single" w:sz="8" w:space="0" w:color="auto"/>
              <w:bottom w:val="single" w:sz="8" w:space="0" w:color="auto"/>
              <w:right w:val="single" w:sz="8" w:space="0" w:color="auto"/>
            </w:tcBorders>
            <w:vAlign w:val="center"/>
            <w:hideMark/>
          </w:tcPr>
          <w:p w14:paraId="67191E63" w14:textId="77777777" w:rsidR="00276A9D" w:rsidRPr="008775E6" w:rsidRDefault="00276A9D">
            <w:pPr>
              <w:jc w:val="right"/>
              <w:rPr>
                <w:noProof/>
                <w:color w:val="000000"/>
                <w:sz w:val="20"/>
                <w:szCs w:val="20"/>
              </w:rPr>
            </w:pPr>
            <w:r w:rsidRPr="008775E6">
              <w:rPr>
                <w:noProof/>
                <w:color w:val="000000"/>
                <w:sz w:val="20"/>
                <w:szCs w:val="20"/>
              </w:rPr>
              <w:t>1.193</w:t>
            </w:r>
          </w:p>
        </w:tc>
        <w:tc>
          <w:tcPr>
            <w:tcW w:w="1049" w:type="dxa"/>
            <w:gridSpan w:val="2"/>
            <w:tcBorders>
              <w:top w:val="single" w:sz="8" w:space="0" w:color="auto"/>
              <w:left w:val="nil"/>
              <w:bottom w:val="single" w:sz="8" w:space="0" w:color="auto"/>
              <w:right w:val="single" w:sz="8" w:space="0" w:color="auto"/>
            </w:tcBorders>
            <w:vAlign w:val="center"/>
            <w:hideMark/>
          </w:tcPr>
          <w:p w14:paraId="49AF9A86" w14:textId="77777777" w:rsidR="00276A9D" w:rsidRPr="008775E6" w:rsidRDefault="00276A9D">
            <w:pPr>
              <w:jc w:val="right"/>
              <w:rPr>
                <w:noProof/>
                <w:color w:val="000000"/>
                <w:sz w:val="20"/>
                <w:szCs w:val="20"/>
              </w:rPr>
            </w:pPr>
            <w:r w:rsidRPr="008775E6">
              <w:rPr>
                <w:noProof/>
                <w:color w:val="000000"/>
                <w:sz w:val="20"/>
                <w:szCs w:val="20"/>
              </w:rPr>
              <w:t>1.557</w:t>
            </w:r>
          </w:p>
        </w:tc>
        <w:tc>
          <w:tcPr>
            <w:tcW w:w="1049" w:type="dxa"/>
            <w:gridSpan w:val="2"/>
            <w:tcBorders>
              <w:top w:val="single" w:sz="8" w:space="0" w:color="auto"/>
              <w:left w:val="nil"/>
              <w:bottom w:val="single" w:sz="8" w:space="0" w:color="auto"/>
              <w:right w:val="single" w:sz="8" w:space="0" w:color="auto"/>
            </w:tcBorders>
            <w:vAlign w:val="center"/>
            <w:hideMark/>
          </w:tcPr>
          <w:p w14:paraId="70C7E95C" w14:textId="77777777" w:rsidR="00276A9D" w:rsidRPr="008775E6" w:rsidRDefault="00276A9D">
            <w:pPr>
              <w:jc w:val="right"/>
              <w:rPr>
                <w:noProof/>
                <w:color w:val="000000"/>
                <w:sz w:val="20"/>
                <w:szCs w:val="20"/>
              </w:rPr>
            </w:pPr>
            <w:r w:rsidRPr="008775E6">
              <w:rPr>
                <w:noProof/>
                <w:color w:val="000000"/>
                <w:sz w:val="20"/>
                <w:szCs w:val="20"/>
              </w:rPr>
              <w:t>1.422</w:t>
            </w:r>
          </w:p>
        </w:tc>
        <w:tc>
          <w:tcPr>
            <w:tcW w:w="1049" w:type="dxa"/>
            <w:gridSpan w:val="2"/>
            <w:tcBorders>
              <w:top w:val="single" w:sz="8" w:space="0" w:color="auto"/>
              <w:left w:val="nil"/>
              <w:bottom w:val="single" w:sz="8" w:space="0" w:color="auto"/>
              <w:right w:val="single" w:sz="8" w:space="0" w:color="auto"/>
            </w:tcBorders>
            <w:vAlign w:val="center"/>
            <w:hideMark/>
          </w:tcPr>
          <w:p w14:paraId="405050BA" w14:textId="77777777" w:rsidR="00276A9D" w:rsidRPr="008775E6" w:rsidRDefault="00276A9D">
            <w:pPr>
              <w:jc w:val="right"/>
              <w:rPr>
                <w:noProof/>
                <w:color w:val="000000"/>
                <w:sz w:val="20"/>
                <w:szCs w:val="20"/>
              </w:rPr>
            </w:pPr>
            <w:r w:rsidRPr="008775E6">
              <w:rPr>
                <w:noProof/>
                <w:color w:val="000000"/>
                <w:sz w:val="20"/>
                <w:szCs w:val="20"/>
              </w:rPr>
              <w:t>1.272</w:t>
            </w:r>
          </w:p>
        </w:tc>
        <w:tc>
          <w:tcPr>
            <w:tcW w:w="1049" w:type="dxa"/>
            <w:gridSpan w:val="2"/>
            <w:tcBorders>
              <w:top w:val="single" w:sz="8" w:space="0" w:color="auto"/>
              <w:left w:val="nil"/>
              <w:bottom w:val="single" w:sz="8" w:space="0" w:color="auto"/>
              <w:right w:val="single" w:sz="8" w:space="0" w:color="auto"/>
            </w:tcBorders>
            <w:vAlign w:val="center"/>
            <w:hideMark/>
          </w:tcPr>
          <w:p w14:paraId="6435D565" w14:textId="77777777" w:rsidR="00276A9D" w:rsidRPr="008775E6" w:rsidRDefault="00276A9D">
            <w:pPr>
              <w:jc w:val="right"/>
              <w:rPr>
                <w:noProof/>
                <w:color w:val="000000"/>
                <w:sz w:val="20"/>
                <w:szCs w:val="20"/>
              </w:rPr>
            </w:pPr>
            <w:r w:rsidRPr="008775E6">
              <w:rPr>
                <w:noProof/>
                <w:color w:val="000000"/>
                <w:sz w:val="20"/>
                <w:szCs w:val="20"/>
              </w:rPr>
              <w:t>0.427</w:t>
            </w:r>
          </w:p>
        </w:tc>
        <w:tc>
          <w:tcPr>
            <w:tcW w:w="1048" w:type="dxa"/>
            <w:gridSpan w:val="2"/>
            <w:tcBorders>
              <w:top w:val="single" w:sz="8" w:space="0" w:color="auto"/>
              <w:left w:val="nil"/>
              <w:bottom w:val="single" w:sz="8" w:space="0" w:color="auto"/>
              <w:right w:val="single" w:sz="8" w:space="0" w:color="auto"/>
            </w:tcBorders>
            <w:vAlign w:val="center"/>
            <w:hideMark/>
          </w:tcPr>
          <w:p w14:paraId="00487E21" w14:textId="77777777" w:rsidR="00276A9D" w:rsidRPr="008775E6" w:rsidRDefault="00276A9D">
            <w:pPr>
              <w:jc w:val="right"/>
              <w:rPr>
                <w:noProof/>
                <w:color w:val="000000"/>
                <w:sz w:val="20"/>
                <w:szCs w:val="20"/>
              </w:rPr>
            </w:pPr>
            <w:r w:rsidRPr="008775E6">
              <w:rPr>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vAlign w:val="center"/>
            <w:hideMark/>
          </w:tcPr>
          <w:p w14:paraId="781B63D1" w14:textId="77777777" w:rsidR="00276A9D" w:rsidRPr="008775E6" w:rsidRDefault="00276A9D">
            <w:pPr>
              <w:jc w:val="right"/>
              <w:rPr>
                <w:noProof/>
                <w:color w:val="000000"/>
                <w:sz w:val="20"/>
                <w:szCs w:val="20"/>
              </w:rPr>
            </w:pPr>
            <w:r w:rsidRPr="008775E6">
              <w:rPr>
                <w:noProof/>
                <w:color w:val="000000"/>
                <w:sz w:val="20"/>
                <w:szCs w:val="20"/>
              </w:rPr>
              <w:t>0.427</w:t>
            </w:r>
          </w:p>
        </w:tc>
        <w:tc>
          <w:tcPr>
            <w:tcW w:w="1049"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DD15318" w14:textId="77777777" w:rsidR="00276A9D" w:rsidRPr="008775E6" w:rsidRDefault="00276A9D">
            <w:pPr>
              <w:jc w:val="right"/>
              <w:rPr>
                <w:b/>
                <w:bCs/>
                <w:noProof/>
                <w:color w:val="000000"/>
                <w:sz w:val="20"/>
                <w:szCs w:val="20"/>
              </w:rPr>
            </w:pPr>
            <w:r w:rsidRPr="008775E6">
              <w:rPr>
                <w:b/>
                <w:bCs/>
                <w:noProof/>
                <w:color w:val="000000"/>
                <w:sz w:val="20"/>
                <w:szCs w:val="20"/>
              </w:rPr>
              <w:t>6.727</w:t>
            </w:r>
          </w:p>
        </w:tc>
        <w:tc>
          <w:tcPr>
            <w:tcW w:w="1049" w:type="dxa"/>
            <w:gridSpan w:val="2"/>
            <w:tcBorders>
              <w:top w:val="single" w:sz="8" w:space="0" w:color="auto"/>
              <w:left w:val="nil"/>
              <w:bottom w:val="single" w:sz="8" w:space="0" w:color="auto"/>
              <w:right w:val="single" w:sz="8" w:space="0" w:color="auto"/>
            </w:tcBorders>
            <w:vAlign w:val="center"/>
          </w:tcPr>
          <w:p w14:paraId="726DA5D8" w14:textId="77777777" w:rsidR="00276A9D" w:rsidRPr="008775E6" w:rsidRDefault="00276A9D">
            <w:pPr>
              <w:jc w:val="right"/>
              <w:rPr>
                <w:b/>
                <w:bCs/>
                <w:noProof/>
                <w:color w:val="000000"/>
                <w:sz w:val="20"/>
                <w:szCs w:val="20"/>
              </w:rPr>
            </w:pPr>
            <w:r w:rsidRPr="008775E6">
              <w:rPr>
                <w:noProof/>
                <w:color w:val="000000"/>
                <w:sz w:val="20"/>
                <w:szCs w:val="20"/>
              </w:rPr>
              <w:t>0.214</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73803F69" w14:textId="77777777" w:rsidR="00276A9D" w:rsidRPr="008775E6" w:rsidRDefault="00276A9D">
            <w:pPr>
              <w:jc w:val="right"/>
              <w:rPr>
                <w:b/>
                <w:bCs/>
                <w:noProof/>
                <w:color w:val="000000"/>
                <w:sz w:val="20"/>
                <w:szCs w:val="20"/>
              </w:rPr>
            </w:pPr>
            <w:r w:rsidRPr="008775E6">
              <w:rPr>
                <w:b/>
                <w:bCs/>
                <w:noProof/>
                <w:color w:val="000000"/>
                <w:sz w:val="20"/>
                <w:szCs w:val="20"/>
              </w:rPr>
              <w:t>6.941</w:t>
            </w:r>
          </w:p>
        </w:tc>
      </w:tr>
      <w:tr w:rsidR="00276A9D" w:rsidRPr="008775E6" w14:paraId="2190E19D" w14:textId="77777777">
        <w:trPr>
          <w:trHeight w:val="278"/>
        </w:trPr>
        <w:tc>
          <w:tcPr>
            <w:tcW w:w="14144" w:type="dxa"/>
            <w:gridSpan w:val="24"/>
            <w:tcBorders>
              <w:top w:val="single" w:sz="8" w:space="0" w:color="auto"/>
              <w:left w:val="single" w:sz="8" w:space="0" w:color="auto"/>
              <w:bottom w:val="single" w:sz="8" w:space="0" w:color="auto"/>
              <w:right w:val="single" w:sz="8" w:space="0" w:color="auto"/>
            </w:tcBorders>
            <w:noWrap/>
            <w:vAlign w:val="bottom"/>
            <w:hideMark/>
          </w:tcPr>
          <w:p w14:paraId="140F1477" w14:textId="77777777" w:rsidR="00276A9D" w:rsidRPr="008775E6" w:rsidRDefault="00276A9D">
            <w:pPr>
              <w:jc w:val="left"/>
              <w:rPr>
                <w:noProof/>
                <w:color w:val="000000"/>
                <w:sz w:val="22"/>
              </w:rPr>
            </w:pPr>
          </w:p>
        </w:tc>
      </w:tr>
      <w:tr w:rsidR="00276A9D" w:rsidRPr="008775E6" w14:paraId="6820C730" w14:textId="77777777">
        <w:trPr>
          <w:trHeight w:val="676"/>
        </w:trPr>
        <w:tc>
          <w:tcPr>
            <w:tcW w:w="1623" w:type="dxa"/>
            <w:vMerge w:val="restart"/>
            <w:tcBorders>
              <w:top w:val="nil"/>
              <w:left w:val="single" w:sz="8" w:space="0" w:color="auto"/>
              <w:right w:val="single" w:sz="8" w:space="0" w:color="auto"/>
            </w:tcBorders>
            <w:vAlign w:val="center"/>
            <w:hideMark/>
          </w:tcPr>
          <w:p w14:paraId="4E2C0958" w14:textId="77777777" w:rsidR="00276A9D" w:rsidRPr="008775E6" w:rsidRDefault="00276A9D">
            <w:pPr>
              <w:jc w:val="center"/>
              <w:rPr>
                <w:b/>
                <w:bCs/>
                <w:noProof/>
                <w:color w:val="000000"/>
                <w:sz w:val="22"/>
              </w:rPr>
            </w:pPr>
            <w:r w:rsidRPr="008775E6">
              <w:rPr>
                <w:b/>
                <w:bCs/>
                <w:noProof/>
                <w:color w:val="000000"/>
                <w:sz w:val="22"/>
              </w:rPr>
              <w:t>TOTAL appropriations</w:t>
            </w:r>
          </w:p>
          <w:p w14:paraId="0A6F4F7C" w14:textId="77777777" w:rsidR="00276A9D" w:rsidRPr="008775E6" w:rsidRDefault="00276A9D">
            <w:pPr>
              <w:jc w:val="center"/>
              <w:rPr>
                <w:b/>
                <w:bCs/>
                <w:noProof/>
                <w:color w:val="000000"/>
                <w:sz w:val="22"/>
              </w:rPr>
            </w:pPr>
            <w:r w:rsidRPr="008775E6">
              <w:rPr>
                <w:b/>
                <w:bCs/>
                <w:noProof/>
                <w:color w:val="000000"/>
                <w:sz w:val="22"/>
              </w:rPr>
              <w:t>for DG CNECT</w:t>
            </w:r>
          </w:p>
        </w:tc>
        <w:tc>
          <w:tcPr>
            <w:tcW w:w="1237" w:type="dxa"/>
            <w:tcBorders>
              <w:top w:val="nil"/>
              <w:left w:val="nil"/>
              <w:bottom w:val="single" w:sz="8" w:space="0" w:color="auto"/>
              <w:right w:val="single" w:sz="8" w:space="0" w:color="auto"/>
            </w:tcBorders>
            <w:vAlign w:val="center"/>
            <w:hideMark/>
          </w:tcPr>
          <w:p w14:paraId="6B490BB4" w14:textId="77777777" w:rsidR="00276A9D" w:rsidRPr="008775E6" w:rsidRDefault="00276A9D">
            <w:pPr>
              <w:rPr>
                <w:noProof/>
                <w:color w:val="000000"/>
                <w:sz w:val="18"/>
                <w:szCs w:val="18"/>
              </w:rPr>
            </w:pPr>
            <w:r w:rsidRPr="008775E6">
              <w:rPr>
                <w:noProof/>
                <w:color w:val="000000"/>
                <w:sz w:val="18"/>
                <w:szCs w:val="18"/>
              </w:rPr>
              <w:t>Commitments</w:t>
            </w:r>
          </w:p>
        </w:tc>
        <w:tc>
          <w:tcPr>
            <w:tcW w:w="796" w:type="dxa"/>
            <w:gridSpan w:val="2"/>
            <w:tcBorders>
              <w:top w:val="single" w:sz="8" w:space="0" w:color="auto"/>
              <w:left w:val="nil"/>
              <w:bottom w:val="single" w:sz="8" w:space="0" w:color="auto"/>
              <w:right w:val="single" w:sz="8" w:space="0" w:color="auto"/>
            </w:tcBorders>
            <w:vAlign w:val="center"/>
            <w:hideMark/>
          </w:tcPr>
          <w:p w14:paraId="6C52F96A" w14:textId="77777777" w:rsidR="00276A9D" w:rsidRPr="008775E6" w:rsidRDefault="00276A9D">
            <w:pPr>
              <w:jc w:val="center"/>
              <w:rPr>
                <w:noProof/>
                <w:color w:val="000000"/>
                <w:sz w:val="14"/>
                <w:szCs w:val="14"/>
              </w:rPr>
            </w:pPr>
            <w:r w:rsidRPr="008775E6">
              <w:rPr>
                <w:noProof/>
                <w:color w:val="000000"/>
                <w:sz w:val="14"/>
                <w:szCs w:val="14"/>
              </w:rPr>
              <w:t>=1a</w:t>
            </w:r>
          </w:p>
        </w:tc>
        <w:tc>
          <w:tcPr>
            <w:tcW w:w="1048"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6374F9E" w14:textId="77777777" w:rsidR="00276A9D" w:rsidRPr="008775E6" w:rsidRDefault="00276A9D">
            <w:pPr>
              <w:jc w:val="right"/>
              <w:rPr>
                <w:b/>
                <w:bCs/>
                <w:noProof/>
                <w:color w:val="000000"/>
                <w:sz w:val="20"/>
                <w:szCs w:val="20"/>
              </w:rPr>
            </w:pPr>
            <w:r w:rsidRPr="008775E6">
              <w:rPr>
                <w:b/>
                <w:bCs/>
                <w:noProof/>
                <w:color w:val="000000"/>
                <w:sz w:val="20"/>
                <w:szCs w:val="20"/>
              </w:rPr>
              <w:t>2.386</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52F640D5" w14:textId="77777777" w:rsidR="00276A9D" w:rsidRPr="008775E6" w:rsidRDefault="00276A9D">
            <w:pPr>
              <w:jc w:val="right"/>
              <w:rPr>
                <w:b/>
                <w:bCs/>
                <w:noProof/>
                <w:color w:val="000000"/>
                <w:sz w:val="20"/>
                <w:szCs w:val="20"/>
              </w:rPr>
            </w:pPr>
            <w:r w:rsidRPr="008775E6">
              <w:rPr>
                <w:b/>
                <w:bCs/>
                <w:noProof/>
                <w:color w:val="000000"/>
                <w:sz w:val="20"/>
                <w:szCs w:val="20"/>
              </w:rPr>
              <w:t>0.727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4C21FC73" w14:textId="77777777" w:rsidR="00276A9D" w:rsidRPr="008775E6" w:rsidRDefault="00276A9D">
            <w:pPr>
              <w:jc w:val="right"/>
              <w:rPr>
                <w:b/>
                <w:bCs/>
                <w:noProof/>
                <w:color w:val="000000"/>
                <w:sz w:val="20"/>
                <w:szCs w:val="20"/>
              </w:rPr>
            </w:pPr>
            <w:r w:rsidRPr="008775E6">
              <w:rPr>
                <w:b/>
                <w:bCs/>
                <w:noProof/>
                <w:color w:val="000000"/>
                <w:sz w:val="20"/>
                <w:szCs w:val="20"/>
              </w:rPr>
              <w:t>2.118</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4EDEB625"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50FE98A2"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hideMark/>
          </w:tcPr>
          <w:p w14:paraId="52326DF8"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73B1AB3E"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020355CD" w14:textId="77777777" w:rsidR="00276A9D" w:rsidRPr="008775E6" w:rsidRDefault="00276A9D">
            <w:pPr>
              <w:jc w:val="right"/>
              <w:rPr>
                <w:b/>
                <w:bCs/>
                <w:noProof/>
                <w:color w:val="000000"/>
                <w:sz w:val="20"/>
                <w:szCs w:val="20"/>
              </w:rPr>
            </w:pPr>
            <w:r w:rsidRPr="008775E6">
              <w:rPr>
                <w:b/>
                <w:bCs/>
                <w:noProof/>
                <w:color w:val="000000"/>
                <w:sz w:val="20"/>
                <w:szCs w:val="20"/>
              </w:rPr>
              <w:t>6.941</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54FF38B8" w14:textId="77777777" w:rsidR="00276A9D" w:rsidRPr="008775E6" w:rsidRDefault="00276A9D">
            <w:pPr>
              <w:jc w:val="right"/>
              <w:rPr>
                <w:b/>
                <w:bCs/>
                <w:noProof/>
                <w:color w:val="000000"/>
                <w:sz w:val="20"/>
                <w:szCs w:val="20"/>
              </w:rPr>
            </w:pPr>
            <w:r w:rsidRPr="008775E6">
              <w:rPr>
                <w:b/>
                <w:bCs/>
                <w:noProof/>
                <w:color w:val="000000"/>
                <w:sz w:val="20"/>
                <w:szCs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5E2FBADE" w14:textId="77777777" w:rsidR="00276A9D" w:rsidRPr="008775E6" w:rsidRDefault="00276A9D">
            <w:pPr>
              <w:jc w:val="right"/>
              <w:rPr>
                <w:b/>
                <w:bCs/>
                <w:noProof/>
                <w:color w:val="000000"/>
                <w:sz w:val="20"/>
                <w:szCs w:val="20"/>
              </w:rPr>
            </w:pPr>
            <w:r w:rsidRPr="008775E6">
              <w:rPr>
                <w:b/>
                <w:bCs/>
                <w:noProof/>
                <w:color w:val="000000"/>
                <w:sz w:val="20"/>
                <w:szCs w:val="20"/>
              </w:rPr>
              <w:t>6.941</w:t>
            </w:r>
          </w:p>
        </w:tc>
      </w:tr>
      <w:tr w:rsidR="00276A9D" w:rsidRPr="008775E6" w14:paraId="15C6954E" w14:textId="77777777">
        <w:trPr>
          <w:trHeight w:val="676"/>
        </w:trPr>
        <w:tc>
          <w:tcPr>
            <w:tcW w:w="1623" w:type="dxa"/>
            <w:vMerge/>
            <w:tcBorders>
              <w:left w:val="single" w:sz="8" w:space="0" w:color="auto"/>
              <w:bottom w:val="single" w:sz="8" w:space="0" w:color="auto"/>
              <w:right w:val="single" w:sz="8" w:space="0" w:color="auto"/>
            </w:tcBorders>
            <w:vAlign w:val="center"/>
            <w:hideMark/>
          </w:tcPr>
          <w:p w14:paraId="4C8675E5" w14:textId="77777777" w:rsidR="00276A9D" w:rsidRPr="008775E6" w:rsidRDefault="00276A9D">
            <w:pPr>
              <w:jc w:val="center"/>
              <w:rPr>
                <w:b/>
                <w:bCs/>
                <w:noProof/>
                <w:color w:val="000000"/>
                <w:sz w:val="22"/>
              </w:rPr>
            </w:pPr>
          </w:p>
        </w:tc>
        <w:tc>
          <w:tcPr>
            <w:tcW w:w="1237" w:type="dxa"/>
            <w:tcBorders>
              <w:top w:val="nil"/>
              <w:left w:val="nil"/>
              <w:bottom w:val="single" w:sz="8" w:space="0" w:color="auto"/>
              <w:right w:val="single" w:sz="8" w:space="0" w:color="auto"/>
            </w:tcBorders>
            <w:vAlign w:val="center"/>
            <w:hideMark/>
          </w:tcPr>
          <w:p w14:paraId="5D65BCE3" w14:textId="77777777" w:rsidR="00276A9D" w:rsidRPr="008775E6" w:rsidRDefault="00276A9D">
            <w:pPr>
              <w:rPr>
                <w:noProof/>
                <w:color w:val="000000"/>
                <w:sz w:val="18"/>
                <w:szCs w:val="18"/>
              </w:rPr>
            </w:pPr>
            <w:r w:rsidRPr="008775E6">
              <w:rPr>
                <w:noProof/>
                <w:color w:val="000000"/>
                <w:sz w:val="18"/>
                <w:szCs w:val="18"/>
              </w:rPr>
              <w:t>Payments</w:t>
            </w:r>
          </w:p>
        </w:tc>
        <w:tc>
          <w:tcPr>
            <w:tcW w:w="796" w:type="dxa"/>
            <w:gridSpan w:val="2"/>
            <w:tcBorders>
              <w:top w:val="single" w:sz="8" w:space="0" w:color="auto"/>
              <w:left w:val="nil"/>
              <w:bottom w:val="single" w:sz="8" w:space="0" w:color="auto"/>
              <w:right w:val="single" w:sz="8" w:space="0" w:color="auto"/>
            </w:tcBorders>
            <w:vAlign w:val="center"/>
            <w:hideMark/>
          </w:tcPr>
          <w:p w14:paraId="230C437B" w14:textId="77777777" w:rsidR="00276A9D" w:rsidRPr="008775E6" w:rsidRDefault="00276A9D">
            <w:pPr>
              <w:jc w:val="center"/>
              <w:rPr>
                <w:noProof/>
                <w:color w:val="000000"/>
                <w:sz w:val="14"/>
                <w:szCs w:val="14"/>
              </w:rPr>
            </w:pPr>
            <w:r w:rsidRPr="008775E6">
              <w:rPr>
                <w:noProof/>
                <w:color w:val="000000"/>
                <w:sz w:val="14"/>
                <w:szCs w:val="14"/>
              </w:rPr>
              <w:t>=2a</w:t>
            </w:r>
          </w:p>
        </w:tc>
        <w:tc>
          <w:tcPr>
            <w:tcW w:w="1048"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885988E" w14:textId="77777777" w:rsidR="00276A9D" w:rsidRPr="008775E6" w:rsidRDefault="00276A9D">
            <w:pPr>
              <w:jc w:val="right"/>
              <w:rPr>
                <w:b/>
                <w:bCs/>
                <w:noProof/>
                <w:color w:val="000000"/>
                <w:sz w:val="20"/>
                <w:szCs w:val="20"/>
              </w:rPr>
            </w:pPr>
            <w:r w:rsidRPr="008775E6">
              <w:rPr>
                <w:b/>
                <w:bCs/>
                <w:noProof/>
                <w:color w:val="000000"/>
                <w:sz w:val="20"/>
                <w:szCs w:val="20"/>
              </w:rPr>
              <w:t>1.193</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283A5561" w14:textId="77777777" w:rsidR="00276A9D" w:rsidRPr="008775E6" w:rsidRDefault="00276A9D">
            <w:pPr>
              <w:jc w:val="right"/>
              <w:rPr>
                <w:b/>
                <w:bCs/>
                <w:noProof/>
                <w:color w:val="000000"/>
                <w:sz w:val="20"/>
                <w:szCs w:val="20"/>
              </w:rPr>
            </w:pPr>
            <w:r w:rsidRPr="008775E6">
              <w:rPr>
                <w:b/>
                <w:bCs/>
                <w:noProof/>
                <w:color w:val="000000"/>
                <w:sz w:val="20"/>
                <w:szCs w:val="20"/>
              </w:rPr>
              <w:t>1.557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60EA4340" w14:textId="77777777" w:rsidR="00276A9D" w:rsidRPr="008775E6" w:rsidRDefault="00276A9D">
            <w:pPr>
              <w:jc w:val="right"/>
              <w:rPr>
                <w:b/>
                <w:bCs/>
                <w:noProof/>
                <w:color w:val="000000"/>
                <w:sz w:val="20"/>
                <w:szCs w:val="20"/>
              </w:rPr>
            </w:pPr>
            <w:r w:rsidRPr="008775E6">
              <w:rPr>
                <w:b/>
                <w:bCs/>
                <w:noProof/>
                <w:color w:val="000000"/>
                <w:sz w:val="20"/>
                <w:szCs w:val="20"/>
              </w:rPr>
              <w:t>1.422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1622E65D" w14:textId="77777777" w:rsidR="00276A9D" w:rsidRPr="008775E6" w:rsidRDefault="00276A9D">
            <w:pPr>
              <w:jc w:val="right"/>
              <w:rPr>
                <w:b/>
                <w:bCs/>
                <w:noProof/>
                <w:color w:val="000000"/>
                <w:sz w:val="20"/>
                <w:szCs w:val="20"/>
              </w:rPr>
            </w:pPr>
            <w:r w:rsidRPr="008775E6">
              <w:rPr>
                <w:b/>
                <w:bCs/>
                <w:noProof/>
                <w:color w:val="000000"/>
                <w:sz w:val="20"/>
                <w:szCs w:val="20"/>
              </w:rPr>
              <w:t>1.272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53EC37C7"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hideMark/>
          </w:tcPr>
          <w:p w14:paraId="2824BDC3"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2490ADF8" w14:textId="77777777" w:rsidR="00276A9D" w:rsidRPr="008775E6" w:rsidRDefault="00276A9D">
            <w:pPr>
              <w:jc w:val="right"/>
              <w:rPr>
                <w:b/>
                <w:bCs/>
                <w:noProof/>
                <w:color w:val="000000"/>
                <w:sz w:val="20"/>
                <w:szCs w:val="20"/>
              </w:rPr>
            </w:pPr>
            <w:r w:rsidRPr="008775E6">
              <w:rPr>
                <w:b/>
                <w:bCs/>
                <w:noProof/>
                <w:color w:val="000000"/>
                <w:sz w:val="20"/>
                <w:szCs w:val="20"/>
              </w:rPr>
              <w:t>0.427</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hideMark/>
          </w:tcPr>
          <w:p w14:paraId="5D6ECB8C" w14:textId="77777777" w:rsidR="00276A9D" w:rsidRPr="008775E6" w:rsidRDefault="00276A9D">
            <w:pPr>
              <w:jc w:val="right"/>
              <w:rPr>
                <w:b/>
                <w:bCs/>
                <w:noProof/>
                <w:color w:val="000000"/>
                <w:sz w:val="20"/>
                <w:szCs w:val="20"/>
              </w:rPr>
            </w:pPr>
            <w:r w:rsidRPr="008775E6">
              <w:rPr>
                <w:b/>
                <w:bCs/>
                <w:noProof/>
                <w:color w:val="000000"/>
                <w:sz w:val="20"/>
                <w:szCs w:val="20"/>
              </w:rPr>
              <w:t>6.727</w:t>
            </w:r>
          </w:p>
        </w:tc>
        <w:tc>
          <w:tcPr>
            <w:tcW w:w="1049" w:type="dxa"/>
            <w:gridSpan w:val="2"/>
            <w:tcBorders>
              <w:top w:val="nil"/>
              <w:left w:val="nil"/>
              <w:bottom w:val="single" w:sz="8" w:space="0" w:color="auto"/>
              <w:right w:val="single" w:sz="8" w:space="0" w:color="auto"/>
            </w:tcBorders>
            <w:shd w:val="clear" w:color="000000" w:fill="D9D9D9"/>
            <w:vAlign w:val="center"/>
          </w:tcPr>
          <w:p w14:paraId="7E83AC7F" w14:textId="77777777" w:rsidR="00276A9D" w:rsidRPr="008775E6" w:rsidRDefault="00276A9D">
            <w:pPr>
              <w:jc w:val="right"/>
              <w:rPr>
                <w:b/>
                <w:bCs/>
                <w:noProof/>
                <w:color w:val="000000"/>
                <w:sz w:val="20"/>
                <w:szCs w:val="20"/>
              </w:rPr>
            </w:pPr>
            <w:r w:rsidRPr="008775E6">
              <w:rPr>
                <w:b/>
                <w:bCs/>
                <w:noProof/>
                <w:color w:val="000000"/>
                <w:sz w:val="20"/>
                <w:szCs w:val="20"/>
              </w:rPr>
              <w:t>0.214</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1C7D80E5" w14:textId="77777777" w:rsidR="00276A9D" w:rsidRPr="008775E6" w:rsidRDefault="00276A9D">
            <w:pPr>
              <w:jc w:val="right"/>
              <w:rPr>
                <w:b/>
                <w:bCs/>
                <w:noProof/>
                <w:color w:val="000000"/>
                <w:sz w:val="20"/>
                <w:szCs w:val="20"/>
              </w:rPr>
            </w:pPr>
            <w:r w:rsidRPr="008775E6">
              <w:rPr>
                <w:b/>
                <w:bCs/>
                <w:noProof/>
                <w:color w:val="000000"/>
                <w:sz w:val="20"/>
                <w:szCs w:val="20"/>
              </w:rPr>
              <w:t>6.941</w:t>
            </w:r>
          </w:p>
        </w:tc>
      </w:tr>
      <w:bookmarkEnd w:id="205"/>
    </w:tbl>
    <w:p w14:paraId="7E5A8914" w14:textId="77777777" w:rsidR="00276A9D" w:rsidRPr="008B4908" w:rsidRDefault="00276A9D" w:rsidP="00276A9D">
      <w:pPr>
        <w:rPr>
          <w:noProof/>
        </w:rPr>
      </w:pPr>
    </w:p>
    <w:tbl>
      <w:tblPr>
        <w:tblW w:w="0" w:type="auto"/>
        <w:tblLook w:val="04A0" w:firstRow="1" w:lastRow="0" w:firstColumn="1" w:lastColumn="0" w:noHBand="0" w:noVBand="1"/>
      </w:tblPr>
      <w:tblGrid>
        <w:gridCol w:w="1623"/>
        <w:gridCol w:w="1237"/>
        <w:gridCol w:w="792"/>
        <w:gridCol w:w="4"/>
        <w:gridCol w:w="1045"/>
        <w:gridCol w:w="3"/>
        <w:gridCol w:w="1046"/>
        <w:gridCol w:w="3"/>
        <w:gridCol w:w="1046"/>
        <w:gridCol w:w="3"/>
        <w:gridCol w:w="1046"/>
        <w:gridCol w:w="3"/>
        <w:gridCol w:w="1046"/>
        <w:gridCol w:w="3"/>
        <w:gridCol w:w="1046"/>
        <w:gridCol w:w="2"/>
        <w:gridCol w:w="1047"/>
        <w:gridCol w:w="2"/>
        <w:gridCol w:w="1047"/>
        <w:gridCol w:w="2"/>
        <w:gridCol w:w="1047"/>
        <w:gridCol w:w="2"/>
        <w:gridCol w:w="1047"/>
        <w:gridCol w:w="2"/>
      </w:tblGrid>
      <w:tr w:rsidR="00276A9D" w:rsidRPr="008775E6" w14:paraId="5D2D84AD" w14:textId="77777777">
        <w:trPr>
          <w:gridAfter w:val="1"/>
          <w:trHeight w:val="420"/>
        </w:trPr>
        <w:tc>
          <w:tcPr>
            <w:tcW w:w="3652" w:type="dxa"/>
            <w:gridSpan w:val="3"/>
            <w:vMerge w:val="restart"/>
            <w:tcBorders>
              <w:top w:val="single" w:sz="8" w:space="0" w:color="auto"/>
              <w:left w:val="single" w:sz="8" w:space="0" w:color="auto"/>
              <w:bottom w:val="single" w:sz="8" w:space="0" w:color="auto"/>
              <w:right w:val="single" w:sz="8" w:space="0" w:color="auto"/>
            </w:tcBorders>
            <w:vAlign w:val="center"/>
            <w:hideMark/>
          </w:tcPr>
          <w:p w14:paraId="7249C9DC" w14:textId="77777777" w:rsidR="00276A9D" w:rsidRPr="008775E6" w:rsidRDefault="00276A9D">
            <w:pPr>
              <w:spacing w:before="0" w:after="0"/>
              <w:jc w:val="center"/>
              <w:rPr>
                <w:noProof/>
                <w:color w:val="000000"/>
                <w:sz w:val="22"/>
              </w:rPr>
            </w:pPr>
            <w:r w:rsidRPr="008775E6">
              <w:rPr>
                <w:noProof/>
                <w:color w:val="000000"/>
                <w:sz w:val="22"/>
              </w:rPr>
              <w:t xml:space="preserve">DG </w:t>
            </w:r>
            <w:r>
              <w:rPr>
                <w:noProof/>
                <w:color w:val="000000"/>
                <w:sz w:val="22"/>
              </w:rPr>
              <w:t>DIGIT</w:t>
            </w:r>
          </w:p>
        </w:tc>
        <w:tc>
          <w:tcPr>
            <w:tcW w:w="1049" w:type="dxa"/>
            <w:gridSpan w:val="2"/>
            <w:tcBorders>
              <w:top w:val="single" w:sz="8" w:space="0" w:color="auto"/>
              <w:left w:val="nil"/>
              <w:bottom w:val="single" w:sz="8" w:space="0" w:color="auto"/>
              <w:right w:val="single" w:sz="8" w:space="0" w:color="auto"/>
            </w:tcBorders>
            <w:vAlign w:val="center"/>
            <w:hideMark/>
          </w:tcPr>
          <w:p w14:paraId="13D1F808"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79250F2A"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1DC3AA4F"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76694979"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4034B0AD"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406AB14B"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tcBorders>
              <w:top w:val="single" w:sz="8" w:space="0" w:color="auto"/>
              <w:left w:val="nil"/>
              <w:bottom w:val="single" w:sz="8" w:space="0" w:color="auto"/>
              <w:right w:val="single" w:sz="8" w:space="0" w:color="auto"/>
            </w:tcBorders>
            <w:vAlign w:val="center"/>
            <w:hideMark/>
          </w:tcPr>
          <w:p w14:paraId="582058EB" w14:textId="77777777" w:rsidR="00276A9D" w:rsidRPr="008775E6" w:rsidRDefault="00276A9D">
            <w:pPr>
              <w:jc w:val="center"/>
              <w:rPr>
                <w:noProof/>
                <w:color w:val="000000"/>
                <w:sz w:val="20"/>
                <w:szCs w:val="20"/>
              </w:rPr>
            </w:pPr>
            <w:r w:rsidRPr="008775E6">
              <w:rPr>
                <w:noProof/>
                <w:color w:val="000000"/>
                <w:sz w:val="20"/>
                <w:szCs w:val="20"/>
              </w:rPr>
              <w:t>Year</w:t>
            </w:r>
          </w:p>
        </w:tc>
        <w:tc>
          <w:tcPr>
            <w:tcW w:w="1049"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6C0024EE" w14:textId="77777777" w:rsidR="00276A9D" w:rsidRPr="008775E6" w:rsidRDefault="00276A9D">
            <w:pPr>
              <w:jc w:val="center"/>
              <w:rPr>
                <w:b/>
                <w:bCs/>
                <w:noProof/>
                <w:color w:val="000000"/>
                <w:sz w:val="20"/>
                <w:szCs w:val="20"/>
              </w:rPr>
            </w:pPr>
            <w:r w:rsidRPr="008775E6">
              <w:rPr>
                <w:b/>
                <w:bCs/>
                <w:noProof/>
                <w:color w:val="000000"/>
                <w:sz w:val="20"/>
                <w:szCs w:val="20"/>
              </w:rPr>
              <w:t>TOTAL MFF</w:t>
            </w:r>
            <w:r w:rsidRPr="008775E6">
              <w:rPr>
                <w:b/>
                <w:bCs/>
                <w:noProof/>
                <w:color w:val="000000"/>
                <w:sz w:val="20"/>
                <w:szCs w:val="20"/>
              </w:rPr>
              <w:br/>
              <w:t>2028-2034</w:t>
            </w:r>
          </w:p>
        </w:tc>
        <w:tc>
          <w:tcPr>
            <w:tcW w:w="1049" w:type="dxa"/>
            <w:gridSpan w:val="2"/>
            <w:vMerge w:val="restart"/>
            <w:tcBorders>
              <w:top w:val="single" w:sz="8" w:space="0" w:color="auto"/>
              <w:left w:val="single" w:sz="8" w:space="0" w:color="auto"/>
              <w:right w:val="single" w:sz="8" w:space="0" w:color="auto"/>
            </w:tcBorders>
          </w:tcPr>
          <w:p w14:paraId="5C95BE70" w14:textId="77777777" w:rsidR="00276A9D" w:rsidRPr="008775E6" w:rsidRDefault="00276A9D">
            <w:pPr>
              <w:jc w:val="center"/>
              <w:rPr>
                <w:b/>
                <w:bCs/>
                <w:noProof/>
                <w:color w:val="000000"/>
                <w:sz w:val="20"/>
                <w:szCs w:val="20"/>
              </w:rPr>
            </w:pPr>
            <w:r w:rsidRPr="008775E6">
              <w:rPr>
                <w:b/>
                <w:bCs/>
                <w:noProof/>
                <w:color w:val="000000"/>
                <w:sz w:val="20"/>
                <w:szCs w:val="20"/>
              </w:rPr>
              <w:t>POST 2034</w:t>
            </w:r>
          </w:p>
        </w:tc>
        <w:tc>
          <w:tcPr>
            <w:tcW w:w="1049" w:type="dxa"/>
            <w:gridSpan w:val="2"/>
            <w:vMerge w:val="restart"/>
            <w:tcBorders>
              <w:top w:val="single" w:sz="8" w:space="0" w:color="auto"/>
              <w:left w:val="single" w:sz="8" w:space="0" w:color="auto"/>
              <w:right w:val="single" w:sz="8" w:space="0" w:color="auto"/>
            </w:tcBorders>
          </w:tcPr>
          <w:p w14:paraId="77B7B1D1" w14:textId="77777777" w:rsidR="00276A9D" w:rsidRPr="008775E6" w:rsidRDefault="00276A9D">
            <w:pPr>
              <w:rPr>
                <w:b/>
                <w:bCs/>
                <w:noProof/>
                <w:color w:val="000000"/>
                <w:sz w:val="20"/>
                <w:szCs w:val="20"/>
              </w:rPr>
            </w:pPr>
            <w:r w:rsidRPr="008775E6">
              <w:rPr>
                <w:b/>
                <w:bCs/>
                <w:noProof/>
                <w:color w:val="000000"/>
                <w:sz w:val="20"/>
                <w:szCs w:val="20"/>
              </w:rPr>
              <w:t>GRAND TOTAL</w:t>
            </w:r>
          </w:p>
        </w:tc>
      </w:tr>
      <w:tr w:rsidR="00276A9D" w:rsidRPr="008775E6" w14:paraId="7F8109B9" w14:textId="77777777">
        <w:trPr>
          <w:gridAfter w:val="1"/>
          <w:trHeight w:val="288"/>
        </w:trPr>
        <w:tc>
          <w:tcPr>
            <w:tcW w:w="3652" w:type="dxa"/>
            <w:gridSpan w:val="3"/>
            <w:vMerge/>
            <w:tcBorders>
              <w:top w:val="single" w:sz="8" w:space="0" w:color="auto"/>
              <w:left w:val="single" w:sz="8" w:space="0" w:color="auto"/>
              <w:bottom w:val="single" w:sz="8" w:space="0" w:color="auto"/>
              <w:right w:val="single" w:sz="8" w:space="0" w:color="auto"/>
            </w:tcBorders>
            <w:vAlign w:val="center"/>
            <w:hideMark/>
          </w:tcPr>
          <w:p w14:paraId="3647D477" w14:textId="77777777" w:rsidR="00276A9D" w:rsidRPr="008775E6" w:rsidRDefault="00276A9D">
            <w:pPr>
              <w:rPr>
                <w:noProof/>
                <w:color w:val="000000"/>
                <w:sz w:val="22"/>
              </w:rPr>
            </w:pPr>
          </w:p>
        </w:tc>
        <w:tc>
          <w:tcPr>
            <w:tcW w:w="1049" w:type="dxa"/>
            <w:gridSpan w:val="2"/>
            <w:tcBorders>
              <w:top w:val="nil"/>
              <w:left w:val="nil"/>
              <w:bottom w:val="single" w:sz="8" w:space="0" w:color="auto"/>
              <w:right w:val="single" w:sz="8" w:space="0" w:color="auto"/>
            </w:tcBorders>
            <w:vAlign w:val="center"/>
            <w:hideMark/>
          </w:tcPr>
          <w:p w14:paraId="7CAE971E" w14:textId="77777777" w:rsidR="00276A9D" w:rsidRPr="008775E6" w:rsidRDefault="00276A9D">
            <w:pPr>
              <w:jc w:val="center"/>
              <w:rPr>
                <w:b/>
                <w:bCs/>
                <w:noProof/>
                <w:color w:val="000000"/>
                <w:sz w:val="20"/>
                <w:szCs w:val="20"/>
              </w:rPr>
            </w:pPr>
            <w:r w:rsidRPr="008775E6">
              <w:rPr>
                <w:b/>
                <w:bCs/>
                <w:noProof/>
                <w:color w:val="000000"/>
                <w:sz w:val="20"/>
                <w:szCs w:val="20"/>
              </w:rPr>
              <w:t>2028</w:t>
            </w:r>
          </w:p>
        </w:tc>
        <w:tc>
          <w:tcPr>
            <w:tcW w:w="1049" w:type="dxa"/>
            <w:gridSpan w:val="2"/>
            <w:tcBorders>
              <w:top w:val="nil"/>
              <w:left w:val="nil"/>
              <w:bottom w:val="single" w:sz="8" w:space="0" w:color="auto"/>
              <w:right w:val="single" w:sz="8" w:space="0" w:color="auto"/>
            </w:tcBorders>
            <w:vAlign w:val="center"/>
            <w:hideMark/>
          </w:tcPr>
          <w:p w14:paraId="50E85B73" w14:textId="77777777" w:rsidR="00276A9D" w:rsidRPr="008775E6" w:rsidRDefault="00276A9D">
            <w:pPr>
              <w:jc w:val="center"/>
              <w:rPr>
                <w:b/>
                <w:bCs/>
                <w:noProof/>
                <w:color w:val="000000"/>
                <w:sz w:val="20"/>
                <w:szCs w:val="20"/>
              </w:rPr>
            </w:pPr>
            <w:r w:rsidRPr="008775E6">
              <w:rPr>
                <w:b/>
                <w:bCs/>
                <w:noProof/>
                <w:color w:val="000000"/>
                <w:sz w:val="20"/>
                <w:szCs w:val="20"/>
              </w:rPr>
              <w:t>2029</w:t>
            </w:r>
          </w:p>
        </w:tc>
        <w:tc>
          <w:tcPr>
            <w:tcW w:w="1049" w:type="dxa"/>
            <w:gridSpan w:val="2"/>
            <w:tcBorders>
              <w:top w:val="nil"/>
              <w:left w:val="nil"/>
              <w:bottom w:val="single" w:sz="8" w:space="0" w:color="auto"/>
              <w:right w:val="single" w:sz="8" w:space="0" w:color="auto"/>
            </w:tcBorders>
            <w:vAlign w:val="center"/>
            <w:hideMark/>
          </w:tcPr>
          <w:p w14:paraId="7D0926DC" w14:textId="77777777" w:rsidR="00276A9D" w:rsidRPr="008775E6" w:rsidRDefault="00276A9D">
            <w:pPr>
              <w:jc w:val="center"/>
              <w:rPr>
                <w:b/>
                <w:bCs/>
                <w:noProof/>
                <w:color w:val="000000"/>
                <w:sz w:val="20"/>
                <w:szCs w:val="20"/>
              </w:rPr>
            </w:pPr>
            <w:r w:rsidRPr="008775E6">
              <w:rPr>
                <w:b/>
                <w:bCs/>
                <w:noProof/>
                <w:color w:val="000000"/>
                <w:sz w:val="20"/>
                <w:szCs w:val="20"/>
              </w:rPr>
              <w:t>2030</w:t>
            </w:r>
          </w:p>
        </w:tc>
        <w:tc>
          <w:tcPr>
            <w:tcW w:w="1049" w:type="dxa"/>
            <w:gridSpan w:val="2"/>
            <w:tcBorders>
              <w:top w:val="nil"/>
              <w:left w:val="nil"/>
              <w:bottom w:val="single" w:sz="8" w:space="0" w:color="auto"/>
              <w:right w:val="single" w:sz="8" w:space="0" w:color="auto"/>
            </w:tcBorders>
            <w:vAlign w:val="center"/>
            <w:hideMark/>
          </w:tcPr>
          <w:p w14:paraId="6324CF30" w14:textId="77777777" w:rsidR="00276A9D" w:rsidRPr="008775E6" w:rsidRDefault="00276A9D">
            <w:pPr>
              <w:jc w:val="center"/>
              <w:rPr>
                <w:b/>
                <w:bCs/>
                <w:noProof/>
                <w:color w:val="000000"/>
                <w:sz w:val="20"/>
                <w:szCs w:val="20"/>
              </w:rPr>
            </w:pPr>
            <w:r w:rsidRPr="008775E6">
              <w:rPr>
                <w:b/>
                <w:bCs/>
                <w:noProof/>
                <w:color w:val="000000"/>
                <w:sz w:val="20"/>
                <w:szCs w:val="20"/>
              </w:rPr>
              <w:t>2031</w:t>
            </w:r>
          </w:p>
        </w:tc>
        <w:tc>
          <w:tcPr>
            <w:tcW w:w="1049" w:type="dxa"/>
            <w:gridSpan w:val="2"/>
            <w:tcBorders>
              <w:top w:val="nil"/>
              <w:left w:val="nil"/>
              <w:bottom w:val="single" w:sz="8" w:space="0" w:color="auto"/>
              <w:right w:val="single" w:sz="8" w:space="0" w:color="auto"/>
            </w:tcBorders>
            <w:vAlign w:val="center"/>
            <w:hideMark/>
          </w:tcPr>
          <w:p w14:paraId="162D5BA7" w14:textId="77777777" w:rsidR="00276A9D" w:rsidRPr="008775E6" w:rsidRDefault="00276A9D">
            <w:pPr>
              <w:jc w:val="center"/>
              <w:rPr>
                <w:b/>
                <w:bCs/>
                <w:noProof/>
                <w:color w:val="000000"/>
                <w:sz w:val="20"/>
                <w:szCs w:val="20"/>
              </w:rPr>
            </w:pPr>
            <w:r w:rsidRPr="008775E6">
              <w:rPr>
                <w:b/>
                <w:bCs/>
                <w:noProof/>
                <w:color w:val="000000"/>
                <w:sz w:val="20"/>
                <w:szCs w:val="20"/>
              </w:rPr>
              <w:t>2032</w:t>
            </w:r>
          </w:p>
        </w:tc>
        <w:tc>
          <w:tcPr>
            <w:tcW w:w="1049" w:type="dxa"/>
            <w:gridSpan w:val="2"/>
            <w:tcBorders>
              <w:top w:val="nil"/>
              <w:left w:val="nil"/>
              <w:bottom w:val="single" w:sz="8" w:space="0" w:color="auto"/>
              <w:right w:val="single" w:sz="8" w:space="0" w:color="auto"/>
            </w:tcBorders>
            <w:vAlign w:val="center"/>
            <w:hideMark/>
          </w:tcPr>
          <w:p w14:paraId="6521C8C4" w14:textId="77777777" w:rsidR="00276A9D" w:rsidRPr="008775E6" w:rsidRDefault="00276A9D">
            <w:pPr>
              <w:jc w:val="center"/>
              <w:rPr>
                <w:b/>
                <w:bCs/>
                <w:noProof/>
                <w:color w:val="000000"/>
                <w:sz w:val="20"/>
                <w:szCs w:val="20"/>
              </w:rPr>
            </w:pPr>
            <w:r w:rsidRPr="008775E6">
              <w:rPr>
                <w:b/>
                <w:bCs/>
                <w:noProof/>
                <w:color w:val="000000"/>
                <w:sz w:val="20"/>
                <w:szCs w:val="20"/>
              </w:rPr>
              <w:t>2033</w:t>
            </w:r>
          </w:p>
        </w:tc>
        <w:tc>
          <w:tcPr>
            <w:tcW w:w="1049" w:type="dxa"/>
            <w:gridSpan w:val="2"/>
            <w:tcBorders>
              <w:top w:val="nil"/>
              <w:left w:val="nil"/>
              <w:bottom w:val="single" w:sz="8" w:space="0" w:color="auto"/>
              <w:right w:val="single" w:sz="8" w:space="0" w:color="auto"/>
            </w:tcBorders>
            <w:vAlign w:val="center"/>
            <w:hideMark/>
          </w:tcPr>
          <w:p w14:paraId="5C2002C2" w14:textId="77777777" w:rsidR="00276A9D" w:rsidRPr="008775E6" w:rsidRDefault="00276A9D">
            <w:pPr>
              <w:jc w:val="center"/>
              <w:rPr>
                <w:b/>
                <w:bCs/>
                <w:noProof/>
                <w:color w:val="000000"/>
                <w:sz w:val="20"/>
                <w:szCs w:val="20"/>
              </w:rPr>
            </w:pPr>
            <w:r w:rsidRPr="008775E6">
              <w:rPr>
                <w:b/>
                <w:bCs/>
                <w:noProof/>
                <w:color w:val="000000"/>
                <w:sz w:val="20"/>
                <w:szCs w:val="20"/>
              </w:rPr>
              <w:t>2034</w:t>
            </w:r>
          </w:p>
        </w:tc>
        <w:tc>
          <w:tcPr>
            <w:tcW w:w="1049" w:type="dxa"/>
            <w:gridSpan w:val="2"/>
            <w:vMerge/>
            <w:tcBorders>
              <w:top w:val="single" w:sz="8" w:space="0" w:color="auto"/>
              <w:left w:val="single" w:sz="8" w:space="0" w:color="auto"/>
              <w:bottom w:val="single" w:sz="8" w:space="0" w:color="auto"/>
              <w:right w:val="single" w:sz="8" w:space="0" w:color="auto"/>
            </w:tcBorders>
            <w:vAlign w:val="center"/>
            <w:hideMark/>
          </w:tcPr>
          <w:p w14:paraId="5316BA78" w14:textId="77777777" w:rsidR="00276A9D" w:rsidRPr="008775E6" w:rsidRDefault="00276A9D">
            <w:pPr>
              <w:rPr>
                <w:b/>
                <w:bCs/>
                <w:noProof/>
                <w:color w:val="000000"/>
                <w:sz w:val="20"/>
                <w:szCs w:val="20"/>
              </w:rPr>
            </w:pPr>
          </w:p>
        </w:tc>
        <w:tc>
          <w:tcPr>
            <w:tcW w:w="1049" w:type="dxa"/>
            <w:gridSpan w:val="2"/>
            <w:vMerge/>
            <w:tcBorders>
              <w:left w:val="single" w:sz="8" w:space="0" w:color="auto"/>
              <w:bottom w:val="single" w:sz="8" w:space="0" w:color="auto"/>
              <w:right w:val="single" w:sz="8" w:space="0" w:color="auto"/>
            </w:tcBorders>
          </w:tcPr>
          <w:p w14:paraId="29FC8050" w14:textId="77777777" w:rsidR="00276A9D" w:rsidRPr="008775E6" w:rsidRDefault="00276A9D">
            <w:pPr>
              <w:rPr>
                <w:b/>
                <w:bCs/>
                <w:noProof/>
                <w:color w:val="000000"/>
                <w:sz w:val="20"/>
                <w:szCs w:val="20"/>
              </w:rPr>
            </w:pPr>
          </w:p>
        </w:tc>
        <w:tc>
          <w:tcPr>
            <w:tcW w:w="1049" w:type="dxa"/>
            <w:gridSpan w:val="2"/>
            <w:vMerge/>
            <w:tcBorders>
              <w:left w:val="single" w:sz="8" w:space="0" w:color="auto"/>
              <w:bottom w:val="single" w:sz="8" w:space="0" w:color="auto"/>
              <w:right w:val="single" w:sz="8" w:space="0" w:color="auto"/>
            </w:tcBorders>
          </w:tcPr>
          <w:p w14:paraId="56D3340F" w14:textId="77777777" w:rsidR="00276A9D" w:rsidRPr="008775E6" w:rsidRDefault="00276A9D">
            <w:pPr>
              <w:rPr>
                <w:b/>
                <w:bCs/>
                <w:noProof/>
                <w:color w:val="000000"/>
                <w:sz w:val="20"/>
                <w:szCs w:val="20"/>
              </w:rPr>
            </w:pPr>
          </w:p>
        </w:tc>
      </w:tr>
      <w:tr w:rsidR="00276A9D" w:rsidRPr="008775E6" w14:paraId="1AF9B7D4" w14:textId="77777777">
        <w:tblPrEx>
          <w:tblLayout w:type="fixed"/>
        </w:tblPrEx>
        <w:trPr>
          <w:gridAfter w:val="1"/>
          <w:trHeight w:val="282"/>
        </w:trPr>
        <w:tc>
          <w:tcPr>
            <w:tcW w:w="14142" w:type="dxa"/>
            <w:gridSpan w:val="23"/>
            <w:tcBorders>
              <w:top w:val="single" w:sz="8" w:space="0" w:color="auto"/>
              <w:left w:val="single" w:sz="8" w:space="0" w:color="auto"/>
              <w:bottom w:val="single" w:sz="8" w:space="0" w:color="auto"/>
              <w:right w:val="single" w:sz="8" w:space="0" w:color="auto"/>
            </w:tcBorders>
            <w:vAlign w:val="center"/>
            <w:hideMark/>
          </w:tcPr>
          <w:p w14:paraId="145EFC17" w14:textId="77777777" w:rsidR="00276A9D" w:rsidRPr="008775E6" w:rsidRDefault="00276A9D">
            <w:pPr>
              <w:jc w:val="left"/>
              <w:rPr>
                <w:noProof/>
                <w:color w:val="000000"/>
                <w:sz w:val="21"/>
                <w:szCs w:val="21"/>
              </w:rPr>
            </w:pPr>
            <w:r w:rsidRPr="008775E6">
              <w:rPr>
                <w:noProof/>
                <w:color w:val="000000"/>
                <w:sz w:val="21"/>
                <w:szCs w:val="21"/>
              </w:rPr>
              <w:t xml:space="preserve">Operational appropriations </w:t>
            </w:r>
          </w:p>
        </w:tc>
      </w:tr>
      <w:tr w:rsidR="00276A9D" w:rsidRPr="008775E6" w14:paraId="186C309A" w14:textId="77777777">
        <w:trPr>
          <w:trHeight w:val="288"/>
        </w:trPr>
        <w:tc>
          <w:tcPr>
            <w:tcW w:w="0" w:type="auto"/>
            <w:vMerge w:val="restart"/>
            <w:tcBorders>
              <w:top w:val="nil"/>
              <w:left w:val="single" w:sz="8" w:space="0" w:color="auto"/>
              <w:bottom w:val="single" w:sz="8" w:space="0" w:color="auto"/>
              <w:right w:val="single" w:sz="8" w:space="0" w:color="auto"/>
            </w:tcBorders>
            <w:noWrap/>
            <w:vAlign w:val="center"/>
            <w:hideMark/>
          </w:tcPr>
          <w:p w14:paraId="790DFFB4" w14:textId="77777777" w:rsidR="00276A9D" w:rsidRPr="008775E6" w:rsidRDefault="00276A9D">
            <w:pPr>
              <w:rPr>
                <w:noProof/>
                <w:color w:val="000000"/>
                <w:sz w:val="22"/>
              </w:rPr>
            </w:pPr>
            <w:r w:rsidRPr="008775E6">
              <w:rPr>
                <w:noProof/>
                <w:color w:val="000000"/>
                <w:sz w:val="22"/>
              </w:rPr>
              <w:t>Budget line</w:t>
            </w:r>
          </w:p>
        </w:tc>
        <w:tc>
          <w:tcPr>
            <w:tcW w:w="1237" w:type="dxa"/>
            <w:tcBorders>
              <w:top w:val="nil"/>
              <w:left w:val="nil"/>
              <w:bottom w:val="single" w:sz="8" w:space="0" w:color="auto"/>
              <w:right w:val="single" w:sz="8" w:space="0" w:color="auto"/>
            </w:tcBorders>
            <w:vAlign w:val="center"/>
            <w:hideMark/>
          </w:tcPr>
          <w:p w14:paraId="2917855E" w14:textId="77777777" w:rsidR="00276A9D" w:rsidRPr="008775E6" w:rsidRDefault="00276A9D">
            <w:pPr>
              <w:rPr>
                <w:noProof/>
                <w:color w:val="000000"/>
                <w:sz w:val="18"/>
                <w:szCs w:val="18"/>
              </w:rPr>
            </w:pPr>
            <w:r w:rsidRPr="008775E6">
              <w:rPr>
                <w:noProof/>
                <w:color w:val="000000"/>
                <w:sz w:val="18"/>
                <w:szCs w:val="18"/>
              </w:rPr>
              <w:t>Commitments</w:t>
            </w:r>
          </w:p>
        </w:tc>
        <w:tc>
          <w:tcPr>
            <w:tcW w:w="796" w:type="dxa"/>
            <w:gridSpan w:val="2"/>
            <w:tcBorders>
              <w:top w:val="single" w:sz="8" w:space="0" w:color="auto"/>
              <w:left w:val="nil"/>
              <w:bottom w:val="single" w:sz="8" w:space="0" w:color="auto"/>
              <w:right w:val="single" w:sz="8" w:space="0" w:color="auto"/>
            </w:tcBorders>
            <w:vAlign w:val="center"/>
            <w:hideMark/>
          </w:tcPr>
          <w:p w14:paraId="06642D0F" w14:textId="77777777" w:rsidR="00276A9D" w:rsidRPr="008775E6" w:rsidRDefault="00276A9D">
            <w:pPr>
              <w:jc w:val="center"/>
              <w:rPr>
                <w:noProof/>
                <w:color w:val="000000"/>
                <w:sz w:val="14"/>
                <w:szCs w:val="14"/>
              </w:rPr>
            </w:pPr>
            <w:r w:rsidRPr="008775E6">
              <w:rPr>
                <w:noProof/>
                <w:color w:val="000000"/>
                <w:sz w:val="14"/>
                <w:szCs w:val="14"/>
              </w:rPr>
              <w:t>(1a)</w:t>
            </w:r>
          </w:p>
        </w:tc>
        <w:tc>
          <w:tcPr>
            <w:tcW w:w="1048" w:type="dxa"/>
            <w:gridSpan w:val="2"/>
            <w:tcBorders>
              <w:top w:val="nil"/>
              <w:left w:val="nil"/>
              <w:bottom w:val="single" w:sz="8" w:space="0" w:color="auto"/>
              <w:right w:val="single" w:sz="8" w:space="0" w:color="auto"/>
            </w:tcBorders>
            <w:vAlign w:val="center"/>
          </w:tcPr>
          <w:p w14:paraId="4C215DFB" w14:textId="77777777" w:rsidR="00276A9D" w:rsidRPr="008775E6" w:rsidRDefault="00276A9D">
            <w:pPr>
              <w:jc w:val="right"/>
              <w:rPr>
                <w:noProof/>
                <w:color w:val="000000"/>
                <w:sz w:val="20"/>
                <w:szCs w:val="20"/>
              </w:rPr>
            </w:pPr>
            <w:r>
              <w:rPr>
                <w:noProof/>
                <w:color w:val="000000"/>
                <w:sz w:val="20"/>
                <w:szCs w:val="20"/>
              </w:rPr>
              <w:t>2.382</w:t>
            </w:r>
          </w:p>
        </w:tc>
        <w:tc>
          <w:tcPr>
            <w:tcW w:w="1049" w:type="dxa"/>
            <w:gridSpan w:val="2"/>
            <w:tcBorders>
              <w:top w:val="nil"/>
              <w:left w:val="nil"/>
              <w:bottom w:val="single" w:sz="8" w:space="0" w:color="auto"/>
              <w:right w:val="single" w:sz="8" w:space="0" w:color="auto"/>
            </w:tcBorders>
            <w:vAlign w:val="center"/>
          </w:tcPr>
          <w:p w14:paraId="371F559A"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4823D29B"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21536019"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169A661E" w14:textId="77777777" w:rsidR="00276A9D" w:rsidRPr="008775E6" w:rsidRDefault="00276A9D">
            <w:pPr>
              <w:jc w:val="right"/>
              <w:rPr>
                <w:noProof/>
                <w:color w:val="000000"/>
                <w:sz w:val="20"/>
                <w:szCs w:val="20"/>
              </w:rPr>
            </w:pPr>
            <w:r>
              <w:rPr>
                <w:noProof/>
                <w:color w:val="000000"/>
                <w:sz w:val="20"/>
                <w:szCs w:val="20"/>
              </w:rPr>
              <w:t> </w:t>
            </w:r>
          </w:p>
        </w:tc>
        <w:tc>
          <w:tcPr>
            <w:tcW w:w="1048" w:type="dxa"/>
            <w:gridSpan w:val="2"/>
            <w:tcBorders>
              <w:top w:val="nil"/>
              <w:left w:val="nil"/>
              <w:bottom w:val="single" w:sz="8" w:space="0" w:color="auto"/>
              <w:right w:val="single" w:sz="8" w:space="0" w:color="auto"/>
            </w:tcBorders>
            <w:vAlign w:val="center"/>
          </w:tcPr>
          <w:p w14:paraId="3C4C47DE"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556DE79D"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shd w:val="clear" w:color="000000" w:fill="D9D9D9"/>
            <w:vAlign w:val="center"/>
          </w:tcPr>
          <w:p w14:paraId="745B5550" w14:textId="77777777" w:rsidR="00276A9D" w:rsidRPr="008775E6" w:rsidRDefault="00276A9D">
            <w:pPr>
              <w:spacing w:before="0" w:after="0"/>
              <w:jc w:val="right"/>
              <w:rPr>
                <w:b/>
                <w:noProof/>
                <w:color w:val="000000"/>
                <w:sz w:val="20"/>
                <w:szCs w:val="20"/>
              </w:rPr>
            </w:pPr>
            <w:r>
              <w:rPr>
                <w:b/>
                <w:bCs/>
                <w:noProof/>
                <w:color w:val="000000"/>
                <w:sz w:val="20"/>
                <w:szCs w:val="20"/>
              </w:rPr>
              <w:t>2.382</w:t>
            </w:r>
          </w:p>
        </w:tc>
        <w:tc>
          <w:tcPr>
            <w:tcW w:w="1049" w:type="dxa"/>
            <w:gridSpan w:val="2"/>
            <w:tcBorders>
              <w:top w:val="nil"/>
              <w:left w:val="nil"/>
              <w:bottom w:val="single" w:sz="8" w:space="0" w:color="auto"/>
              <w:right w:val="single" w:sz="8" w:space="0" w:color="auto"/>
            </w:tcBorders>
            <w:vAlign w:val="center"/>
          </w:tcPr>
          <w:p w14:paraId="6EE4D1C0" w14:textId="77777777" w:rsidR="00276A9D" w:rsidRPr="008775E6" w:rsidRDefault="00276A9D">
            <w:pPr>
              <w:jc w:val="right"/>
              <w:rPr>
                <w:b/>
                <w:bCs/>
                <w:noProof/>
                <w:color w:val="000000"/>
                <w:sz w:val="20"/>
                <w:szCs w:val="20"/>
              </w:rPr>
            </w:pPr>
            <w:r>
              <w:rPr>
                <w:b/>
                <w:bCs/>
                <w:noProof/>
                <w:color w:val="000000"/>
                <w:sz w:val="20"/>
                <w:szCs w:val="20"/>
              </w:rPr>
              <w:t> </w:t>
            </w:r>
          </w:p>
        </w:tc>
        <w:tc>
          <w:tcPr>
            <w:tcW w:w="1049" w:type="dxa"/>
            <w:gridSpan w:val="2"/>
            <w:tcBorders>
              <w:top w:val="nil"/>
              <w:left w:val="nil"/>
              <w:bottom w:val="single" w:sz="8" w:space="0" w:color="auto"/>
              <w:right w:val="single" w:sz="8" w:space="0" w:color="auto"/>
            </w:tcBorders>
            <w:shd w:val="clear" w:color="000000" w:fill="D9D9D9"/>
            <w:vAlign w:val="center"/>
          </w:tcPr>
          <w:p w14:paraId="5B4F9DF9" w14:textId="77777777" w:rsidR="00276A9D" w:rsidRPr="008775E6" w:rsidRDefault="00276A9D">
            <w:pPr>
              <w:jc w:val="right"/>
              <w:rPr>
                <w:b/>
                <w:bCs/>
                <w:noProof/>
                <w:color w:val="000000"/>
                <w:sz w:val="20"/>
                <w:szCs w:val="20"/>
              </w:rPr>
            </w:pPr>
            <w:r>
              <w:rPr>
                <w:b/>
                <w:bCs/>
                <w:noProof/>
                <w:color w:val="000000"/>
                <w:sz w:val="20"/>
                <w:szCs w:val="20"/>
              </w:rPr>
              <w:t>2.382</w:t>
            </w:r>
          </w:p>
        </w:tc>
      </w:tr>
      <w:tr w:rsidR="00276A9D" w:rsidRPr="008775E6" w14:paraId="60B97B3B" w14:textId="77777777">
        <w:trPr>
          <w:trHeight w:val="315"/>
        </w:trPr>
        <w:tc>
          <w:tcPr>
            <w:tcW w:w="0" w:type="auto"/>
            <w:vMerge/>
            <w:tcBorders>
              <w:top w:val="nil"/>
              <w:left w:val="single" w:sz="8" w:space="0" w:color="auto"/>
              <w:bottom w:val="single" w:sz="8" w:space="0" w:color="auto"/>
              <w:right w:val="single" w:sz="8" w:space="0" w:color="auto"/>
            </w:tcBorders>
            <w:vAlign w:val="center"/>
            <w:hideMark/>
          </w:tcPr>
          <w:p w14:paraId="099140F1" w14:textId="77777777" w:rsidR="00276A9D" w:rsidRPr="008775E6" w:rsidRDefault="00276A9D">
            <w:pPr>
              <w:rPr>
                <w:noProof/>
                <w:color w:val="000000"/>
                <w:sz w:val="22"/>
              </w:rPr>
            </w:pPr>
          </w:p>
        </w:tc>
        <w:tc>
          <w:tcPr>
            <w:tcW w:w="1237" w:type="dxa"/>
            <w:tcBorders>
              <w:top w:val="nil"/>
              <w:left w:val="nil"/>
              <w:bottom w:val="single" w:sz="8" w:space="0" w:color="auto"/>
              <w:right w:val="single" w:sz="8" w:space="0" w:color="auto"/>
            </w:tcBorders>
            <w:vAlign w:val="center"/>
            <w:hideMark/>
          </w:tcPr>
          <w:p w14:paraId="24750B7C" w14:textId="77777777" w:rsidR="00276A9D" w:rsidRPr="008775E6" w:rsidRDefault="00276A9D">
            <w:pPr>
              <w:rPr>
                <w:noProof/>
                <w:color w:val="000000"/>
                <w:sz w:val="18"/>
                <w:szCs w:val="18"/>
              </w:rPr>
            </w:pPr>
            <w:r w:rsidRPr="008775E6">
              <w:rPr>
                <w:noProof/>
                <w:color w:val="000000"/>
                <w:sz w:val="18"/>
                <w:szCs w:val="18"/>
              </w:rPr>
              <w:t>Payments</w:t>
            </w:r>
          </w:p>
        </w:tc>
        <w:tc>
          <w:tcPr>
            <w:tcW w:w="796" w:type="dxa"/>
            <w:gridSpan w:val="2"/>
            <w:tcBorders>
              <w:top w:val="single" w:sz="8" w:space="0" w:color="auto"/>
              <w:left w:val="nil"/>
              <w:bottom w:val="single" w:sz="8" w:space="0" w:color="auto"/>
              <w:right w:val="single" w:sz="8" w:space="0" w:color="auto"/>
            </w:tcBorders>
            <w:vAlign w:val="center"/>
            <w:hideMark/>
          </w:tcPr>
          <w:p w14:paraId="394654C9" w14:textId="77777777" w:rsidR="00276A9D" w:rsidRPr="008775E6" w:rsidRDefault="00276A9D">
            <w:pPr>
              <w:jc w:val="center"/>
              <w:rPr>
                <w:noProof/>
                <w:color w:val="000000"/>
                <w:sz w:val="14"/>
                <w:szCs w:val="14"/>
              </w:rPr>
            </w:pPr>
            <w:r w:rsidRPr="008775E6">
              <w:rPr>
                <w:noProof/>
                <w:color w:val="000000"/>
                <w:sz w:val="14"/>
                <w:szCs w:val="14"/>
              </w:rPr>
              <w:t>(2a)</w:t>
            </w:r>
          </w:p>
        </w:tc>
        <w:tc>
          <w:tcPr>
            <w:tcW w:w="1048" w:type="dxa"/>
            <w:gridSpan w:val="2"/>
            <w:tcBorders>
              <w:top w:val="nil"/>
              <w:left w:val="nil"/>
              <w:bottom w:val="single" w:sz="8" w:space="0" w:color="auto"/>
              <w:right w:val="single" w:sz="8" w:space="0" w:color="auto"/>
            </w:tcBorders>
            <w:vAlign w:val="center"/>
          </w:tcPr>
          <w:p w14:paraId="5A2F7A76" w14:textId="77777777" w:rsidR="00276A9D" w:rsidRPr="008775E6" w:rsidRDefault="00276A9D">
            <w:pPr>
              <w:jc w:val="right"/>
              <w:rPr>
                <w:noProof/>
                <w:color w:val="000000"/>
                <w:sz w:val="20"/>
                <w:szCs w:val="20"/>
              </w:rPr>
            </w:pPr>
            <w:r>
              <w:rPr>
                <w:noProof/>
                <w:color w:val="000000"/>
                <w:sz w:val="20"/>
                <w:szCs w:val="20"/>
              </w:rPr>
              <w:t>1.191</w:t>
            </w:r>
          </w:p>
        </w:tc>
        <w:tc>
          <w:tcPr>
            <w:tcW w:w="1049" w:type="dxa"/>
            <w:gridSpan w:val="2"/>
            <w:tcBorders>
              <w:top w:val="nil"/>
              <w:left w:val="nil"/>
              <w:bottom w:val="single" w:sz="8" w:space="0" w:color="auto"/>
              <w:right w:val="single" w:sz="8" w:space="0" w:color="auto"/>
            </w:tcBorders>
            <w:vAlign w:val="center"/>
          </w:tcPr>
          <w:p w14:paraId="6A79D9BB" w14:textId="77777777" w:rsidR="00276A9D" w:rsidRPr="008775E6" w:rsidRDefault="00276A9D">
            <w:pPr>
              <w:jc w:val="right"/>
              <w:rPr>
                <w:noProof/>
                <w:color w:val="000000"/>
                <w:sz w:val="20"/>
                <w:szCs w:val="20"/>
              </w:rPr>
            </w:pPr>
            <w:r>
              <w:rPr>
                <w:noProof/>
                <w:color w:val="000000"/>
                <w:sz w:val="20"/>
                <w:szCs w:val="20"/>
              </w:rPr>
              <w:t>1.191</w:t>
            </w:r>
          </w:p>
        </w:tc>
        <w:tc>
          <w:tcPr>
            <w:tcW w:w="1049" w:type="dxa"/>
            <w:gridSpan w:val="2"/>
            <w:tcBorders>
              <w:top w:val="nil"/>
              <w:left w:val="nil"/>
              <w:bottom w:val="single" w:sz="8" w:space="0" w:color="auto"/>
              <w:right w:val="single" w:sz="8" w:space="0" w:color="auto"/>
            </w:tcBorders>
            <w:vAlign w:val="center"/>
          </w:tcPr>
          <w:p w14:paraId="5FA2C51B"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0270856A"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31BAD680" w14:textId="77777777" w:rsidR="00276A9D" w:rsidRPr="008775E6" w:rsidRDefault="00276A9D">
            <w:pPr>
              <w:jc w:val="right"/>
              <w:rPr>
                <w:noProof/>
                <w:color w:val="000000"/>
                <w:sz w:val="20"/>
                <w:szCs w:val="20"/>
              </w:rPr>
            </w:pPr>
            <w:r>
              <w:rPr>
                <w:noProof/>
                <w:color w:val="000000"/>
                <w:sz w:val="20"/>
                <w:szCs w:val="20"/>
              </w:rPr>
              <w:t> </w:t>
            </w:r>
          </w:p>
        </w:tc>
        <w:tc>
          <w:tcPr>
            <w:tcW w:w="1048" w:type="dxa"/>
            <w:gridSpan w:val="2"/>
            <w:tcBorders>
              <w:top w:val="nil"/>
              <w:left w:val="nil"/>
              <w:bottom w:val="single" w:sz="8" w:space="0" w:color="auto"/>
              <w:right w:val="single" w:sz="8" w:space="0" w:color="auto"/>
            </w:tcBorders>
            <w:vAlign w:val="center"/>
          </w:tcPr>
          <w:p w14:paraId="67C3BFAC"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vAlign w:val="center"/>
          </w:tcPr>
          <w:p w14:paraId="5B9D0BCA" w14:textId="77777777" w:rsidR="00276A9D" w:rsidRPr="008775E6" w:rsidRDefault="00276A9D">
            <w:pPr>
              <w:jc w:val="right"/>
              <w:rPr>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shd w:val="clear" w:color="000000" w:fill="D9D9D9"/>
            <w:vAlign w:val="center"/>
          </w:tcPr>
          <w:p w14:paraId="32DA2A36" w14:textId="77777777" w:rsidR="00276A9D" w:rsidRPr="008775E6" w:rsidRDefault="00276A9D">
            <w:pPr>
              <w:jc w:val="right"/>
              <w:rPr>
                <w:b/>
                <w:bCs/>
                <w:noProof/>
                <w:color w:val="000000"/>
                <w:sz w:val="20"/>
                <w:szCs w:val="20"/>
              </w:rPr>
            </w:pPr>
            <w:r>
              <w:rPr>
                <w:b/>
                <w:bCs/>
                <w:noProof/>
                <w:color w:val="000000"/>
                <w:sz w:val="20"/>
                <w:szCs w:val="20"/>
              </w:rPr>
              <w:t>2.382</w:t>
            </w:r>
          </w:p>
        </w:tc>
        <w:tc>
          <w:tcPr>
            <w:tcW w:w="1049" w:type="dxa"/>
            <w:gridSpan w:val="2"/>
            <w:tcBorders>
              <w:top w:val="nil"/>
              <w:left w:val="nil"/>
              <w:bottom w:val="single" w:sz="8" w:space="0" w:color="auto"/>
              <w:right w:val="single" w:sz="8" w:space="0" w:color="auto"/>
            </w:tcBorders>
            <w:vAlign w:val="center"/>
          </w:tcPr>
          <w:p w14:paraId="76922DAF" w14:textId="77777777" w:rsidR="00276A9D" w:rsidRPr="008775E6" w:rsidRDefault="00276A9D">
            <w:pPr>
              <w:jc w:val="right"/>
              <w:rPr>
                <w:b/>
                <w:bCs/>
                <w:noProof/>
                <w:color w:val="000000"/>
                <w:sz w:val="20"/>
                <w:szCs w:val="20"/>
              </w:rPr>
            </w:pPr>
            <w:r>
              <w:rPr>
                <w:noProof/>
                <w:color w:val="000000"/>
                <w:sz w:val="20"/>
                <w:szCs w:val="20"/>
              </w:rPr>
              <w:t> </w:t>
            </w:r>
          </w:p>
        </w:tc>
        <w:tc>
          <w:tcPr>
            <w:tcW w:w="1049" w:type="dxa"/>
            <w:gridSpan w:val="2"/>
            <w:tcBorders>
              <w:top w:val="nil"/>
              <w:left w:val="nil"/>
              <w:bottom w:val="single" w:sz="8" w:space="0" w:color="auto"/>
              <w:right w:val="single" w:sz="8" w:space="0" w:color="auto"/>
            </w:tcBorders>
            <w:shd w:val="clear" w:color="000000" w:fill="D9D9D9"/>
            <w:vAlign w:val="center"/>
          </w:tcPr>
          <w:p w14:paraId="60EF8B22" w14:textId="77777777" w:rsidR="00276A9D" w:rsidRPr="008775E6" w:rsidRDefault="00276A9D">
            <w:pPr>
              <w:jc w:val="right"/>
              <w:rPr>
                <w:b/>
                <w:bCs/>
                <w:noProof/>
                <w:color w:val="000000"/>
                <w:sz w:val="20"/>
                <w:szCs w:val="20"/>
              </w:rPr>
            </w:pPr>
            <w:r>
              <w:rPr>
                <w:b/>
                <w:bCs/>
                <w:noProof/>
                <w:color w:val="000000"/>
                <w:sz w:val="20"/>
                <w:szCs w:val="20"/>
              </w:rPr>
              <w:t>2.382</w:t>
            </w:r>
          </w:p>
        </w:tc>
      </w:tr>
      <w:tr w:rsidR="00276A9D" w:rsidRPr="008775E6" w14:paraId="516A06B2" w14:textId="77777777">
        <w:trPr>
          <w:trHeight w:val="278"/>
        </w:trPr>
        <w:tc>
          <w:tcPr>
            <w:tcW w:w="14144" w:type="dxa"/>
            <w:gridSpan w:val="24"/>
            <w:tcBorders>
              <w:top w:val="single" w:sz="8" w:space="0" w:color="auto"/>
              <w:left w:val="single" w:sz="8" w:space="0" w:color="auto"/>
              <w:bottom w:val="single" w:sz="8" w:space="0" w:color="auto"/>
              <w:right w:val="single" w:sz="8" w:space="0" w:color="auto"/>
            </w:tcBorders>
            <w:noWrap/>
            <w:vAlign w:val="bottom"/>
            <w:hideMark/>
          </w:tcPr>
          <w:p w14:paraId="46B96525" w14:textId="77777777" w:rsidR="00276A9D" w:rsidRPr="008775E6" w:rsidRDefault="00276A9D">
            <w:pPr>
              <w:jc w:val="left"/>
              <w:rPr>
                <w:noProof/>
                <w:color w:val="000000"/>
                <w:sz w:val="22"/>
              </w:rPr>
            </w:pPr>
          </w:p>
        </w:tc>
      </w:tr>
      <w:tr w:rsidR="00276A9D" w:rsidRPr="008775E6" w14:paraId="5EE443B2" w14:textId="77777777">
        <w:trPr>
          <w:trHeight w:val="676"/>
        </w:trPr>
        <w:tc>
          <w:tcPr>
            <w:tcW w:w="1623" w:type="dxa"/>
            <w:vMerge w:val="restart"/>
            <w:tcBorders>
              <w:top w:val="nil"/>
              <w:left w:val="single" w:sz="8" w:space="0" w:color="auto"/>
              <w:right w:val="single" w:sz="8" w:space="0" w:color="auto"/>
            </w:tcBorders>
            <w:vAlign w:val="center"/>
            <w:hideMark/>
          </w:tcPr>
          <w:p w14:paraId="6B8FB4BA" w14:textId="77777777" w:rsidR="00276A9D" w:rsidRPr="008775E6" w:rsidRDefault="00276A9D">
            <w:pPr>
              <w:jc w:val="center"/>
              <w:rPr>
                <w:b/>
                <w:bCs/>
                <w:noProof/>
                <w:color w:val="000000"/>
                <w:sz w:val="22"/>
              </w:rPr>
            </w:pPr>
            <w:r w:rsidRPr="008775E6">
              <w:rPr>
                <w:b/>
                <w:bCs/>
                <w:noProof/>
                <w:color w:val="000000"/>
                <w:sz w:val="22"/>
              </w:rPr>
              <w:t>TOTAL appropriations</w:t>
            </w:r>
          </w:p>
          <w:p w14:paraId="03152A27" w14:textId="77777777" w:rsidR="00276A9D" w:rsidRPr="008775E6" w:rsidRDefault="00276A9D">
            <w:pPr>
              <w:jc w:val="center"/>
              <w:rPr>
                <w:b/>
                <w:bCs/>
                <w:noProof/>
                <w:color w:val="000000"/>
                <w:sz w:val="22"/>
              </w:rPr>
            </w:pPr>
            <w:r w:rsidRPr="008775E6">
              <w:rPr>
                <w:b/>
                <w:bCs/>
                <w:noProof/>
                <w:color w:val="000000"/>
                <w:sz w:val="22"/>
              </w:rPr>
              <w:t xml:space="preserve">for DG </w:t>
            </w:r>
            <w:r>
              <w:rPr>
                <w:b/>
                <w:bCs/>
                <w:noProof/>
                <w:color w:val="000000"/>
                <w:sz w:val="22"/>
              </w:rPr>
              <w:t>DIGIT</w:t>
            </w:r>
          </w:p>
        </w:tc>
        <w:tc>
          <w:tcPr>
            <w:tcW w:w="1237" w:type="dxa"/>
            <w:tcBorders>
              <w:top w:val="nil"/>
              <w:left w:val="nil"/>
              <w:bottom w:val="single" w:sz="8" w:space="0" w:color="auto"/>
              <w:right w:val="single" w:sz="8" w:space="0" w:color="auto"/>
            </w:tcBorders>
            <w:vAlign w:val="center"/>
            <w:hideMark/>
          </w:tcPr>
          <w:p w14:paraId="5DFEC0E8" w14:textId="77777777" w:rsidR="00276A9D" w:rsidRPr="008775E6" w:rsidRDefault="00276A9D">
            <w:pPr>
              <w:rPr>
                <w:noProof/>
                <w:color w:val="000000"/>
                <w:sz w:val="18"/>
                <w:szCs w:val="18"/>
              </w:rPr>
            </w:pPr>
            <w:r w:rsidRPr="008775E6">
              <w:rPr>
                <w:noProof/>
                <w:color w:val="000000"/>
                <w:sz w:val="18"/>
                <w:szCs w:val="18"/>
              </w:rPr>
              <w:t>Commitments</w:t>
            </w:r>
          </w:p>
        </w:tc>
        <w:tc>
          <w:tcPr>
            <w:tcW w:w="796" w:type="dxa"/>
            <w:gridSpan w:val="2"/>
            <w:tcBorders>
              <w:top w:val="single" w:sz="8" w:space="0" w:color="auto"/>
              <w:left w:val="nil"/>
              <w:bottom w:val="single" w:sz="8" w:space="0" w:color="auto"/>
              <w:right w:val="single" w:sz="8" w:space="0" w:color="auto"/>
            </w:tcBorders>
            <w:vAlign w:val="center"/>
            <w:hideMark/>
          </w:tcPr>
          <w:p w14:paraId="113B5A9B" w14:textId="77777777" w:rsidR="00276A9D" w:rsidRPr="008775E6" w:rsidRDefault="00276A9D">
            <w:pPr>
              <w:jc w:val="center"/>
              <w:rPr>
                <w:noProof/>
                <w:color w:val="000000"/>
                <w:sz w:val="14"/>
                <w:szCs w:val="14"/>
              </w:rPr>
            </w:pPr>
            <w:r w:rsidRPr="008775E6">
              <w:rPr>
                <w:noProof/>
                <w:color w:val="000000"/>
                <w:sz w:val="14"/>
                <w:szCs w:val="14"/>
              </w:rPr>
              <w:t>=1a</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tcPr>
          <w:p w14:paraId="2D0F9A04" w14:textId="77777777" w:rsidR="00276A9D" w:rsidRPr="008775E6" w:rsidRDefault="00276A9D">
            <w:pPr>
              <w:jc w:val="right"/>
              <w:rPr>
                <w:b/>
                <w:bCs/>
                <w:noProof/>
                <w:color w:val="000000"/>
                <w:sz w:val="20"/>
                <w:szCs w:val="20"/>
              </w:rPr>
            </w:pPr>
            <w:r>
              <w:rPr>
                <w:b/>
                <w:bCs/>
                <w:noProof/>
                <w:color w:val="000000"/>
                <w:sz w:val="20"/>
                <w:szCs w:val="20"/>
              </w:rPr>
              <w:t>2.382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4A945DA6"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38D98D1C"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0D0742EB"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6A9ED961" w14:textId="77777777" w:rsidR="00276A9D" w:rsidRPr="008775E6" w:rsidRDefault="00276A9D">
            <w:pPr>
              <w:jc w:val="right"/>
              <w:rPr>
                <w:b/>
                <w:bCs/>
                <w:noProof/>
                <w:color w:val="000000"/>
                <w:sz w:val="20"/>
                <w:szCs w:val="20"/>
              </w:rPr>
            </w:pPr>
            <w:r>
              <w:rPr>
                <w:b/>
                <w:bCs/>
                <w:noProof/>
                <w:color w:val="000000"/>
                <w:sz w:val="20"/>
                <w:szCs w:val="20"/>
              </w:rPr>
              <w:t>0.000</w:t>
            </w:r>
          </w:p>
        </w:tc>
        <w:tc>
          <w:tcPr>
            <w:tcW w:w="1048" w:type="dxa"/>
            <w:gridSpan w:val="2"/>
            <w:tcBorders>
              <w:top w:val="single" w:sz="8" w:space="0" w:color="auto"/>
              <w:left w:val="nil"/>
              <w:bottom w:val="single" w:sz="8" w:space="0" w:color="auto"/>
              <w:right w:val="single" w:sz="8" w:space="0" w:color="auto"/>
            </w:tcBorders>
            <w:shd w:val="clear" w:color="000000" w:fill="D9D9D9"/>
            <w:vAlign w:val="center"/>
          </w:tcPr>
          <w:p w14:paraId="6B065E4A"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6E5C26FB"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60504CD0" w14:textId="77777777" w:rsidR="00276A9D" w:rsidRPr="008775E6" w:rsidRDefault="00276A9D">
            <w:pPr>
              <w:jc w:val="right"/>
              <w:rPr>
                <w:b/>
                <w:bCs/>
                <w:noProof/>
                <w:color w:val="000000"/>
                <w:sz w:val="20"/>
                <w:szCs w:val="20"/>
              </w:rPr>
            </w:pPr>
            <w:r>
              <w:rPr>
                <w:b/>
                <w:bCs/>
                <w:noProof/>
                <w:color w:val="000000"/>
                <w:sz w:val="20"/>
                <w:szCs w:val="20"/>
              </w:rPr>
              <w:t>2.382</w:t>
            </w:r>
          </w:p>
        </w:tc>
        <w:tc>
          <w:tcPr>
            <w:tcW w:w="1049" w:type="dxa"/>
            <w:gridSpan w:val="2"/>
            <w:tcBorders>
              <w:top w:val="single" w:sz="8" w:space="0" w:color="auto"/>
              <w:left w:val="nil"/>
              <w:bottom w:val="single" w:sz="8" w:space="0" w:color="auto"/>
              <w:right w:val="single" w:sz="8" w:space="0" w:color="auto"/>
            </w:tcBorders>
            <w:shd w:val="clear" w:color="000000" w:fill="D9D9D9"/>
            <w:vAlign w:val="center"/>
          </w:tcPr>
          <w:p w14:paraId="039FBB7B"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21E81116" w14:textId="77777777" w:rsidR="00276A9D" w:rsidRPr="008775E6" w:rsidRDefault="00276A9D">
            <w:pPr>
              <w:jc w:val="right"/>
              <w:rPr>
                <w:b/>
                <w:bCs/>
                <w:noProof/>
                <w:color w:val="000000"/>
                <w:sz w:val="20"/>
                <w:szCs w:val="20"/>
              </w:rPr>
            </w:pPr>
            <w:r>
              <w:rPr>
                <w:b/>
                <w:bCs/>
                <w:noProof/>
                <w:color w:val="000000"/>
                <w:sz w:val="20"/>
                <w:szCs w:val="20"/>
              </w:rPr>
              <w:t>2.382</w:t>
            </w:r>
          </w:p>
        </w:tc>
      </w:tr>
      <w:tr w:rsidR="00276A9D" w:rsidRPr="008775E6" w14:paraId="270E1A4D" w14:textId="77777777">
        <w:trPr>
          <w:trHeight w:val="676"/>
        </w:trPr>
        <w:tc>
          <w:tcPr>
            <w:tcW w:w="1623" w:type="dxa"/>
            <w:vMerge/>
            <w:tcBorders>
              <w:left w:val="single" w:sz="8" w:space="0" w:color="auto"/>
              <w:bottom w:val="single" w:sz="8" w:space="0" w:color="auto"/>
              <w:right w:val="single" w:sz="8" w:space="0" w:color="auto"/>
            </w:tcBorders>
            <w:vAlign w:val="center"/>
            <w:hideMark/>
          </w:tcPr>
          <w:p w14:paraId="7605E12C" w14:textId="77777777" w:rsidR="00276A9D" w:rsidRPr="008775E6" w:rsidRDefault="00276A9D">
            <w:pPr>
              <w:jc w:val="center"/>
              <w:rPr>
                <w:b/>
                <w:bCs/>
                <w:noProof/>
                <w:color w:val="000000"/>
                <w:sz w:val="22"/>
              </w:rPr>
            </w:pPr>
          </w:p>
        </w:tc>
        <w:tc>
          <w:tcPr>
            <w:tcW w:w="1237" w:type="dxa"/>
            <w:tcBorders>
              <w:top w:val="nil"/>
              <w:left w:val="nil"/>
              <w:bottom w:val="single" w:sz="8" w:space="0" w:color="auto"/>
              <w:right w:val="single" w:sz="8" w:space="0" w:color="auto"/>
            </w:tcBorders>
            <w:vAlign w:val="center"/>
            <w:hideMark/>
          </w:tcPr>
          <w:p w14:paraId="5A9C4932" w14:textId="77777777" w:rsidR="00276A9D" w:rsidRPr="008775E6" w:rsidRDefault="00276A9D">
            <w:pPr>
              <w:rPr>
                <w:noProof/>
                <w:color w:val="000000"/>
                <w:sz w:val="18"/>
                <w:szCs w:val="18"/>
              </w:rPr>
            </w:pPr>
            <w:r w:rsidRPr="008775E6">
              <w:rPr>
                <w:noProof/>
                <w:color w:val="000000"/>
                <w:sz w:val="18"/>
                <w:szCs w:val="18"/>
              </w:rPr>
              <w:t>Payments</w:t>
            </w:r>
          </w:p>
        </w:tc>
        <w:tc>
          <w:tcPr>
            <w:tcW w:w="796" w:type="dxa"/>
            <w:gridSpan w:val="2"/>
            <w:tcBorders>
              <w:top w:val="single" w:sz="8" w:space="0" w:color="auto"/>
              <w:left w:val="nil"/>
              <w:bottom w:val="single" w:sz="8" w:space="0" w:color="auto"/>
              <w:right w:val="single" w:sz="8" w:space="0" w:color="auto"/>
            </w:tcBorders>
            <w:vAlign w:val="center"/>
            <w:hideMark/>
          </w:tcPr>
          <w:p w14:paraId="38B0F8E1" w14:textId="77777777" w:rsidR="00276A9D" w:rsidRPr="008775E6" w:rsidRDefault="00276A9D">
            <w:pPr>
              <w:jc w:val="center"/>
              <w:rPr>
                <w:noProof/>
                <w:color w:val="000000"/>
                <w:sz w:val="14"/>
                <w:szCs w:val="14"/>
              </w:rPr>
            </w:pPr>
            <w:r w:rsidRPr="008775E6">
              <w:rPr>
                <w:noProof/>
                <w:color w:val="000000"/>
                <w:sz w:val="14"/>
                <w:szCs w:val="14"/>
              </w:rPr>
              <w:t>=2a</w:t>
            </w:r>
          </w:p>
        </w:tc>
        <w:tc>
          <w:tcPr>
            <w:tcW w:w="1048" w:type="dxa"/>
            <w:gridSpan w:val="2"/>
            <w:tcBorders>
              <w:top w:val="nil"/>
              <w:left w:val="single" w:sz="8" w:space="0" w:color="auto"/>
              <w:bottom w:val="single" w:sz="8" w:space="0" w:color="auto"/>
              <w:right w:val="single" w:sz="8" w:space="0" w:color="auto"/>
            </w:tcBorders>
            <w:shd w:val="clear" w:color="000000" w:fill="D9D9D9"/>
            <w:vAlign w:val="center"/>
          </w:tcPr>
          <w:p w14:paraId="784890EC" w14:textId="77777777" w:rsidR="00276A9D" w:rsidRPr="008775E6" w:rsidRDefault="00276A9D">
            <w:pPr>
              <w:jc w:val="right"/>
              <w:rPr>
                <w:b/>
                <w:bCs/>
                <w:noProof/>
                <w:color w:val="000000"/>
                <w:sz w:val="20"/>
                <w:szCs w:val="20"/>
              </w:rPr>
            </w:pPr>
            <w:r>
              <w:rPr>
                <w:b/>
                <w:bCs/>
                <w:noProof/>
                <w:color w:val="000000"/>
                <w:sz w:val="20"/>
                <w:szCs w:val="20"/>
              </w:rPr>
              <w:t>1.191</w:t>
            </w:r>
          </w:p>
        </w:tc>
        <w:tc>
          <w:tcPr>
            <w:tcW w:w="1049" w:type="dxa"/>
            <w:gridSpan w:val="2"/>
            <w:tcBorders>
              <w:top w:val="nil"/>
              <w:left w:val="nil"/>
              <w:bottom w:val="single" w:sz="8" w:space="0" w:color="auto"/>
              <w:right w:val="single" w:sz="8" w:space="0" w:color="auto"/>
            </w:tcBorders>
            <w:shd w:val="clear" w:color="000000" w:fill="D9D9D9"/>
            <w:vAlign w:val="center"/>
          </w:tcPr>
          <w:p w14:paraId="12ECAEFD" w14:textId="77777777" w:rsidR="00276A9D" w:rsidRPr="008775E6" w:rsidRDefault="00276A9D">
            <w:pPr>
              <w:jc w:val="right"/>
              <w:rPr>
                <w:b/>
                <w:bCs/>
                <w:noProof/>
                <w:color w:val="000000"/>
                <w:sz w:val="20"/>
                <w:szCs w:val="20"/>
              </w:rPr>
            </w:pPr>
            <w:r>
              <w:rPr>
                <w:b/>
                <w:bCs/>
                <w:noProof/>
                <w:color w:val="000000"/>
                <w:sz w:val="20"/>
                <w:szCs w:val="20"/>
              </w:rPr>
              <w:t>1.191</w:t>
            </w:r>
          </w:p>
        </w:tc>
        <w:tc>
          <w:tcPr>
            <w:tcW w:w="1049" w:type="dxa"/>
            <w:gridSpan w:val="2"/>
            <w:tcBorders>
              <w:top w:val="nil"/>
              <w:left w:val="nil"/>
              <w:bottom w:val="single" w:sz="8" w:space="0" w:color="auto"/>
              <w:right w:val="single" w:sz="8" w:space="0" w:color="auto"/>
            </w:tcBorders>
            <w:shd w:val="clear" w:color="000000" w:fill="D9D9D9"/>
            <w:vAlign w:val="center"/>
          </w:tcPr>
          <w:p w14:paraId="1D01E020"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6BFFF8A6"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55F2EE04" w14:textId="77777777" w:rsidR="00276A9D" w:rsidRPr="008775E6" w:rsidRDefault="00276A9D">
            <w:pPr>
              <w:jc w:val="right"/>
              <w:rPr>
                <w:b/>
                <w:bCs/>
                <w:noProof/>
                <w:color w:val="000000"/>
                <w:sz w:val="20"/>
                <w:szCs w:val="20"/>
              </w:rPr>
            </w:pPr>
            <w:r>
              <w:rPr>
                <w:b/>
                <w:bCs/>
                <w:noProof/>
                <w:color w:val="000000"/>
                <w:sz w:val="20"/>
                <w:szCs w:val="20"/>
              </w:rPr>
              <w:t>0.000</w:t>
            </w:r>
          </w:p>
        </w:tc>
        <w:tc>
          <w:tcPr>
            <w:tcW w:w="1048" w:type="dxa"/>
            <w:gridSpan w:val="2"/>
            <w:tcBorders>
              <w:top w:val="nil"/>
              <w:left w:val="nil"/>
              <w:bottom w:val="single" w:sz="8" w:space="0" w:color="auto"/>
              <w:right w:val="single" w:sz="8" w:space="0" w:color="auto"/>
            </w:tcBorders>
            <w:shd w:val="clear" w:color="000000" w:fill="D9D9D9"/>
            <w:vAlign w:val="center"/>
          </w:tcPr>
          <w:p w14:paraId="63A1F714"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57909C1F"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61C233A4" w14:textId="77777777" w:rsidR="00276A9D" w:rsidRPr="008775E6" w:rsidRDefault="00276A9D">
            <w:pPr>
              <w:jc w:val="right"/>
              <w:rPr>
                <w:b/>
                <w:bCs/>
                <w:noProof/>
                <w:color w:val="000000"/>
                <w:sz w:val="20"/>
                <w:szCs w:val="20"/>
              </w:rPr>
            </w:pPr>
            <w:r>
              <w:rPr>
                <w:b/>
                <w:bCs/>
                <w:noProof/>
                <w:color w:val="000000"/>
                <w:sz w:val="20"/>
                <w:szCs w:val="20"/>
              </w:rPr>
              <w:t>2.382</w:t>
            </w:r>
          </w:p>
        </w:tc>
        <w:tc>
          <w:tcPr>
            <w:tcW w:w="1049" w:type="dxa"/>
            <w:gridSpan w:val="2"/>
            <w:tcBorders>
              <w:top w:val="nil"/>
              <w:left w:val="nil"/>
              <w:bottom w:val="single" w:sz="8" w:space="0" w:color="auto"/>
              <w:right w:val="single" w:sz="8" w:space="0" w:color="auto"/>
            </w:tcBorders>
            <w:shd w:val="clear" w:color="000000" w:fill="D9D9D9"/>
            <w:vAlign w:val="center"/>
          </w:tcPr>
          <w:p w14:paraId="7244075F" w14:textId="77777777" w:rsidR="00276A9D" w:rsidRPr="008775E6" w:rsidRDefault="00276A9D">
            <w:pPr>
              <w:jc w:val="right"/>
              <w:rPr>
                <w:b/>
                <w:bCs/>
                <w:noProof/>
                <w:color w:val="000000"/>
                <w:sz w:val="20"/>
                <w:szCs w:val="20"/>
              </w:rPr>
            </w:pPr>
            <w:r>
              <w:rPr>
                <w:b/>
                <w:bCs/>
                <w:noProof/>
                <w:color w:val="000000"/>
                <w:sz w:val="20"/>
                <w:szCs w:val="20"/>
              </w:rPr>
              <w:t>0.000</w:t>
            </w:r>
          </w:p>
        </w:tc>
        <w:tc>
          <w:tcPr>
            <w:tcW w:w="1049" w:type="dxa"/>
            <w:gridSpan w:val="2"/>
            <w:tcBorders>
              <w:top w:val="nil"/>
              <w:left w:val="nil"/>
              <w:bottom w:val="single" w:sz="8" w:space="0" w:color="auto"/>
              <w:right w:val="single" w:sz="8" w:space="0" w:color="auto"/>
            </w:tcBorders>
            <w:shd w:val="clear" w:color="000000" w:fill="D9D9D9"/>
            <w:vAlign w:val="center"/>
          </w:tcPr>
          <w:p w14:paraId="36DBBDD3" w14:textId="77777777" w:rsidR="00276A9D" w:rsidRPr="008775E6" w:rsidRDefault="00276A9D">
            <w:pPr>
              <w:jc w:val="right"/>
              <w:rPr>
                <w:b/>
                <w:bCs/>
                <w:noProof/>
                <w:color w:val="000000"/>
                <w:sz w:val="20"/>
                <w:szCs w:val="20"/>
              </w:rPr>
            </w:pPr>
            <w:r>
              <w:rPr>
                <w:b/>
                <w:bCs/>
                <w:noProof/>
                <w:color w:val="000000"/>
                <w:sz w:val="20"/>
                <w:szCs w:val="20"/>
              </w:rPr>
              <w:t>2.382</w:t>
            </w:r>
          </w:p>
        </w:tc>
      </w:tr>
    </w:tbl>
    <w:p w14:paraId="6313BCDC" w14:textId="77777777" w:rsidR="00276A9D" w:rsidRDefault="00276A9D" w:rsidP="00276A9D">
      <w:pPr>
        <w:rPr>
          <w:noProof/>
        </w:rPr>
      </w:pPr>
      <w:r w:rsidRPr="008B4908">
        <w:rPr>
          <w:noProof/>
        </w:rPr>
        <w:t xml:space="preserve">From 2029, the VOBU request is the net amount for which the foreseen cloud federation </w:t>
      </w:r>
      <w:r>
        <w:rPr>
          <w:noProof/>
        </w:rPr>
        <w:t xml:space="preserve">and joint procurement fees </w:t>
      </w:r>
      <w:r w:rsidRPr="008B4908">
        <w:rPr>
          <w:noProof/>
        </w:rPr>
        <w:t>have been deducted.</w:t>
      </w:r>
    </w:p>
    <w:p w14:paraId="0741294E" w14:textId="77777777" w:rsidR="00276A9D" w:rsidRPr="008B4908" w:rsidRDefault="00276A9D" w:rsidP="00276A9D">
      <w:pPr>
        <w:rPr>
          <w:noProof/>
        </w:rPr>
      </w:pPr>
    </w:p>
    <w:tbl>
      <w:tblPr>
        <w:tblW w:w="5000" w:type="pct"/>
        <w:tblLook w:val="04A0" w:firstRow="1" w:lastRow="0" w:firstColumn="1" w:lastColumn="0" w:noHBand="0" w:noVBand="1"/>
      </w:tblPr>
      <w:tblGrid>
        <w:gridCol w:w="1628"/>
        <w:gridCol w:w="1241"/>
        <w:gridCol w:w="729"/>
        <w:gridCol w:w="1115"/>
        <w:gridCol w:w="1115"/>
        <w:gridCol w:w="1027"/>
        <w:gridCol w:w="1027"/>
        <w:gridCol w:w="1027"/>
        <w:gridCol w:w="1027"/>
        <w:gridCol w:w="1027"/>
        <w:gridCol w:w="1115"/>
        <w:gridCol w:w="1027"/>
        <w:gridCol w:w="1115"/>
      </w:tblGrid>
      <w:tr w:rsidR="00276A9D" w:rsidRPr="008775E6" w14:paraId="7C5E22CB" w14:textId="77777777">
        <w:trPr>
          <w:trHeight w:val="410"/>
        </w:trPr>
        <w:tc>
          <w:tcPr>
            <w:tcW w:w="1264" w:type="pct"/>
            <w:gridSpan w:val="3"/>
            <w:vMerge w:val="restart"/>
            <w:tcBorders>
              <w:top w:val="single" w:sz="4" w:space="0" w:color="auto"/>
              <w:left w:val="single" w:sz="4" w:space="0" w:color="auto"/>
              <w:bottom w:val="single" w:sz="12" w:space="0" w:color="auto"/>
              <w:right w:val="single" w:sz="12" w:space="0" w:color="auto"/>
            </w:tcBorders>
            <w:vAlign w:val="center"/>
            <w:hideMark/>
          </w:tcPr>
          <w:p w14:paraId="69DA3F98" w14:textId="77777777" w:rsidR="00276A9D" w:rsidRPr="00F930A4" w:rsidRDefault="00276A9D">
            <w:pPr>
              <w:spacing w:before="0" w:after="0"/>
              <w:jc w:val="center"/>
              <w:rPr>
                <w:rFonts w:eastAsia="Times New Roman"/>
                <w:bCs/>
                <w:noProof/>
                <w:color w:val="000000"/>
                <w:sz w:val="22"/>
                <w:lang w:eastAsia="en-IE"/>
              </w:rPr>
            </w:pPr>
            <w:r>
              <w:rPr>
                <w:rFonts w:eastAsia="Times New Roman"/>
                <w:bCs/>
                <w:noProof/>
                <w:color w:val="000000"/>
                <w:sz w:val="22"/>
                <w:lang w:eastAsia="en-IE"/>
              </w:rPr>
              <w:t>Total (DIGIT + CNECT)</w:t>
            </w:r>
          </w:p>
        </w:tc>
        <w:tc>
          <w:tcPr>
            <w:tcW w:w="392" w:type="pct"/>
            <w:tcBorders>
              <w:top w:val="single" w:sz="4" w:space="0" w:color="auto"/>
              <w:left w:val="single" w:sz="12" w:space="0" w:color="auto"/>
              <w:bottom w:val="single" w:sz="8" w:space="0" w:color="auto"/>
              <w:right w:val="single" w:sz="8" w:space="0" w:color="auto"/>
            </w:tcBorders>
            <w:vAlign w:val="center"/>
            <w:hideMark/>
          </w:tcPr>
          <w:p w14:paraId="74C69523"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92" w:type="pct"/>
            <w:tcBorders>
              <w:top w:val="single" w:sz="4" w:space="0" w:color="auto"/>
              <w:left w:val="nil"/>
              <w:bottom w:val="single" w:sz="8" w:space="0" w:color="auto"/>
              <w:right w:val="single" w:sz="8" w:space="0" w:color="auto"/>
            </w:tcBorders>
            <w:vAlign w:val="center"/>
            <w:hideMark/>
          </w:tcPr>
          <w:p w14:paraId="015467A4"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1" w:type="pct"/>
            <w:tcBorders>
              <w:top w:val="single" w:sz="4" w:space="0" w:color="auto"/>
              <w:left w:val="nil"/>
              <w:bottom w:val="single" w:sz="8" w:space="0" w:color="auto"/>
              <w:right w:val="single" w:sz="8" w:space="0" w:color="auto"/>
            </w:tcBorders>
            <w:vAlign w:val="center"/>
            <w:hideMark/>
          </w:tcPr>
          <w:p w14:paraId="1E189EE0"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1" w:type="pct"/>
            <w:tcBorders>
              <w:top w:val="single" w:sz="4" w:space="0" w:color="auto"/>
              <w:left w:val="nil"/>
              <w:bottom w:val="single" w:sz="8" w:space="0" w:color="auto"/>
              <w:right w:val="single" w:sz="8" w:space="0" w:color="auto"/>
            </w:tcBorders>
            <w:vAlign w:val="center"/>
            <w:hideMark/>
          </w:tcPr>
          <w:p w14:paraId="3193B5DE"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1" w:type="pct"/>
            <w:tcBorders>
              <w:top w:val="single" w:sz="4" w:space="0" w:color="auto"/>
              <w:left w:val="nil"/>
              <w:bottom w:val="single" w:sz="8" w:space="0" w:color="auto"/>
              <w:right w:val="single" w:sz="8" w:space="0" w:color="auto"/>
            </w:tcBorders>
            <w:vAlign w:val="center"/>
            <w:hideMark/>
          </w:tcPr>
          <w:p w14:paraId="0AB4D75C"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1" w:type="pct"/>
            <w:tcBorders>
              <w:top w:val="single" w:sz="4" w:space="0" w:color="auto"/>
              <w:left w:val="nil"/>
              <w:bottom w:val="single" w:sz="8" w:space="0" w:color="auto"/>
              <w:right w:val="single" w:sz="8" w:space="0" w:color="auto"/>
            </w:tcBorders>
            <w:vAlign w:val="center"/>
            <w:hideMark/>
          </w:tcPr>
          <w:p w14:paraId="56B6AE1D"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1" w:type="pct"/>
            <w:tcBorders>
              <w:top w:val="single" w:sz="4" w:space="0" w:color="auto"/>
              <w:left w:val="nil"/>
              <w:bottom w:val="single" w:sz="8" w:space="0" w:color="auto"/>
              <w:right w:val="single" w:sz="8" w:space="0" w:color="auto"/>
            </w:tcBorders>
            <w:vAlign w:val="center"/>
            <w:hideMark/>
          </w:tcPr>
          <w:p w14:paraId="39426DE2"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92" w:type="pct"/>
            <w:vMerge w:val="restart"/>
            <w:tcBorders>
              <w:top w:val="single" w:sz="4" w:space="0" w:color="auto"/>
              <w:left w:val="single" w:sz="8" w:space="0" w:color="auto"/>
              <w:bottom w:val="single" w:sz="8" w:space="0" w:color="000000" w:themeColor="text1"/>
              <w:right w:val="single" w:sz="8" w:space="0" w:color="auto"/>
            </w:tcBorders>
            <w:vAlign w:val="center"/>
            <w:hideMark/>
          </w:tcPr>
          <w:p w14:paraId="447E4314" w14:textId="77777777" w:rsidR="00276A9D" w:rsidRPr="008775E6" w:rsidRDefault="00276A9D">
            <w:pPr>
              <w:spacing w:before="0" w:after="0"/>
              <w:jc w:val="center"/>
              <w:rPr>
                <w:rFonts w:eastAsia="Times New Roman"/>
                <w:b/>
                <w:noProof/>
                <w:color w:val="000000"/>
                <w:sz w:val="20"/>
                <w:szCs w:val="20"/>
                <w:lang w:eastAsia="en-IE"/>
              </w:rPr>
            </w:pPr>
            <w:r w:rsidRPr="008775E6">
              <w:rPr>
                <w:rFonts w:eastAsia="Times New Roman"/>
                <w:b/>
                <w:noProof/>
                <w:color w:val="000000"/>
                <w:sz w:val="20"/>
                <w:szCs w:val="20"/>
                <w:lang w:eastAsia="en-IE"/>
              </w:rPr>
              <w:t>TOTAL MFF 2028-2034</w:t>
            </w:r>
          </w:p>
        </w:tc>
        <w:tc>
          <w:tcPr>
            <w:tcW w:w="361" w:type="pct"/>
            <w:vMerge w:val="restart"/>
            <w:tcBorders>
              <w:top w:val="single" w:sz="4" w:space="0" w:color="auto"/>
              <w:left w:val="single" w:sz="8" w:space="0" w:color="auto"/>
              <w:bottom w:val="single" w:sz="8" w:space="0" w:color="auto"/>
              <w:right w:val="single" w:sz="8" w:space="0" w:color="auto"/>
            </w:tcBorders>
            <w:vAlign w:val="center"/>
          </w:tcPr>
          <w:p w14:paraId="3AE03726" w14:textId="77777777" w:rsidR="00276A9D" w:rsidRPr="008775E6" w:rsidRDefault="00276A9D">
            <w:pPr>
              <w:spacing w:before="0" w:after="0"/>
              <w:jc w:val="center"/>
              <w:rPr>
                <w:rFonts w:eastAsia="Times New Roman"/>
                <w:b/>
                <w:noProof/>
                <w:color w:val="000000"/>
                <w:sz w:val="20"/>
                <w:szCs w:val="20"/>
                <w:lang w:eastAsia="en-IE"/>
              </w:rPr>
            </w:pPr>
            <w:r w:rsidRPr="008775E6">
              <w:rPr>
                <w:rFonts w:eastAsia="Times New Roman"/>
                <w:b/>
                <w:noProof/>
                <w:color w:val="000000"/>
                <w:sz w:val="20"/>
                <w:szCs w:val="20"/>
                <w:lang w:eastAsia="en-IE"/>
              </w:rPr>
              <w:t>POST 2034</w:t>
            </w:r>
          </w:p>
        </w:tc>
        <w:tc>
          <w:tcPr>
            <w:tcW w:w="392" w:type="pct"/>
            <w:vMerge w:val="restart"/>
            <w:tcBorders>
              <w:top w:val="single" w:sz="4" w:space="0" w:color="auto"/>
              <w:left w:val="single" w:sz="8" w:space="0" w:color="auto"/>
              <w:bottom w:val="single" w:sz="8" w:space="0" w:color="auto"/>
              <w:right w:val="single" w:sz="4" w:space="0" w:color="auto"/>
            </w:tcBorders>
            <w:vAlign w:val="center"/>
          </w:tcPr>
          <w:p w14:paraId="46B08153" w14:textId="77777777" w:rsidR="00276A9D" w:rsidRPr="008775E6" w:rsidRDefault="00276A9D">
            <w:pPr>
              <w:spacing w:before="0" w:after="0"/>
              <w:jc w:val="center"/>
              <w:rPr>
                <w:rFonts w:eastAsia="Times New Roman"/>
                <w:b/>
                <w:noProof/>
                <w:color w:val="000000"/>
                <w:sz w:val="20"/>
                <w:szCs w:val="20"/>
                <w:lang w:eastAsia="en-IE"/>
              </w:rPr>
            </w:pPr>
            <w:r w:rsidRPr="008775E6">
              <w:rPr>
                <w:rFonts w:eastAsia="Times New Roman"/>
                <w:b/>
                <w:noProof/>
                <w:color w:val="000000"/>
                <w:sz w:val="20"/>
                <w:szCs w:val="20"/>
                <w:lang w:eastAsia="en-IE"/>
              </w:rPr>
              <w:t>GRAND TOTAL</w:t>
            </w:r>
          </w:p>
        </w:tc>
      </w:tr>
      <w:tr w:rsidR="00276A9D" w:rsidRPr="008775E6" w14:paraId="56F842C8" w14:textId="77777777">
        <w:trPr>
          <w:trHeight w:val="300"/>
        </w:trPr>
        <w:tc>
          <w:tcPr>
            <w:tcW w:w="1264" w:type="pct"/>
            <w:gridSpan w:val="3"/>
            <w:vMerge/>
            <w:tcBorders>
              <w:top w:val="single" w:sz="12" w:space="0" w:color="auto"/>
              <w:left w:val="single" w:sz="4" w:space="0" w:color="auto"/>
              <w:bottom w:val="single" w:sz="12" w:space="0" w:color="auto"/>
              <w:right w:val="single" w:sz="12" w:space="0" w:color="auto"/>
            </w:tcBorders>
            <w:vAlign w:val="center"/>
            <w:hideMark/>
          </w:tcPr>
          <w:p w14:paraId="4269B730" w14:textId="77777777" w:rsidR="00276A9D" w:rsidRPr="008775E6" w:rsidRDefault="00276A9D">
            <w:pPr>
              <w:spacing w:before="0" w:after="0"/>
              <w:jc w:val="left"/>
              <w:rPr>
                <w:rFonts w:eastAsia="Times New Roman"/>
                <w:b/>
                <w:bCs/>
                <w:noProof/>
                <w:color w:val="000000"/>
                <w:sz w:val="22"/>
                <w:lang w:eastAsia="en-IE"/>
              </w:rPr>
            </w:pPr>
          </w:p>
        </w:tc>
        <w:tc>
          <w:tcPr>
            <w:tcW w:w="392" w:type="pct"/>
            <w:tcBorders>
              <w:top w:val="nil"/>
              <w:left w:val="single" w:sz="12" w:space="0" w:color="auto"/>
              <w:bottom w:val="single" w:sz="8" w:space="0" w:color="auto"/>
              <w:right w:val="single" w:sz="8" w:space="0" w:color="auto"/>
            </w:tcBorders>
            <w:vAlign w:val="center"/>
            <w:hideMark/>
          </w:tcPr>
          <w:p w14:paraId="6CA5869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392" w:type="pct"/>
            <w:tcBorders>
              <w:top w:val="nil"/>
              <w:left w:val="nil"/>
              <w:bottom w:val="single" w:sz="8" w:space="0" w:color="auto"/>
              <w:right w:val="single" w:sz="8" w:space="0" w:color="auto"/>
            </w:tcBorders>
            <w:vAlign w:val="center"/>
            <w:hideMark/>
          </w:tcPr>
          <w:p w14:paraId="2528A2F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361" w:type="pct"/>
            <w:tcBorders>
              <w:top w:val="nil"/>
              <w:left w:val="nil"/>
              <w:bottom w:val="single" w:sz="8" w:space="0" w:color="auto"/>
              <w:right w:val="single" w:sz="8" w:space="0" w:color="auto"/>
            </w:tcBorders>
            <w:vAlign w:val="center"/>
            <w:hideMark/>
          </w:tcPr>
          <w:p w14:paraId="23000D56"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361" w:type="pct"/>
            <w:tcBorders>
              <w:top w:val="nil"/>
              <w:left w:val="nil"/>
              <w:bottom w:val="single" w:sz="8" w:space="0" w:color="auto"/>
              <w:right w:val="single" w:sz="8" w:space="0" w:color="auto"/>
            </w:tcBorders>
            <w:vAlign w:val="center"/>
            <w:hideMark/>
          </w:tcPr>
          <w:p w14:paraId="540C538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361" w:type="pct"/>
            <w:tcBorders>
              <w:top w:val="nil"/>
              <w:left w:val="nil"/>
              <w:bottom w:val="single" w:sz="8" w:space="0" w:color="auto"/>
              <w:right w:val="single" w:sz="8" w:space="0" w:color="auto"/>
            </w:tcBorders>
            <w:vAlign w:val="center"/>
            <w:hideMark/>
          </w:tcPr>
          <w:p w14:paraId="77EDB0EB"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361" w:type="pct"/>
            <w:tcBorders>
              <w:top w:val="nil"/>
              <w:left w:val="nil"/>
              <w:bottom w:val="single" w:sz="8" w:space="0" w:color="auto"/>
              <w:right w:val="single" w:sz="8" w:space="0" w:color="auto"/>
            </w:tcBorders>
            <w:vAlign w:val="center"/>
            <w:hideMark/>
          </w:tcPr>
          <w:p w14:paraId="74A914C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361" w:type="pct"/>
            <w:tcBorders>
              <w:top w:val="nil"/>
              <w:left w:val="nil"/>
              <w:bottom w:val="single" w:sz="8" w:space="0" w:color="auto"/>
              <w:right w:val="single" w:sz="8" w:space="0" w:color="auto"/>
            </w:tcBorders>
            <w:vAlign w:val="center"/>
            <w:hideMark/>
          </w:tcPr>
          <w:p w14:paraId="158E848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392" w:type="pct"/>
            <w:vMerge/>
            <w:tcBorders>
              <w:right w:val="single" w:sz="8" w:space="0" w:color="auto"/>
            </w:tcBorders>
            <w:vAlign w:val="center"/>
            <w:hideMark/>
          </w:tcPr>
          <w:p w14:paraId="177F53D0" w14:textId="77777777" w:rsidR="00276A9D" w:rsidRPr="008775E6" w:rsidRDefault="00276A9D">
            <w:pPr>
              <w:spacing w:before="0" w:after="0"/>
              <w:jc w:val="left"/>
              <w:rPr>
                <w:rFonts w:eastAsia="Times New Roman"/>
                <w:b/>
                <w:bCs/>
                <w:noProof/>
                <w:color w:val="000000"/>
                <w:sz w:val="20"/>
                <w:szCs w:val="20"/>
                <w:lang w:eastAsia="en-IE"/>
              </w:rPr>
            </w:pPr>
          </w:p>
        </w:tc>
        <w:tc>
          <w:tcPr>
            <w:tcW w:w="361" w:type="pct"/>
            <w:vMerge/>
            <w:tcBorders>
              <w:top w:val="single" w:sz="8" w:space="0" w:color="auto"/>
              <w:left w:val="single" w:sz="8" w:space="0" w:color="auto"/>
              <w:bottom w:val="single" w:sz="8" w:space="0" w:color="auto"/>
              <w:right w:val="single" w:sz="8" w:space="0" w:color="auto"/>
            </w:tcBorders>
          </w:tcPr>
          <w:p w14:paraId="0ABF1673" w14:textId="77777777" w:rsidR="00276A9D" w:rsidRPr="008775E6" w:rsidRDefault="00276A9D">
            <w:pPr>
              <w:spacing w:before="0" w:after="0"/>
              <w:jc w:val="left"/>
              <w:rPr>
                <w:rFonts w:eastAsia="Times New Roman"/>
                <w:b/>
                <w:bCs/>
                <w:noProof/>
                <w:color w:val="000000"/>
                <w:sz w:val="20"/>
                <w:szCs w:val="20"/>
                <w:lang w:eastAsia="en-IE"/>
              </w:rPr>
            </w:pPr>
          </w:p>
        </w:tc>
        <w:tc>
          <w:tcPr>
            <w:tcW w:w="392" w:type="pct"/>
            <w:vMerge/>
            <w:tcBorders>
              <w:top w:val="single" w:sz="8" w:space="0" w:color="auto"/>
              <w:left w:val="single" w:sz="8" w:space="0" w:color="auto"/>
              <w:bottom w:val="single" w:sz="8" w:space="0" w:color="auto"/>
              <w:right w:val="single" w:sz="4" w:space="0" w:color="auto"/>
            </w:tcBorders>
          </w:tcPr>
          <w:p w14:paraId="5FCD02FB" w14:textId="77777777" w:rsidR="00276A9D" w:rsidRPr="008775E6" w:rsidRDefault="00276A9D">
            <w:pPr>
              <w:spacing w:before="0" w:after="0"/>
              <w:jc w:val="left"/>
              <w:rPr>
                <w:rFonts w:eastAsia="Times New Roman"/>
                <w:b/>
                <w:bCs/>
                <w:noProof/>
                <w:color w:val="000000"/>
                <w:sz w:val="20"/>
                <w:szCs w:val="20"/>
                <w:lang w:eastAsia="en-IE"/>
              </w:rPr>
            </w:pPr>
          </w:p>
        </w:tc>
      </w:tr>
      <w:tr w:rsidR="009E5DE5" w:rsidRPr="008775E6" w14:paraId="77BEE03F" w14:textId="77777777">
        <w:trPr>
          <w:trHeight w:val="423"/>
        </w:trPr>
        <w:tc>
          <w:tcPr>
            <w:tcW w:w="572" w:type="pct"/>
            <w:vMerge w:val="restart"/>
            <w:tcBorders>
              <w:top w:val="single" w:sz="12" w:space="0" w:color="auto"/>
              <w:left w:val="single" w:sz="4" w:space="0" w:color="auto"/>
              <w:bottom w:val="single" w:sz="12" w:space="0" w:color="auto"/>
              <w:right w:val="single" w:sz="12" w:space="0" w:color="auto"/>
            </w:tcBorders>
            <w:vAlign w:val="center"/>
            <w:hideMark/>
          </w:tcPr>
          <w:p w14:paraId="0D26C634" w14:textId="77777777" w:rsidR="00276A9D" w:rsidRPr="008775E6" w:rsidRDefault="00276A9D">
            <w:pPr>
              <w:spacing w:before="0" w:after="0"/>
              <w:rPr>
                <w:rFonts w:eastAsia="Times New Roman"/>
                <w:noProof/>
                <w:color w:val="000000"/>
                <w:sz w:val="21"/>
                <w:szCs w:val="21"/>
                <w:lang w:eastAsia="en-IE"/>
              </w:rPr>
            </w:pPr>
            <w:r w:rsidRPr="008775E6">
              <w:rPr>
                <w:rFonts w:eastAsia="Times New Roman"/>
                <w:noProof/>
                <w:color w:val="000000"/>
                <w:sz w:val="21"/>
                <w:szCs w:val="21"/>
                <w:lang w:eastAsia="en-IE"/>
              </w:rPr>
              <w:t>TOTAL operational appropriations</w:t>
            </w:r>
          </w:p>
        </w:tc>
        <w:tc>
          <w:tcPr>
            <w:tcW w:w="436" w:type="pct"/>
            <w:tcBorders>
              <w:top w:val="single" w:sz="12" w:space="0" w:color="auto"/>
              <w:left w:val="single" w:sz="12" w:space="0" w:color="auto"/>
              <w:bottom w:val="single" w:sz="8" w:space="0" w:color="auto"/>
              <w:right w:val="single" w:sz="8" w:space="0" w:color="auto"/>
            </w:tcBorders>
            <w:vAlign w:val="center"/>
            <w:hideMark/>
          </w:tcPr>
          <w:p w14:paraId="238E80AD"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256" w:type="pct"/>
            <w:tcBorders>
              <w:top w:val="single" w:sz="12" w:space="0" w:color="auto"/>
              <w:left w:val="nil"/>
              <w:bottom w:val="single" w:sz="8" w:space="0" w:color="auto"/>
              <w:right w:val="single" w:sz="8" w:space="0" w:color="auto"/>
            </w:tcBorders>
            <w:vAlign w:val="center"/>
            <w:hideMark/>
          </w:tcPr>
          <w:p w14:paraId="2CEB20C6"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(4)</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355210C" w14:textId="77777777" w:rsidR="00276A9D" w:rsidRPr="008775E6" w:rsidRDefault="00276A9D">
            <w:pPr>
              <w:spacing w:before="0" w:after="0"/>
              <w:jc w:val="right"/>
              <w:rPr>
                <w:rFonts w:eastAsia="Times New Roman"/>
                <w:noProof/>
                <w:color w:val="000000"/>
                <w:sz w:val="20"/>
                <w:szCs w:val="20"/>
                <w:lang w:eastAsia="en-IE"/>
              </w:rPr>
            </w:pPr>
            <w:r>
              <w:rPr>
                <w:noProof/>
                <w:color w:val="000000"/>
                <w:sz w:val="20"/>
                <w:szCs w:val="20"/>
              </w:rPr>
              <w:t>4.768</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14:paraId="03E1B064" w14:textId="77777777" w:rsidR="00276A9D" w:rsidRPr="008775E6" w:rsidRDefault="00276A9D">
            <w:pPr>
              <w:spacing w:before="0" w:after="0"/>
              <w:jc w:val="right"/>
              <w:rPr>
                <w:rFonts w:eastAsia="Times New Roman"/>
                <w:noProof/>
                <w:color w:val="000000"/>
                <w:sz w:val="20"/>
                <w:szCs w:val="20"/>
                <w:lang w:eastAsia="en-IE"/>
              </w:rPr>
            </w:pPr>
            <w:r>
              <w:rPr>
                <w:noProof/>
                <w:color w:val="000000"/>
                <w:sz w:val="20"/>
                <w:szCs w:val="20"/>
              </w:rPr>
              <w:t>0.727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0438967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2.118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09F023AD"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5C956748"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6AA82147"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4F117EC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D388368" w14:textId="77777777" w:rsidR="00276A9D" w:rsidRPr="008775E6" w:rsidRDefault="00276A9D">
            <w:pPr>
              <w:spacing w:before="0" w:after="0"/>
              <w:jc w:val="right"/>
              <w:rPr>
                <w:rFonts w:eastAsia="Times New Roman"/>
                <w:b/>
                <w:noProof/>
                <w:color w:val="000000"/>
                <w:sz w:val="20"/>
                <w:szCs w:val="20"/>
                <w:lang w:eastAsia="en-IE"/>
              </w:rPr>
            </w:pPr>
            <w:r>
              <w:rPr>
                <w:b/>
                <w:bCs/>
                <w:noProof/>
                <w:color w:val="000000"/>
                <w:sz w:val="20"/>
                <w:szCs w:val="20"/>
              </w:rPr>
              <w:t>9.323</w:t>
            </w:r>
          </w:p>
        </w:tc>
        <w:tc>
          <w:tcPr>
            <w:tcW w:w="361" w:type="pct"/>
            <w:tcBorders>
              <w:top w:val="single" w:sz="8" w:space="0" w:color="auto"/>
              <w:left w:val="nil"/>
              <w:bottom w:val="single" w:sz="8" w:space="0" w:color="auto"/>
              <w:right w:val="single" w:sz="8" w:space="0" w:color="auto"/>
            </w:tcBorders>
            <w:shd w:val="clear" w:color="000000" w:fill="D9D9D9"/>
            <w:vAlign w:val="center"/>
          </w:tcPr>
          <w:p w14:paraId="2C16300F" w14:textId="77777777" w:rsidR="00276A9D" w:rsidRPr="008775E6" w:rsidRDefault="00276A9D">
            <w:pPr>
              <w:spacing w:before="0" w:after="0"/>
              <w:jc w:val="right"/>
              <w:rPr>
                <w:noProof/>
                <w:color w:val="000000"/>
                <w:sz w:val="20"/>
                <w:szCs w:val="20"/>
              </w:rPr>
            </w:pPr>
            <w:r w:rsidRPr="008775E6">
              <w:rPr>
                <w:noProof/>
                <w:color w:val="000000"/>
                <w:sz w:val="20"/>
                <w:szCs w:val="20"/>
              </w:rPr>
              <w:t>0.000</w:t>
            </w:r>
          </w:p>
        </w:tc>
        <w:tc>
          <w:tcPr>
            <w:tcW w:w="392" w:type="pct"/>
            <w:tcBorders>
              <w:top w:val="single" w:sz="8" w:space="0" w:color="auto"/>
              <w:left w:val="nil"/>
              <w:bottom w:val="single" w:sz="8" w:space="0" w:color="auto"/>
              <w:right w:val="single" w:sz="8" w:space="0" w:color="auto"/>
            </w:tcBorders>
            <w:shd w:val="clear" w:color="000000" w:fill="D9D9D9"/>
            <w:vAlign w:val="center"/>
          </w:tcPr>
          <w:p w14:paraId="6A3E6BEA" w14:textId="77777777" w:rsidR="00276A9D" w:rsidRPr="008775E6" w:rsidRDefault="00276A9D">
            <w:pPr>
              <w:spacing w:before="0" w:after="0"/>
              <w:jc w:val="right"/>
              <w:rPr>
                <w:b/>
                <w:noProof/>
                <w:color w:val="000000"/>
                <w:sz w:val="20"/>
                <w:szCs w:val="20"/>
              </w:rPr>
            </w:pPr>
            <w:r>
              <w:rPr>
                <w:b/>
                <w:bCs/>
                <w:noProof/>
                <w:color w:val="000000"/>
                <w:sz w:val="20"/>
                <w:szCs w:val="20"/>
              </w:rPr>
              <w:t>9.323</w:t>
            </w:r>
          </w:p>
        </w:tc>
      </w:tr>
      <w:tr w:rsidR="00276A9D" w:rsidRPr="008775E6" w14:paraId="122DB660" w14:textId="77777777">
        <w:trPr>
          <w:trHeight w:val="375"/>
        </w:trPr>
        <w:tc>
          <w:tcPr>
            <w:tcW w:w="572" w:type="pct"/>
            <w:vMerge/>
            <w:tcBorders>
              <w:top w:val="single" w:sz="8" w:space="0" w:color="000000" w:themeColor="text1"/>
              <w:left w:val="single" w:sz="4" w:space="0" w:color="auto"/>
              <w:bottom w:val="single" w:sz="12" w:space="0" w:color="auto"/>
              <w:right w:val="single" w:sz="12" w:space="0" w:color="auto"/>
            </w:tcBorders>
            <w:vAlign w:val="center"/>
            <w:hideMark/>
          </w:tcPr>
          <w:p w14:paraId="70ADD4D5" w14:textId="77777777" w:rsidR="00276A9D" w:rsidRPr="008775E6" w:rsidRDefault="00276A9D">
            <w:pPr>
              <w:spacing w:before="0" w:after="0"/>
              <w:jc w:val="left"/>
              <w:rPr>
                <w:rFonts w:eastAsia="Times New Roman"/>
                <w:noProof/>
                <w:color w:val="000000"/>
                <w:sz w:val="21"/>
                <w:szCs w:val="21"/>
                <w:lang w:eastAsia="en-IE"/>
              </w:rPr>
            </w:pPr>
          </w:p>
        </w:tc>
        <w:tc>
          <w:tcPr>
            <w:tcW w:w="436" w:type="pct"/>
            <w:tcBorders>
              <w:top w:val="nil"/>
              <w:left w:val="single" w:sz="12" w:space="0" w:color="auto"/>
              <w:bottom w:val="single" w:sz="8" w:space="0" w:color="auto"/>
              <w:right w:val="single" w:sz="8" w:space="0" w:color="auto"/>
            </w:tcBorders>
            <w:vAlign w:val="center"/>
            <w:hideMark/>
          </w:tcPr>
          <w:p w14:paraId="57CAEAA3"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256" w:type="pct"/>
            <w:tcBorders>
              <w:top w:val="nil"/>
              <w:left w:val="nil"/>
              <w:bottom w:val="single" w:sz="8" w:space="0" w:color="auto"/>
              <w:right w:val="single" w:sz="8" w:space="0" w:color="auto"/>
            </w:tcBorders>
            <w:vAlign w:val="center"/>
            <w:hideMark/>
          </w:tcPr>
          <w:p w14:paraId="1E98416A"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(5)</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14:paraId="52123CF3" w14:textId="77777777" w:rsidR="00276A9D" w:rsidRPr="008775E6" w:rsidRDefault="00276A9D">
            <w:pPr>
              <w:spacing w:before="0" w:after="0"/>
              <w:jc w:val="right"/>
              <w:rPr>
                <w:rFonts w:eastAsia="Times New Roman"/>
                <w:noProof/>
                <w:color w:val="000000"/>
                <w:sz w:val="20"/>
                <w:szCs w:val="20"/>
                <w:lang w:eastAsia="en-IE"/>
              </w:rPr>
            </w:pPr>
            <w:r>
              <w:rPr>
                <w:noProof/>
                <w:color w:val="000000"/>
                <w:sz w:val="20"/>
                <w:szCs w:val="20"/>
              </w:rPr>
              <w:t>2.384</w:t>
            </w:r>
          </w:p>
        </w:tc>
        <w:tc>
          <w:tcPr>
            <w:tcW w:w="392" w:type="pct"/>
            <w:tcBorders>
              <w:top w:val="nil"/>
              <w:left w:val="nil"/>
              <w:bottom w:val="single" w:sz="8" w:space="0" w:color="auto"/>
              <w:right w:val="single" w:sz="8" w:space="0" w:color="auto"/>
            </w:tcBorders>
            <w:shd w:val="clear" w:color="000000" w:fill="D9D9D9"/>
            <w:vAlign w:val="center"/>
            <w:hideMark/>
          </w:tcPr>
          <w:p w14:paraId="20B90E05" w14:textId="77777777" w:rsidR="00276A9D" w:rsidRPr="008775E6" w:rsidRDefault="00276A9D">
            <w:pPr>
              <w:spacing w:before="0" w:after="0"/>
              <w:jc w:val="right"/>
              <w:rPr>
                <w:rFonts w:eastAsia="Times New Roman"/>
                <w:noProof/>
                <w:color w:val="000000"/>
                <w:sz w:val="20"/>
                <w:szCs w:val="20"/>
                <w:lang w:eastAsia="en-IE"/>
              </w:rPr>
            </w:pPr>
            <w:r>
              <w:rPr>
                <w:noProof/>
                <w:color w:val="000000"/>
                <w:sz w:val="20"/>
                <w:szCs w:val="20"/>
              </w:rPr>
              <w:t>2.748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765BA430"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1.422</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34B6C57E"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1.272</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62C33695"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7611DABA"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2601014A"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0.427</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14:paraId="0F9B4722" w14:textId="77777777" w:rsidR="00276A9D" w:rsidRPr="008775E6" w:rsidRDefault="00276A9D">
            <w:pPr>
              <w:spacing w:before="0" w:after="0"/>
              <w:jc w:val="right"/>
              <w:rPr>
                <w:rFonts w:eastAsia="Times New Roman"/>
                <w:b/>
                <w:noProof/>
                <w:color w:val="000000"/>
                <w:sz w:val="20"/>
                <w:szCs w:val="20"/>
                <w:lang w:eastAsia="en-IE"/>
              </w:rPr>
            </w:pPr>
            <w:r>
              <w:rPr>
                <w:b/>
                <w:bCs/>
                <w:noProof/>
                <w:color w:val="000000"/>
                <w:sz w:val="20"/>
                <w:szCs w:val="20"/>
              </w:rPr>
              <w:t>9.109</w:t>
            </w:r>
          </w:p>
        </w:tc>
        <w:tc>
          <w:tcPr>
            <w:tcW w:w="361" w:type="pct"/>
            <w:tcBorders>
              <w:top w:val="single" w:sz="8" w:space="0" w:color="auto"/>
              <w:left w:val="nil"/>
              <w:bottom w:val="single" w:sz="8" w:space="0" w:color="auto"/>
              <w:right w:val="single" w:sz="8" w:space="0" w:color="auto"/>
            </w:tcBorders>
            <w:shd w:val="clear" w:color="000000" w:fill="D9D9D9"/>
            <w:vAlign w:val="center"/>
          </w:tcPr>
          <w:p w14:paraId="53048F42" w14:textId="77777777" w:rsidR="00276A9D" w:rsidRPr="008775E6" w:rsidRDefault="00276A9D">
            <w:pPr>
              <w:spacing w:before="0" w:after="0"/>
              <w:jc w:val="right"/>
              <w:rPr>
                <w:noProof/>
                <w:color w:val="000000"/>
                <w:sz w:val="20"/>
                <w:szCs w:val="20"/>
              </w:rPr>
            </w:pPr>
            <w:r w:rsidRPr="008775E6">
              <w:rPr>
                <w:noProof/>
                <w:color w:val="000000"/>
                <w:sz w:val="20"/>
                <w:szCs w:val="20"/>
              </w:rPr>
              <w:t>0.214</w:t>
            </w:r>
          </w:p>
        </w:tc>
        <w:tc>
          <w:tcPr>
            <w:tcW w:w="392" w:type="pct"/>
            <w:tcBorders>
              <w:top w:val="nil"/>
              <w:left w:val="nil"/>
              <w:bottom w:val="single" w:sz="8" w:space="0" w:color="auto"/>
              <w:right w:val="single" w:sz="8" w:space="0" w:color="auto"/>
            </w:tcBorders>
            <w:shd w:val="clear" w:color="000000" w:fill="D9D9D9"/>
            <w:vAlign w:val="center"/>
          </w:tcPr>
          <w:p w14:paraId="70F8C1BF" w14:textId="77777777" w:rsidR="00276A9D" w:rsidRPr="008775E6" w:rsidRDefault="00276A9D">
            <w:pPr>
              <w:spacing w:before="0" w:after="0"/>
              <w:jc w:val="right"/>
              <w:rPr>
                <w:b/>
                <w:noProof/>
                <w:color w:val="000000"/>
                <w:sz w:val="20"/>
                <w:szCs w:val="20"/>
              </w:rPr>
            </w:pPr>
            <w:r>
              <w:rPr>
                <w:b/>
                <w:bCs/>
                <w:noProof/>
                <w:color w:val="000000"/>
                <w:sz w:val="20"/>
                <w:szCs w:val="20"/>
              </w:rPr>
              <w:t>9.323</w:t>
            </w:r>
          </w:p>
        </w:tc>
      </w:tr>
      <w:tr w:rsidR="00276A9D" w:rsidRPr="008775E6" w14:paraId="65DAA2AB" w14:textId="77777777">
        <w:trPr>
          <w:trHeight w:val="749"/>
        </w:trPr>
        <w:tc>
          <w:tcPr>
            <w:tcW w:w="1008" w:type="pct"/>
            <w:gridSpan w:val="2"/>
            <w:tcBorders>
              <w:top w:val="single" w:sz="8" w:space="0" w:color="auto"/>
              <w:left w:val="single" w:sz="4" w:space="0" w:color="auto"/>
              <w:bottom w:val="single" w:sz="8" w:space="0" w:color="auto"/>
              <w:right w:val="single" w:sz="8" w:space="0" w:color="000000" w:themeColor="text1"/>
            </w:tcBorders>
            <w:vAlign w:val="center"/>
            <w:hideMark/>
          </w:tcPr>
          <w:p w14:paraId="7EBA2942" w14:textId="77777777" w:rsidR="00276A9D" w:rsidRPr="008775E6" w:rsidRDefault="00276A9D">
            <w:pPr>
              <w:spacing w:before="0" w:after="0"/>
              <w:rPr>
                <w:rFonts w:eastAsia="Times New Roman"/>
                <w:noProof/>
                <w:color w:val="000000"/>
                <w:sz w:val="21"/>
                <w:szCs w:val="21"/>
                <w:lang w:eastAsia="en-IE"/>
              </w:rPr>
            </w:pPr>
            <w:r w:rsidRPr="008775E6">
              <w:rPr>
                <w:rFonts w:eastAsia="Times New Roman"/>
                <w:noProof/>
                <w:color w:val="000000"/>
                <w:sz w:val="21"/>
                <w:szCs w:val="21"/>
                <w:lang w:eastAsia="en-IE"/>
              </w:rPr>
              <w:t xml:space="preserve">TOTAL appropriations of an administrative nature financed from the envelope for specific programmes </w:t>
            </w:r>
          </w:p>
        </w:tc>
        <w:tc>
          <w:tcPr>
            <w:tcW w:w="256" w:type="pct"/>
            <w:tcBorders>
              <w:top w:val="nil"/>
              <w:left w:val="nil"/>
              <w:bottom w:val="single" w:sz="8" w:space="0" w:color="auto"/>
              <w:right w:val="single" w:sz="8" w:space="0" w:color="auto"/>
            </w:tcBorders>
            <w:vAlign w:val="center"/>
            <w:hideMark/>
          </w:tcPr>
          <w:p w14:paraId="46CDC582"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(6)</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14:paraId="5F1EE1DE"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14:paraId="3ECBF317"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14:paraId="31399358"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14:paraId="08D67695"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14:paraId="268FDCEA"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14:paraId="781ACBFB"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hideMark/>
          </w:tcPr>
          <w:p w14:paraId="37104742"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14:paraId="068A782F" w14:textId="77777777" w:rsidR="00276A9D" w:rsidRPr="008775E6" w:rsidRDefault="00276A9D">
            <w:pPr>
              <w:spacing w:before="0" w:after="0"/>
              <w:jc w:val="right"/>
              <w:rPr>
                <w:rFonts w:eastAsia="Times New Roman"/>
                <w:b/>
                <w:noProof/>
                <w:color w:val="000000"/>
                <w:sz w:val="20"/>
                <w:szCs w:val="20"/>
                <w:lang w:eastAsia="en-IE"/>
              </w:rPr>
            </w:pPr>
            <w:r w:rsidRPr="008775E6">
              <w:rPr>
                <w:rFonts w:eastAsia="Times New Roman"/>
                <w:b/>
                <w:noProof/>
                <w:color w:val="000000"/>
                <w:sz w:val="20"/>
                <w:szCs w:val="20"/>
                <w:lang w:eastAsia="en-IE"/>
              </w:rPr>
              <w:t>0</w:t>
            </w:r>
          </w:p>
        </w:tc>
        <w:tc>
          <w:tcPr>
            <w:tcW w:w="361" w:type="pct"/>
            <w:tcBorders>
              <w:top w:val="nil"/>
              <w:left w:val="nil"/>
              <w:bottom w:val="single" w:sz="8" w:space="0" w:color="auto"/>
              <w:right w:val="single" w:sz="8" w:space="0" w:color="auto"/>
            </w:tcBorders>
            <w:shd w:val="clear" w:color="auto" w:fill="D9D9D9" w:themeFill="background1" w:themeFillShade="D9"/>
            <w:vAlign w:val="center"/>
          </w:tcPr>
          <w:p w14:paraId="09316850" w14:textId="77777777" w:rsidR="00276A9D" w:rsidRPr="008775E6" w:rsidRDefault="00276A9D">
            <w:pPr>
              <w:spacing w:before="0" w:after="0"/>
              <w:jc w:val="right"/>
              <w:rPr>
                <w:rFonts w:eastAsia="Times New Roman"/>
                <w:noProof/>
                <w:color w:val="000000"/>
                <w:sz w:val="20"/>
                <w:szCs w:val="20"/>
                <w:lang w:eastAsia="en-IE"/>
              </w:rPr>
            </w:pPr>
            <w:r w:rsidRPr="008775E6">
              <w:rPr>
                <w:rFonts w:eastAsia="Times New Roman"/>
                <w:noProof/>
                <w:color w:val="000000"/>
                <w:sz w:val="20"/>
                <w:szCs w:val="20"/>
                <w:lang w:eastAsia="en-IE"/>
              </w:rPr>
              <w:t>0</w:t>
            </w:r>
          </w:p>
        </w:tc>
        <w:tc>
          <w:tcPr>
            <w:tcW w:w="392" w:type="pct"/>
            <w:tcBorders>
              <w:top w:val="nil"/>
              <w:left w:val="nil"/>
              <w:bottom w:val="single" w:sz="8" w:space="0" w:color="auto"/>
              <w:right w:val="single" w:sz="4" w:space="0" w:color="auto"/>
            </w:tcBorders>
            <w:shd w:val="clear" w:color="auto" w:fill="D9D9D9" w:themeFill="background1" w:themeFillShade="D9"/>
            <w:vAlign w:val="center"/>
          </w:tcPr>
          <w:p w14:paraId="477B723E" w14:textId="77777777" w:rsidR="00276A9D" w:rsidRPr="008775E6" w:rsidRDefault="00276A9D">
            <w:pPr>
              <w:spacing w:before="0" w:after="0"/>
              <w:jc w:val="right"/>
              <w:rPr>
                <w:rFonts w:eastAsia="Times New Roman"/>
                <w:b/>
                <w:noProof/>
                <w:color w:val="000000"/>
                <w:sz w:val="20"/>
                <w:szCs w:val="20"/>
                <w:lang w:eastAsia="en-IE"/>
              </w:rPr>
            </w:pPr>
            <w:r w:rsidRPr="008775E6">
              <w:rPr>
                <w:rFonts w:eastAsia="Times New Roman"/>
                <w:b/>
                <w:bCs/>
                <w:noProof/>
                <w:color w:val="000000"/>
                <w:sz w:val="20"/>
                <w:szCs w:val="20"/>
                <w:lang w:eastAsia="en-IE"/>
              </w:rPr>
              <w:t>0</w:t>
            </w:r>
          </w:p>
        </w:tc>
      </w:tr>
      <w:tr w:rsidR="00276A9D" w:rsidRPr="008775E6" w14:paraId="164629C0" w14:textId="77777777">
        <w:trPr>
          <w:trHeight w:val="43"/>
        </w:trPr>
        <w:tc>
          <w:tcPr>
            <w:tcW w:w="572" w:type="pct"/>
            <w:tcBorders>
              <w:top w:val="nil"/>
              <w:left w:val="single" w:sz="4" w:space="0" w:color="auto"/>
              <w:bottom w:val="nil"/>
              <w:right w:val="single" w:sz="8" w:space="0" w:color="auto"/>
            </w:tcBorders>
            <w:shd w:val="clear" w:color="auto" w:fill="E6E6E6"/>
            <w:vAlign w:val="center"/>
            <w:hideMark/>
          </w:tcPr>
          <w:p w14:paraId="0F9F546A"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noProof/>
                <w:color w:val="000000" w:themeColor="text1"/>
                <w:sz w:val="22"/>
                <w:lang w:eastAsia="en-IE"/>
              </w:rPr>
              <w:t xml:space="preserve">TOTAL appropriations under HEADING </w:t>
            </w:r>
            <w:r w:rsidRPr="008775E6">
              <w:rPr>
                <w:rFonts w:eastAsia="Times New Roman"/>
                <w:b/>
                <w:bCs/>
                <w:noProof/>
                <w:color w:val="000000" w:themeColor="text1"/>
                <w:sz w:val="22"/>
                <w:lang w:eastAsia="en-IE"/>
              </w:rPr>
              <w:t>2</w:t>
            </w:r>
          </w:p>
        </w:tc>
        <w:tc>
          <w:tcPr>
            <w:tcW w:w="436" w:type="pct"/>
            <w:tcBorders>
              <w:top w:val="nil"/>
              <w:left w:val="nil"/>
              <w:bottom w:val="single" w:sz="8" w:space="0" w:color="auto"/>
              <w:right w:val="single" w:sz="8" w:space="0" w:color="auto"/>
            </w:tcBorders>
            <w:vAlign w:val="center"/>
            <w:hideMark/>
          </w:tcPr>
          <w:p w14:paraId="6E761543"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256" w:type="pct"/>
            <w:tcBorders>
              <w:top w:val="nil"/>
              <w:left w:val="nil"/>
              <w:bottom w:val="single" w:sz="8" w:space="0" w:color="auto"/>
              <w:right w:val="single" w:sz="8" w:space="0" w:color="auto"/>
            </w:tcBorders>
            <w:vAlign w:val="center"/>
            <w:hideMark/>
          </w:tcPr>
          <w:p w14:paraId="431A925E"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=4+6</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D6DF0B2"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4.768</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14:paraId="2DB7C09F"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0.727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7D655339"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2.118</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3336AC24"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5376B36C"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0BCE27FB"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0.427</w:t>
            </w:r>
          </w:p>
        </w:tc>
        <w:tc>
          <w:tcPr>
            <w:tcW w:w="361" w:type="pct"/>
            <w:tcBorders>
              <w:top w:val="single" w:sz="8" w:space="0" w:color="auto"/>
              <w:left w:val="nil"/>
              <w:bottom w:val="single" w:sz="8" w:space="0" w:color="auto"/>
              <w:right w:val="single" w:sz="8" w:space="0" w:color="auto"/>
            </w:tcBorders>
            <w:shd w:val="clear" w:color="000000" w:fill="D9D9D9"/>
            <w:vAlign w:val="center"/>
            <w:hideMark/>
          </w:tcPr>
          <w:p w14:paraId="7EE07151"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0.427</w:t>
            </w:r>
          </w:p>
        </w:tc>
        <w:tc>
          <w:tcPr>
            <w:tcW w:w="392"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36825EB"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9.323</w:t>
            </w:r>
          </w:p>
        </w:tc>
        <w:tc>
          <w:tcPr>
            <w:tcW w:w="361" w:type="pct"/>
            <w:tcBorders>
              <w:top w:val="single" w:sz="8" w:space="0" w:color="auto"/>
              <w:left w:val="nil"/>
              <w:bottom w:val="single" w:sz="8" w:space="0" w:color="auto"/>
              <w:right w:val="single" w:sz="8" w:space="0" w:color="auto"/>
            </w:tcBorders>
            <w:shd w:val="clear" w:color="000000" w:fill="D9D9D9"/>
            <w:vAlign w:val="center"/>
          </w:tcPr>
          <w:p w14:paraId="4D8354A7" w14:textId="77777777" w:rsidR="00276A9D" w:rsidRPr="008775E6" w:rsidRDefault="00276A9D">
            <w:pPr>
              <w:spacing w:before="0" w:after="0"/>
              <w:jc w:val="right"/>
              <w:rPr>
                <w:b/>
                <w:noProof/>
                <w:color w:val="000000"/>
                <w:sz w:val="20"/>
                <w:szCs w:val="20"/>
              </w:rPr>
            </w:pPr>
            <w:r w:rsidRPr="008775E6">
              <w:rPr>
                <w:b/>
                <w:bCs/>
                <w:noProof/>
                <w:color w:val="000000"/>
                <w:sz w:val="20"/>
                <w:szCs w:val="20"/>
              </w:rPr>
              <w:t>0.000</w:t>
            </w:r>
          </w:p>
        </w:tc>
        <w:tc>
          <w:tcPr>
            <w:tcW w:w="392" w:type="pct"/>
            <w:tcBorders>
              <w:top w:val="single" w:sz="8" w:space="0" w:color="auto"/>
              <w:left w:val="nil"/>
              <w:bottom w:val="single" w:sz="8" w:space="0" w:color="auto"/>
              <w:right w:val="single" w:sz="8" w:space="0" w:color="auto"/>
            </w:tcBorders>
            <w:shd w:val="clear" w:color="000000" w:fill="D9D9D9"/>
            <w:vAlign w:val="center"/>
          </w:tcPr>
          <w:p w14:paraId="425371EB" w14:textId="77777777" w:rsidR="00276A9D" w:rsidRPr="008775E6" w:rsidRDefault="00276A9D">
            <w:pPr>
              <w:spacing w:before="0" w:after="0"/>
              <w:jc w:val="right"/>
              <w:rPr>
                <w:b/>
                <w:noProof/>
                <w:color w:val="000000"/>
                <w:sz w:val="20"/>
                <w:szCs w:val="20"/>
              </w:rPr>
            </w:pPr>
            <w:r>
              <w:rPr>
                <w:b/>
                <w:bCs/>
                <w:noProof/>
                <w:color w:val="000000"/>
                <w:sz w:val="20"/>
                <w:szCs w:val="20"/>
              </w:rPr>
              <w:t>9.323</w:t>
            </w:r>
          </w:p>
        </w:tc>
      </w:tr>
      <w:tr w:rsidR="00276A9D" w:rsidRPr="008775E6" w14:paraId="3E93E360" w14:textId="77777777">
        <w:trPr>
          <w:trHeight w:val="759"/>
        </w:trPr>
        <w:tc>
          <w:tcPr>
            <w:tcW w:w="572" w:type="pct"/>
            <w:tcBorders>
              <w:top w:val="nil"/>
              <w:left w:val="single" w:sz="4" w:space="0" w:color="auto"/>
              <w:bottom w:val="single" w:sz="4" w:space="0" w:color="auto"/>
              <w:right w:val="single" w:sz="8" w:space="0" w:color="auto"/>
            </w:tcBorders>
            <w:shd w:val="clear" w:color="auto" w:fill="E6E6E6"/>
            <w:vAlign w:val="center"/>
            <w:hideMark/>
          </w:tcPr>
          <w:p w14:paraId="1CBC7B60" w14:textId="77777777" w:rsidR="00276A9D" w:rsidRPr="008775E6" w:rsidRDefault="00276A9D">
            <w:pPr>
              <w:spacing w:before="0" w:after="0"/>
              <w:jc w:val="center"/>
              <w:rPr>
                <w:rFonts w:eastAsia="Times New Roman"/>
                <w:noProof/>
                <w:color w:val="000000"/>
                <w:sz w:val="22"/>
                <w:lang w:eastAsia="en-IE"/>
              </w:rPr>
            </w:pPr>
            <w:r w:rsidRPr="008775E6">
              <w:rPr>
                <w:rFonts w:eastAsia="Times New Roman"/>
                <w:noProof/>
                <w:color w:val="000000"/>
                <w:sz w:val="22"/>
                <w:lang w:eastAsia="en-IE"/>
              </w:rPr>
              <w:t>of the multiannual financial framework</w:t>
            </w:r>
          </w:p>
        </w:tc>
        <w:tc>
          <w:tcPr>
            <w:tcW w:w="436" w:type="pct"/>
            <w:tcBorders>
              <w:top w:val="nil"/>
              <w:left w:val="nil"/>
              <w:bottom w:val="single" w:sz="4" w:space="0" w:color="auto"/>
              <w:right w:val="single" w:sz="8" w:space="0" w:color="auto"/>
            </w:tcBorders>
            <w:vAlign w:val="center"/>
            <w:hideMark/>
          </w:tcPr>
          <w:p w14:paraId="05D5D670"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256" w:type="pct"/>
            <w:tcBorders>
              <w:top w:val="nil"/>
              <w:left w:val="nil"/>
              <w:bottom w:val="single" w:sz="4" w:space="0" w:color="auto"/>
              <w:right w:val="single" w:sz="8" w:space="0" w:color="auto"/>
            </w:tcBorders>
            <w:vAlign w:val="center"/>
            <w:hideMark/>
          </w:tcPr>
          <w:p w14:paraId="779041E1"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=5+6</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14:paraId="743C419B" w14:textId="77777777" w:rsidR="00276A9D" w:rsidRPr="008775E6" w:rsidRDefault="00276A9D">
            <w:pPr>
              <w:spacing w:before="0" w:after="0"/>
              <w:jc w:val="right"/>
              <w:rPr>
                <w:rFonts w:eastAsia="Times New Roman"/>
                <w:b/>
                <w:noProof/>
                <w:color w:val="000000"/>
                <w:sz w:val="20"/>
                <w:szCs w:val="20"/>
                <w:lang w:eastAsia="en-IE"/>
              </w:rPr>
            </w:pPr>
            <w:r>
              <w:rPr>
                <w:b/>
                <w:bCs/>
                <w:noProof/>
                <w:color w:val="000000"/>
                <w:sz w:val="20"/>
                <w:szCs w:val="20"/>
              </w:rPr>
              <w:t>2.384</w:t>
            </w:r>
          </w:p>
        </w:tc>
        <w:tc>
          <w:tcPr>
            <w:tcW w:w="392" w:type="pct"/>
            <w:tcBorders>
              <w:top w:val="nil"/>
              <w:left w:val="nil"/>
              <w:bottom w:val="single" w:sz="8" w:space="0" w:color="auto"/>
              <w:right w:val="single" w:sz="8" w:space="0" w:color="auto"/>
            </w:tcBorders>
            <w:shd w:val="clear" w:color="000000" w:fill="D9D9D9"/>
            <w:vAlign w:val="center"/>
            <w:hideMark/>
          </w:tcPr>
          <w:p w14:paraId="46ADD4AA" w14:textId="77777777" w:rsidR="00276A9D" w:rsidRPr="008775E6" w:rsidRDefault="00276A9D">
            <w:pPr>
              <w:spacing w:before="0" w:after="0"/>
              <w:jc w:val="right"/>
              <w:rPr>
                <w:rFonts w:eastAsia="Times New Roman"/>
                <w:b/>
                <w:noProof/>
                <w:color w:val="000000"/>
                <w:sz w:val="20"/>
                <w:szCs w:val="20"/>
                <w:lang w:eastAsia="en-IE"/>
              </w:rPr>
            </w:pPr>
            <w:r>
              <w:rPr>
                <w:b/>
                <w:bCs/>
                <w:noProof/>
                <w:color w:val="000000"/>
                <w:sz w:val="20"/>
                <w:szCs w:val="20"/>
              </w:rPr>
              <w:t>2.748</w:t>
            </w:r>
          </w:p>
        </w:tc>
        <w:tc>
          <w:tcPr>
            <w:tcW w:w="361" w:type="pct"/>
            <w:tcBorders>
              <w:top w:val="nil"/>
              <w:left w:val="nil"/>
              <w:bottom w:val="single" w:sz="4" w:space="0" w:color="auto"/>
              <w:right w:val="single" w:sz="8" w:space="0" w:color="auto"/>
            </w:tcBorders>
            <w:shd w:val="clear" w:color="000000" w:fill="D9D9D9"/>
            <w:vAlign w:val="center"/>
            <w:hideMark/>
          </w:tcPr>
          <w:p w14:paraId="15C45341"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1.422</w:t>
            </w:r>
          </w:p>
        </w:tc>
        <w:tc>
          <w:tcPr>
            <w:tcW w:w="361" w:type="pct"/>
            <w:tcBorders>
              <w:top w:val="nil"/>
              <w:left w:val="nil"/>
              <w:bottom w:val="single" w:sz="4" w:space="0" w:color="auto"/>
              <w:right w:val="single" w:sz="8" w:space="0" w:color="auto"/>
            </w:tcBorders>
            <w:shd w:val="clear" w:color="000000" w:fill="D9D9D9"/>
            <w:vAlign w:val="center"/>
            <w:hideMark/>
          </w:tcPr>
          <w:p w14:paraId="27BAA1C2"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1.272</w:t>
            </w:r>
          </w:p>
        </w:tc>
        <w:tc>
          <w:tcPr>
            <w:tcW w:w="361" w:type="pct"/>
            <w:tcBorders>
              <w:top w:val="nil"/>
              <w:left w:val="nil"/>
              <w:bottom w:val="single" w:sz="4" w:space="0" w:color="auto"/>
              <w:right w:val="single" w:sz="8" w:space="0" w:color="auto"/>
            </w:tcBorders>
            <w:shd w:val="clear" w:color="000000" w:fill="D9D9D9"/>
            <w:vAlign w:val="center"/>
            <w:hideMark/>
          </w:tcPr>
          <w:p w14:paraId="3DDC4B58"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0.427</w:t>
            </w:r>
          </w:p>
        </w:tc>
        <w:tc>
          <w:tcPr>
            <w:tcW w:w="361" w:type="pct"/>
            <w:tcBorders>
              <w:top w:val="nil"/>
              <w:left w:val="nil"/>
              <w:bottom w:val="single" w:sz="4" w:space="0" w:color="auto"/>
              <w:right w:val="single" w:sz="8" w:space="0" w:color="auto"/>
            </w:tcBorders>
            <w:shd w:val="clear" w:color="000000" w:fill="D9D9D9"/>
            <w:vAlign w:val="center"/>
            <w:hideMark/>
          </w:tcPr>
          <w:p w14:paraId="47434DD4"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0.427</w:t>
            </w:r>
          </w:p>
        </w:tc>
        <w:tc>
          <w:tcPr>
            <w:tcW w:w="361" w:type="pct"/>
            <w:tcBorders>
              <w:top w:val="nil"/>
              <w:left w:val="nil"/>
              <w:bottom w:val="single" w:sz="4" w:space="0" w:color="auto"/>
              <w:right w:val="single" w:sz="8" w:space="0" w:color="auto"/>
            </w:tcBorders>
            <w:shd w:val="clear" w:color="000000" w:fill="D9D9D9"/>
            <w:vAlign w:val="center"/>
            <w:hideMark/>
          </w:tcPr>
          <w:p w14:paraId="7C0D9634"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0.427</w:t>
            </w:r>
          </w:p>
        </w:tc>
        <w:tc>
          <w:tcPr>
            <w:tcW w:w="392" w:type="pct"/>
            <w:tcBorders>
              <w:top w:val="nil"/>
              <w:left w:val="single" w:sz="8" w:space="0" w:color="auto"/>
              <w:bottom w:val="single" w:sz="8" w:space="0" w:color="auto"/>
              <w:right w:val="single" w:sz="8" w:space="0" w:color="auto"/>
            </w:tcBorders>
            <w:shd w:val="clear" w:color="000000" w:fill="D9D9D9"/>
            <w:vAlign w:val="center"/>
            <w:hideMark/>
          </w:tcPr>
          <w:p w14:paraId="30484114" w14:textId="77777777" w:rsidR="00276A9D" w:rsidRPr="008775E6" w:rsidRDefault="00276A9D">
            <w:pPr>
              <w:spacing w:before="0" w:after="0"/>
              <w:jc w:val="right"/>
              <w:rPr>
                <w:rFonts w:eastAsia="Times New Roman"/>
                <w:b/>
                <w:noProof/>
                <w:color w:val="000000"/>
                <w:sz w:val="20"/>
                <w:szCs w:val="20"/>
                <w:lang w:eastAsia="en-IE"/>
              </w:rPr>
            </w:pPr>
            <w:r>
              <w:rPr>
                <w:b/>
                <w:bCs/>
                <w:noProof/>
                <w:color w:val="000000"/>
                <w:sz w:val="20"/>
                <w:szCs w:val="20"/>
              </w:rPr>
              <w:t>9.109</w:t>
            </w:r>
          </w:p>
        </w:tc>
        <w:tc>
          <w:tcPr>
            <w:tcW w:w="361" w:type="pct"/>
            <w:tcBorders>
              <w:top w:val="nil"/>
              <w:left w:val="nil"/>
              <w:bottom w:val="single" w:sz="4" w:space="0" w:color="auto"/>
              <w:right w:val="single" w:sz="8" w:space="0" w:color="auto"/>
            </w:tcBorders>
            <w:shd w:val="clear" w:color="000000" w:fill="D9D9D9"/>
            <w:vAlign w:val="center"/>
          </w:tcPr>
          <w:p w14:paraId="5EF55D3A" w14:textId="77777777" w:rsidR="00276A9D" w:rsidRPr="008775E6" w:rsidRDefault="00276A9D">
            <w:pPr>
              <w:spacing w:before="0" w:after="0"/>
              <w:jc w:val="right"/>
              <w:rPr>
                <w:b/>
                <w:noProof/>
                <w:color w:val="000000"/>
                <w:sz w:val="20"/>
                <w:szCs w:val="20"/>
              </w:rPr>
            </w:pPr>
            <w:r w:rsidRPr="008775E6">
              <w:rPr>
                <w:b/>
                <w:bCs/>
                <w:noProof/>
                <w:color w:val="000000"/>
                <w:sz w:val="20"/>
                <w:szCs w:val="20"/>
              </w:rPr>
              <w:t>0.214</w:t>
            </w:r>
          </w:p>
        </w:tc>
        <w:tc>
          <w:tcPr>
            <w:tcW w:w="392" w:type="pct"/>
            <w:tcBorders>
              <w:top w:val="nil"/>
              <w:left w:val="nil"/>
              <w:bottom w:val="single" w:sz="8" w:space="0" w:color="auto"/>
              <w:right w:val="single" w:sz="8" w:space="0" w:color="auto"/>
            </w:tcBorders>
            <w:shd w:val="clear" w:color="000000" w:fill="D9D9D9"/>
            <w:vAlign w:val="center"/>
          </w:tcPr>
          <w:p w14:paraId="0606666C" w14:textId="77777777" w:rsidR="00276A9D" w:rsidRPr="008775E6" w:rsidRDefault="00276A9D">
            <w:pPr>
              <w:spacing w:before="0" w:after="0"/>
              <w:jc w:val="right"/>
              <w:rPr>
                <w:b/>
                <w:noProof/>
                <w:color w:val="000000"/>
                <w:sz w:val="20"/>
                <w:szCs w:val="20"/>
              </w:rPr>
            </w:pPr>
            <w:r>
              <w:rPr>
                <w:b/>
                <w:bCs/>
                <w:noProof/>
                <w:color w:val="000000"/>
                <w:sz w:val="20"/>
                <w:szCs w:val="20"/>
              </w:rPr>
              <w:t>9.323</w:t>
            </w:r>
          </w:p>
        </w:tc>
      </w:tr>
    </w:tbl>
    <w:p w14:paraId="4A869ECF" w14:textId="77777777" w:rsidR="00276A9D" w:rsidRPr="008775E6" w:rsidRDefault="00276A9D" w:rsidP="00276A9D">
      <w:pPr>
        <w:spacing w:after="40"/>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973"/>
        <w:gridCol w:w="8302"/>
      </w:tblGrid>
      <w:tr w:rsidR="00276A9D" w:rsidRPr="008775E6" w14:paraId="6BB0F026" w14:textId="77777777">
        <w:trPr>
          <w:jc w:val="center"/>
        </w:trPr>
        <w:tc>
          <w:tcPr>
            <w:tcW w:w="1739" w:type="pct"/>
            <w:vAlign w:val="center"/>
          </w:tcPr>
          <w:p w14:paraId="2987493C" w14:textId="77777777" w:rsidR="00276A9D" w:rsidRPr="008775E6" w:rsidRDefault="00276A9D">
            <w:pPr>
              <w:spacing w:before="60" w:after="60"/>
              <w:jc w:val="center"/>
              <w:rPr>
                <w:b/>
                <w:noProof/>
              </w:rPr>
            </w:pPr>
            <w:r w:rsidRPr="008775E6">
              <w:rPr>
                <w:noProof/>
                <w:sz w:val="22"/>
              </w:rPr>
              <w:br w:type="page"/>
            </w:r>
            <w:r w:rsidRPr="008775E6">
              <w:rPr>
                <w:b/>
                <w:noProof/>
                <w:sz w:val="22"/>
              </w:rPr>
              <w:t xml:space="preserve">Heading of multiannual financial  framework </w:t>
            </w:r>
          </w:p>
        </w:tc>
        <w:tc>
          <w:tcPr>
            <w:tcW w:w="342" w:type="pct"/>
            <w:vAlign w:val="center"/>
          </w:tcPr>
          <w:p w14:paraId="46115B10" w14:textId="77777777" w:rsidR="00276A9D" w:rsidRPr="008775E6" w:rsidRDefault="00276A9D">
            <w:pPr>
              <w:spacing w:before="60" w:after="60"/>
              <w:jc w:val="center"/>
              <w:rPr>
                <w:noProof/>
              </w:rPr>
            </w:pPr>
            <w:r w:rsidRPr="008775E6">
              <w:rPr>
                <w:noProof/>
              </w:rPr>
              <w:t>4</w:t>
            </w:r>
          </w:p>
        </w:tc>
        <w:tc>
          <w:tcPr>
            <w:tcW w:w="2919" w:type="pct"/>
            <w:vAlign w:val="center"/>
          </w:tcPr>
          <w:p w14:paraId="22DF4D9B" w14:textId="77777777" w:rsidR="00276A9D" w:rsidRPr="008775E6" w:rsidRDefault="00276A9D">
            <w:pPr>
              <w:spacing w:before="60" w:after="60"/>
              <w:rPr>
                <w:noProof/>
              </w:rPr>
            </w:pPr>
            <w:r w:rsidRPr="008775E6">
              <w:rPr>
                <w:noProof/>
                <w:sz w:val="22"/>
              </w:rPr>
              <w:t>‘Administrative expenditure’</w:t>
            </w:r>
          </w:p>
        </w:tc>
      </w:tr>
    </w:tbl>
    <w:p w14:paraId="7DF9CE86" w14:textId="77777777" w:rsidR="00276A9D" w:rsidRPr="008775E6" w:rsidRDefault="00276A9D" w:rsidP="00276A9D">
      <w:pPr>
        <w:jc w:val="right"/>
        <w:rPr>
          <w:noProof/>
          <w:sz w:val="20"/>
        </w:rPr>
      </w:pPr>
      <w:r w:rsidRPr="008775E6">
        <w:rPr>
          <w:noProof/>
          <w:sz w:val="20"/>
        </w:rPr>
        <w:t>EUR million (to three decimal places)</w:t>
      </w:r>
    </w:p>
    <w:tbl>
      <w:tblPr>
        <w:tblW w:w="5000" w:type="pct"/>
        <w:tblLayout w:type="fixed"/>
        <w:tblLook w:val="04A0" w:firstRow="1" w:lastRow="0" w:firstColumn="1" w:lastColumn="0" w:noHBand="0" w:noVBand="1"/>
      </w:tblPr>
      <w:tblGrid>
        <w:gridCol w:w="1235"/>
        <w:gridCol w:w="97"/>
        <w:gridCol w:w="1135"/>
        <w:gridCol w:w="1268"/>
        <w:gridCol w:w="60"/>
        <w:gridCol w:w="176"/>
        <w:gridCol w:w="816"/>
        <w:gridCol w:w="1416"/>
        <w:gridCol w:w="1035"/>
        <w:gridCol w:w="242"/>
        <w:gridCol w:w="805"/>
        <w:gridCol w:w="435"/>
        <w:gridCol w:w="34"/>
        <w:gridCol w:w="165"/>
        <w:gridCol w:w="654"/>
        <w:gridCol w:w="458"/>
        <w:gridCol w:w="156"/>
        <w:gridCol w:w="646"/>
        <w:gridCol w:w="475"/>
        <w:gridCol w:w="259"/>
        <w:gridCol w:w="873"/>
        <w:gridCol w:w="65"/>
        <w:gridCol w:w="88"/>
        <w:gridCol w:w="1627"/>
      </w:tblGrid>
      <w:tr w:rsidR="00276A9D" w:rsidRPr="008775E6" w14:paraId="20C76312" w14:textId="77777777">
        <w:trPr>
          <w:trHeight w:val="46"/>
          <w:tblHeader/>
        </w:trPr>
        <w:tc>
          <w:tcPr>
            <w:tcW w:w="1313"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7374DA18" w14:textId="77777777" w:rsidR="00276A9D" w:rsidRPr="008775E6" w:rsidRDefault="00276A9D">
            <w:pPr>
              <w:spacing w:before="0" w:after="0"/>
              <w:jc w:val="center"/>
              <w:rPr>
                <w:rFonts w:eastAsia="Times New Roman"/>
                <w:noProof/>
                <w:color w:val="000000"/>
                <w:szCs w:val="24"/>
                <w:lang w:eastAsia="en-IE"/>
              </w:rPr>
            </w:pPr>
            <w:r w:rsidRPr="008775E6">
              <w:rPr>
                <w:rFonts w:eastAsia="Times New Roman"/>
                <w:noProof/>
                <w:color w:val="000000"/>
                <w:szCs w:val="24"/>
                <w:lang w:eastAsia="en-IE"/>
              </w:rPr>
              <w:t xml:space="preserve">DG CNECT </w:t>
            </w:r>
          </w:p>
        </w:tc>
        <w:tc>
          <w:tcPr>
            <w:tcW w:w="370" w:type="pct"/>
            <w:gridSpan w:val="3"/>
            <w:tcBorders>
              <w:top w:val="single" w:sz="8" w:space="0" w:color="auto"/>
              <w:left w:val="nil"/>
              <w:bottom w:val="nil"/>
              <w:right w:val="single" w:sz="8" w:space="0" w:color="auto"/>
            </w:tcBorders>
            <w:vAlign w:val="center"/>
            <w:hideMark/>
          </w:tcPr>
          <w:p w14:paraId="64DFCED1"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98" w:type="pct"/>
            <w:tcBorders>
              <w:top w:val="single" w:sz="8" w:space="0" w:color="auto"/>
              <w:left w:val="nil"/>
              <w:bottom w:val="nil"/>
              <w:right w:val="single" w:sz="8" w:space="0" w:color="auto"/>
            </w:tcBorders>
            <w:vAlign w:val="center"/>
            <w:hideMark/>
          </w:tcPr>
          <w:p w14:paraId="790E0AC1"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49" w:type="pct"/>
            <w:gridSpan w:val="2"/>
            <w:tcBorders>
              <w:top w:val="single" w:sz="8" w:space="0" w:color="auto"/>
              <w:left w:val="nil"/>
              <w:bottom w:val="nil"/>
              <w:right w:val="single" w:sz="8" w:space="0" w:color="auto"/>
            </w:tcBorders>
            <w:vAlign w:val="center"/>
            <w:hideMark/>
          </w:tcPr>
          <w:p w14:paraId="2ABF7E5C"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36" w:type="pct"/>
            <w:gridSpan w:val="2"/>
            <w:tcBorders>
              <w:top w:val="single" w:sz="8" w:space="0" w:color="auto"/>
              <w:left w:val="nil"/>
              <w:bottom w:val="nil"/>
              <w:right w:val="single" w:sz="8" w:space="0" w:color="auto"/>
            </w:tcBorders>
            <w:vAlign w:val="center"/>
            <w:hideMark/>
          </w:tcPr>
          <w:p w14:paraId="0F5F46CC"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61" w:type="pct"/>
            <w:gridSpan w:val="4"/>
            <w:tcBorders>
              <w:top w:val="single" w:sz="8" w:space="0" w:color="auto"/>
              <w:left w:val="nil"/>
              <w:bottom w:val="nil"/>
              <w:right w:val="single" w:sz="8" w:space="0" w:color="auto"/>
            </w:tcBorders>
            <w:vAlign w:val="center"/>
            <w:hideMark/>
          </w:tcPr>
          <w:p w14:paraId="552BBC80"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49" w:type="pct"/>
            <w:gridSpan w:val="3"/>
            <w:tcBorders>
              <w:top w:val="single" w:sz="8" w:space="0" w:color="auto"/>
              <w:left w:val="nil"/>
              <w:bottom w:val="nil"/>
              <w:right w:val="single" w:sz="8" w:space="0" w:color="auto"/>
            </w:tcBorders>
            <w:vAlign w:val="center"/>
            <w:hideMark/>
          </w:tcPr>
          <w:p w14:paraId="09EB63C7"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21" w:type="pct"/>
            <w:gridSpan w:val="3"/>
            <w:tcBorders>
              <w:top w:val="single" w:sz="8" w:space="0" w:color="auto"/>
              <w:left w:val="nil"/>
              <w:bottom w:val="nil"/>
              <w:right w:val="single" w:sz="8" w:space="0" w:color="auto"/>
            </w:tcBorders>
            <w:vAlign w:val="center"/>
            <w:hideMark/>
          </w:tcPr>
          <w:p w14:paraId="265F84A3"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603"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397035A9"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 MFF 2028-2034</w:t>
            </w:r>
          </w:p>
        </w:tc>
      </w:tr>
      <w:tr w:rsidR="00276A9D" w:rsidRPr="008775E6" w14:paraId="22CFA788" w14:textId="77777777">
        <w:trPr>
          <w:trHeight w:val="300"/>
          <w:tblHeader/>
        </w:trPr>
        <w:tc>
          <w:tcPr>
            <w:tcW w:w="1313" w:type="pct"/>
            <w:gridSpan w:val="4"/>
            <w:vMerge/>
            <w:tcBorders>
              <w:top w:val="single" w:sz="8" w:space="0" w:color="auto"/>
              <w:left w:val="single" w:sz="8" w:space="0" w:color="auto"/>
              <w:bottom w:val="single" w:sz="8" w:space="0" w:color="000000"/>
              <w:right w:val="single" w:sz="8" w:space="0" w:color="000000"/>
            </w:tcBorders>
            <w:vAlign w:val="center"/>
            <w:hideMark/>
          </w:tcPr>
          <w:p w14:paraId="1C3078BE" w14:textId="77777777" w:rsidR="00276A9D" w:rsidRPr="008775E6" w:rsidRDefault="00276A9D">
            <w:pPr>
              <w:spacing w:before="0" w:after="0"/>
              <w:jc w:val="left"/>
              <w:rPr>
                <w:rFonts w:eastAsia="Times New Roman"/>
                <w:noProof/>
                <w:color w:val="000000"/>
                <w:szCs w:val="24"/>
                <w:lang w:eastAsia="en-IE"/>
              </w:rPr>
            </w:pPr>
          </w:p>
        </w:tc>
        <w:tc>
          <w:tcPr>
            <w:tcW w:w="370" w:type="pct"/>
            <w:gridSpan w:val="3"/>
            <w:tcBorders>
              <w:top w:val="nil"/>
              <w:left w:val="nil"/>
              <w:bottom w:val="single" w:sz="8" w:space="0" w:color="auto"/>
              <w:right w:val="single" w:sz="8" w:space="0" w:color="auto"/>
            </w:tcBorders>
            <w:vAlign w:val="center"/>
            <w:hideMark/>
          </w:tcPr>
          <w:p w14:paraId="0A94C44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498" w:type="pct"/>
            <w:tcBorders>
              <w:top w:val="nil"/>
              <w:left w:val="nil"/>
              <w:bottom w:val="single" w:sz="8" w:space="0" w:color="auto"/>
              <w:right w:val="single" w:sz="8" w:space="0" w:color="auto"/>
            </w:tcBorders>
            <w:vAlign w:val="center"/>
            <w:hideMark/>
          </w:tcPr>
          <w:p w14:paraId="083A9490"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449" w:type="pct"/>
            <w:gridSpan w:val="2"/>
            <w:tcBorders>
              <w:top w:val="nil"/>
              <w:left w:val="nil"/>
              <w:bottom w:val="single" w:sz="8" w:space="0" w:color="auto"/>
              <w:right w:val="single" w:sz="8" w:space="0" w:color="auto"/>
            </w:tcBorders>
            <w:vAlign w:val="center"/>
            <w:hideMark/>
          </w:tcPr>
          <w:p w14:paraId="4A6217B4"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436" w:type="pct"/>
            <w:gridSpan w:val="2"/>
            <w:tcBorders>
              <w:top w:val="nil"/>
              <w:left w:val="nil"/>
              <w:bottom w:val="single" w:sz="8" w:space="0" w:color="auto"/>
              <w:right w:val="single" w:sz="8" w:space="0" w:color="auto"/>
            </w:tcBorders>
            <w:vAlign w:val="center"/>
            <w:hideMark/>
          </w:tcPr>
          <w:p w14:paraId="3034217E"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461" w:type="pct"/>
            <w:gridSpan w:val="4"/>
            <w:tcBorders>
              <w:top w:val="nil"/>
              <w:left w:val="nil"/>
              <w:bottom w:val="single" w:sz="8" w:space="0" w:color="auto"/>
              <w:right w:val="single" w:sz="8" w:space="0" w:color="auto"/>
            </w:tcBorders>
            <w:vAlign w:val="center"/>
            <w:hideMark/>
          </w:tcPr>
          <w:p w14:paraId="5AF5B51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449" w:type="pct"/>
            <w:gridSpan w:val="3"/>
            <w:tcBorders>
              <w:top w:val="nil"/>
              <w:left w:val="nil"/>
              <w:bottom w:val="single" w:sz="8" w:space="0" w:color="auto"/>
              <w:right w:val="single" w:sz="8" w:space="0" w:color="auto"/>
            </w:tcBorders>
            <w:vAlign w:val="center"/>
            <w:hideMark/>
          </w:tcPr>
          <w:p w14:paraId="1F3116C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421" w:type="pct"/>
            <w:gridSpan w:val="3"/>
            <w:tcBorders>
              <w:top w:val="nil"/>
              <w:left w:val="nil"/>
              <w:bottom w:val="single" w:sz="8" w:space="0" w:color="auto"/>
              <w:right w:val="single" w:sz="8" w:space="0" w:color="auto"/>
            </w:tcBorders>
            <w:vAlign w:val="center"/>
            <w:hideMark/>
          </w:tcPr>
          <w:p w14:paraId="3943F848"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603" w:type="pct"/>
            <w:gridSpan w:val="2"/>
            <w:vMerge/>
            <w:tcBorders>
              <w:top w:val="single" w:sz="8" w:space="0" w:color="auto"/>
              <w:left w:val="single" w:sz="8" w:space="0" w:color="auto"/>
              <w:bottom w:val="single" w:sz="8" w:space="0" w:color="000000"/>
              <w:right w:val="single" w:sz="8" w:space="0" w:color="auto"/>
            </w:tcBorders>
            <w:vAlign w:val="center"/>
            <w:hideMark/>
          </w:tcPr>
          <w:p w14:paraId="7F98C522" w14:textId="77777777" w:rsidR="00276A9D" w:rsidRPr="008775E6" w:rsidRDefault="00276A9D">
            <w:pPr>
              <w:spacing w:before="0" w:after="0"/>
              <w:jc w:val="left"/>
              <w:rPr>
                <w:rFonts w:eastAsia="Times New Roman"/>
                <w:b/>
                <w:bCs/>
                <w:noProof/>
                <w:color w:val="000000"/>
                <w:sz w:val="20"/>
                <w:szCs w:val="20"/>
                <w:lang w:eastAsia="en-IE"/>
              </w:rPr>
            </w:pPr>
          </w:p>
        </w:tc>
      </w:tr>
      <w:tr w:rsidR="00276A9D" w:rsidRPr="008775E6" w14:paraId="4DA73CEA" w14:textId="77777777">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14:paraId="135AE1C1" w14:textId="77777777" w:rsidR="00276A9D" w:rsidRPr="008775E6" w:rsidRDefault="00276A9D">
            <w:pPr>
              <w:spacing w:before="0" w:after="0"/>
              <w:jc w:val="left"/>
              <w:rPr>
                <w:rFonts w:ascii="Wingdings" w:eastAsia="Times New Roman" w:hAnsi="Wingdings"/>
                <w:noProof/>
                <w:color w:val="000000"/>
                <w:sz w:val="22"/>
                <w:lang w:eastAsia="en-IE"/>
              </w:rPr>
            </w:pPr>
            <w:r w:rsidRPr="008775E6">
              <w:rPr>
                <w:rFonts w:ascii="Wingdings" w:eastAsia="Times New Roman" w:hAnsi="Wingdings"/>
                <w:noProof/>
                <w:color w:val="000000"/>
                <w:sz w:val="22"/>
                <w:lang w:eastAsia="en-IE"/>
              </w:rPr>
              <w:t></w:t>
            </w:r>
            <w:r w:rsidRPr="008775E6">
              <w:rPr>
                <w:rFonts w:eastAsia="Times New Roman"/>
                <w:noProof/>
                <w:color w:val="000000"/>
                <w:sz w:val="22"/>
                <w:lang w:eastAsia="en-IE"/>
              </w:rPr>
              <w:t xml:space="preserve"> Human resources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14:paraId="20935852"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14:paraId="4FB005E6"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14:paraId="2EDF26AA"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14:paraId="41DB26FE"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14:paraId="0F73B2F2"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14:paraId="64A4AB2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14:paraId="1C45FA3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1.810</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14:paraId="439BDE2D"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12.670</w:t>
            </w:r>
          </w:p>
        </w:tc>
      </w:tr>
      <w:tr w:rsidR="00276A9D" w:rsidRPr="008775E6" w14:paraId="185A736C" w14:textId="77777777">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14:paraId="23D8AB4F" w14:textId="77777777" w:rsidR="00276A9D" w:rsidRPr="008775E6" w:rsidRDefault="00276A9D">
            <w:pPr>
              <w:spacing w:before="0" w:after="0"/>
              <w:jc w:val="left"/>
              <w:rPr>
                <w:rFonts w:ascii="Wingdings" w:eastAsia="Times New Roman" w:hAnsi="Wingdings"/>
                <w:noProof/>
                <w:color w:val="000000"/>
                <w:sz w:val="22"/>
                <w:lang w:eastAsia="en-IE"/>
              </w:rPr>
            </w:pPr>
            <w:r w:rsidRPr="008775E6">
              <w:rPr>
                <w:rFonts w:ascii="Wingdings" w:eastAsia="Times New Roman" w:hAnsi="Wingdings"/>
                <w:noProof/>
                <w:color w:val="000000"/>
                <w:sz w:val="22"/>
                <w:lang w:eastAsia="en-IE"/>
              </w:rPr>
              <w:t></w:t>
            </w:r>
            <w:r w:rsidRPr="008775E6">
              <w:rPr>
                <w:rFonts w:eastAsia="Times New Roman"/>
                <w:noProof/>
                <w:color w:val="000000"/>
                <w:sz w:val="22"/>
                <w:lang w:eastAsia="en-IE"/>
              </w:rPr>
              <w:t xml:space="preserve"> Other administrative expenditure </w:t>
            </w:r>
          </w:p>
        </w:tc>
        <w:tc>
          <w:tcPr>
            <w:tcW w:w="370" w:type="pct"/>
            <w:gridSpan w:val="3"/>
            <w:tcBorders>
              <w:top w:val="nil"/>
              <w:left w:val="single" w:sz="8" w:space="0" w:color="auto"/>
              <w:bottom w:val="single" w:sz="8" w:space="0" w:color="auto"/>
              <w:right w:val="single" w:sz="8" w:space="0" w:color="auto"/>
            </w:tcBorders>
            <w:shd w:val="clear" w:color="000000" w:fill="D9D9D9"/>
            <w:vAlign w:val="center"/>
            <w:hideMark/>
          </w:tcPr>
          <w:p w14:paraId="4A30C86B"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98" w:type="pct"/>
            <w:tcBorders>
              <w:top w:val="nil"/>
              <w:left w:val="nil"/>
              <w:bottom w:val="single" w:sz="8" w:space="0" w:color="auto"/>
              <w:right w:val="single" w:sz="8" w:space="0" w:color="auto"/>
            </w:tcBorders>
            <w:shd w:val="clear" w:color="000000" w:fill="D9D9D9"/>
            <w:vAlign w:val="center"/>
            <w:hideMark/>
          </w:tcPr>
          <w:p w14:paraId="4C859F17"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49" w:type="pct"/>
            <w:gridSpan w:val="2"/>
            <w:tcBorders>
              <w:top w:val="nil"/>
              <w:left w:val="nil"/>
              <w:bottom w:val="single" w:sz="8" w:space="0" w:color="auto"/>
              <w:right w:val="single" w:sz="8" w:space="0" w:color="auto"/>
            </w:tcBorders>
            <w:shd w:val="clear" w:color="000000" w:fill="D9D9D9"/>
            <w:vAlign w:val="center"/>
            <w:hideMark/>
          </w:tcPr>
          <w:p w14:paraId="3D35169D"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36" w:type="pct"/>
            <w:gridSpan w:val="2"/>
            <w:tcBorders>
              <w:top w:val="nil"/>
              <w:left w:val="nil"/>
              <w:bottom w:val="single" w:sz="8" w:space="0" w:color="auto"/>
              <w:right w:val="single" w:sz="8" w:space="0" w:color="auto"/>
            </w:tcBorders>
            <w:shd w:val="clear" w:color="000000" w:fill="D9D9D9"/>
            <w:vAlign w:val="center"/>
            <w:hideMark/>
          </w:tcPr>
          <w:p w14:paraId="38B15609"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61" w:type="pct"/>
            <w:gridSpan w:val="4"/>
            <w:tcBorders>
              <w:top w:val="nil"/>
              <w:left w:val="nil"/>
              <w:bottom w:val="single" w:sz="8" w:space="0" w:color="auto"/>
              <w:right w:val="single" w:sz="8" w:space="0" w:color="auto"/>
            </w:tcBorders>
            <w:shd w:val="clear" w:color="000000" w:fill="D9D9D9"/>
            <w:vAlign w:val="center"/>
            <w:hideMark/>
          </w:tcPr>
          <w:p w14:paraId="063E5850"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49" w:type="pct"/>
            <w:gridSpan w:val="3"/>
            <w:tcBorders>
              <w:top w:val="nil"/>
              <w:left w:val="nil"/>
              <w:bottom w:val="single" w:sz="8" w:space="0" w:color="auto"/>
              <w:right w:val="single" w:sz="8" w:space="0" w:color="auto"/>
            </w:tcBorders>
            <w:shd w:val="clear" w:color="000000" w:fill="D9D9D9"/>
            <w:vAlign w:val="center"/>
            <w:hideMark/>
          </w:tcPr>
          <w:p w14:paraId="20CE9BA7"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21" w:type="pct"/>
            <w:gridSpan w:val="3"/>
            <w:tcBorders>
              <w:top w:val="nil"/>
              <w:left w:val="nil"/>
              <w:bottom w:val="single" w:sz="8" w:space="0" w:color="auto"/>
              <w:right w:val="single" w:sz="8" w:space="0" w:color="auto"/>
            </w:tcBorders>
            <w:shd w:val="clear" w:color="000000" w:fill="D9D9D9"/>
            <w:vAlign w:val="center"/>
            <w:hideMark/>
          </w:tcPr>
          <w:p w14:paraId="31361E0D"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603" w:type="pct"/>
            <w:gridSpan w:val="2"/>
            <w:tcBorders>
              <w:top w:val="nil"/>
              <w:left w:val="nil"/>
              <w:bottom w:val="single" w:sz="8" w:space="0" w:color="auto"/>
              <w:right w:val="single" w:sz="8" w:space="0" w:color="auto"/>
            </w:tcBorders>
            <w:shd w:val="clear" w:color="000000" w:fill="D9D9D9"/>
            <w:vAlign w:val="center"/>
            <w:hideMark/>
          </w:tcPr>
          <w:p w14:paraId="042B9E09"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r>
      <w:tr w:rsidR="00276A9D" w:rsidRPr="008775E6" w14:paraId="058D6EBD" w14:textId="77777777">
        <w:trPr>
          <w:trHeight w:val="850"/>
        </w:trPr>
        <w:tc>
          <w:tcPr>
            <w:tcW w:w="468" w:type="pct"/>
            <w:gridSpan w:val="2"/>
            <w:tcBorders>
              <w:top w:val="nil"/>
              <w:left w:val="single" w:sz="8" w:space="0" w:color="auto"/>
              <w:bottom w:val="single" w:sz="8" w:space="0" w:color="auto"/>
              <w:right w:val="single" w:sz="8" w:space="0" w:color="auto"/>
            </w:tcBorders>
            <w:vAlign w:val="center"/>
            <w:hideMark/>
          </w:tcPr>
          <w:p w14:paraId="610AB9E5"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TOTAL DG CNECT</w:t>
            </w:r>
          </w:p>
        </w:tc>
        <w:tc>
          <w:tcPr>
            <w:tcW w:w="845" w:type="pct"/>
            <w:gridSpan w:val="2"/>
            <w:tcBorders>
              <w:top w:val="single" w:sz="8" w:space="0" w:color="auto"/>
              <w:left w:val="nil"/>
              <w:bottom w:val="single" w:sz="8" w:space="0" w:color="auto"/>
              <w:right w:val="single" w:sz="8" w:space="0" w:color="000000"/>
            </w:tcBorders>
            <w:vAlign w:val="center"/>
            <w:hideMark/>
          </w:tcPr>
          <w:p w14:paraId="738A60DA" w14:textId="77777777" w:rsidR="00276A9D" w:rsidRPr="008775E6" w:rsidRDefault="00276A9D">
            <w:pPr>
              <w:spacing w:before="0" w:after="0"/>
              <w:jc w:val="left"/>
              <w:rPr>
                <w:rFonts w:eastAsia="Times New Roman"/>
                <w:noProof/>
                <w:color w:val="000000"/>
                <w:sz w:val="22"/>
                <w:lang w:eastAsia="en-IE"/>
              </w:rPr>
            </w:pPr>
            <w:r w:rsidRPr="008775E6">
              <w:rPr>
                <w:rFonts w:eastAsia="Times New Roman"/>
                <w:noProof/>
                <w:color w:val="000000"/>
                <w:sz w:val="22"/>
                <w:lang w:eastAsia="en-IE"/>
              </w:rPr>
              <w:t xml:space="preserve">Appropriations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14:paraId="1EB28328"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14:paraId="415E6807"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14:paraId="5DC9ADDB"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14:paraId="1D1F982E"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14:paraId="601DEC95"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14:paraId="770A0218"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14:paraId="55FF371F"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1.810</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14:paraId="3AF28963"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12.670</w:t>
            </w:r>
          </w:p>
        </w:tc>
      </w:tr>
      <w:tr w:rsidR="00276A9D" w:rsidRPr="008775E6" w14:paraId="02C54079" w14:textId="77777777">
        <w:trPr>
          <w:trHeight w:val="300"/>
        </w:trPr>
        <w:tc>
          <w:tcPr>
            <w:tcW w:w="434" w:type="pct"/>
            <w:tcBorders>
              <w:top w:val="nil"/>
              <w:left w:val="nil"/>
              <w:bottom w:val="nil"/>
              <w:right w:val="nil"/>
            </w:tcBorders>
            <w:noWrap/>
            <w:vAlign w:val="bottom"/>
            <w:hideMark/>
          </w:tcPr>
          <w:p w14:paraId="1DDDFEFC" w14:textId="77777777" w:rsidR="00276A9D" w:rsidRPr="008775E6" w:rsidRDefault="00276A9D">
            <w:pPr>
              <w:spacing w:before="0" w:after="0"/>
              <w:jc w:val="right"/>
              <w:rPr>
                <w:rFonts w:eastAsia="Times New Roman"/>
                <w:b/>
                <w:bCs/>
                <w:noProof/>
                <w:color w:val="000000"/>
                <w:sz w:val="20"/>
                <w:szCs w:val="20"/>
                <w:lang w:eastAsia="en-IE"/>
              </w:rPr>
            </w:pPr>
          </w:p>
          <w:p w14:paraId="688BD778" w14:textId="77777777" w:rsidR="00276A9D" w:rsidRPr="008775E6" w:rsidRDefault="00276A9D">
            <w:pPr>
              <w:spacing w:before="0" w:after="0"/>
              <w:rPr>
                <w:rFonts w:eastAsia="Times New Roman"/>
                <w:b/>
                <w:bCs/>
                <w:noProof/>
                <w:color w:val="000000"/>
                <w:sz w:val="20"/>
                <w:szCs w:val="20"/>
                <w:lang w:eastAsia="en-IE"/>
              </w:rPr>
            </w:pPr>
          </w:p>
        </w:tc>
        <w:tc>
          <w:tcPr>
            <w:tcW w:w="879" w:type="pct"/>
            <w:gridSpan w:val="3"/>
            <w:tcBorders>
              <w:top w:val="nil"/>
              <w:left w:val="nil"/>
              <w:bottom w:val="nil"/>
              <w:right w:val="nil"/>
            </w:tcBorders>
            <w:noWrap/>
            <w:vAlign w:val="bottom"/>
            <w:hideMark/>
          </w:tcPr>
          <w:p w14:paraId="57D61333" w14:textId="77777777" w:rsidR="00276A9D" w:rsidRPr="008775E6" w:rsidRDefault="00276A9D">
            <w:pPr>
              <w:spacing w:before="0" w:after="0"/>
              <w:jc w:val="left"/>
              <w:rPr>
                <w:rFonts w:eastAsia="Times New Roman"/>
                <w:noProof/>
                <w:sz w:val="20"/>
                <w:szCs w:val="20"/>
                <w:lang w:eastAsia="en-IE"/>
              </w:rPr>
            </w:pPr>
          </w:p>
          <w:p w14:paraId="4AAB67FD" w14:textId="77777777" w:rsidR="00276A9D" w:rsidRPr="008775E6" w:rsidRDefault="00276A9D">
            <w:pPr>
              <w:spacing w:before="0" w:after="0"/>
              <w:jc w:val="left"/>
              <w:rPr>
                <w:rFonts w:eastAsia="Times New Roman"/>
                <w:noProof/>
                <w:sz w:val="20"/>
                <w:szCs w:val="20"/>
                <w:lang w:eastAsia="en-IE"/>
              </w:rPr>
            </w:pPr>
          </w:p>
          <w:p w14:paraId="2CC1344C" w14:textId="77777777" w:rsidR="00276A9D" w:rsidRPr="008775E6" w:rsidRDefault="00276A9D">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14:paraId="0B0003DB" w14:textId="77777777" w:rsidR="00276A9D" w:rsidRPr="008775E6" w:rsidRDefault="00276A9D">
            <w:pPr>
              <w:spacing w:before="0" w:after="0"/>
              <w:jc w:val="left"/>
              <w:rPr>
                <w:rFonts w:eastAsia="Times New Roman"/>
                <w:noProof/>
                <w:sz w:val="20"/>
                <w:szCs w:val="20"/>
                <w:lang w:eastAsia="en-IE"/>
              </w:rPr>
            </w:pPr>
          </w:p>
        </w:tc>
        <w:tc>
          <w:tcPr>
            <w:tcW w:w="1149" w:type="pct"/>
            <w:gridSpan w:val="3"/>
            <w:tcBorders>
              <w:top w:val="nil"/>
              <w:left w:val="nil"/>
              <w:bottom w:val="nil"/>
              <w:right w:val="nil"/>
            </w:tcBorders>
            <w:noWrap/>
            <w:vAlign w:val="bottom"/>
            <w:hideMark/>
          </w:tcPr>
          <w:p w14:paraId="1AA09D89" w14:textId="77777777" w:rsidR="00276A9D" w:rsidRPr="008775E6" w:rsidRDefault="00276A9D">
            <w:pPr>
              <w:spacing w:before="0" w:after="0"/>
              <w:jc w:val="left"/>
              <w:rPr>
                <w:rFonts w:eastAsia="Times New Roman"/>
                <w:noProof/>
                <w:sz w:val="20"/>
                <w:szCs w:val="20"/>
                <w:lang w:eastAsia="en-IE"/>
              </w:rPr>
            </w:pPr>
          </w:p>
        </w:tc>
        <w:tc>
          <w:tcPr>
            <w:tcW w:w="368" w:type="pct"/>
            <w:gridSpan w:val="2"/>
            <w:tcBorders>
              <w:top w:val="nil"/>
              <w:left w:val="nil"/>
              <w:bottom w:val="nil"/>
              <w:right w:val="nil"/>
            </w:tcBorders>
            <w:noWrap/>
            <w:vAlign w:val="bottom"/>
            <w:hideMark/>
          </w:tcPr>
          <w:p w14:paraId="1EC8545B" w14:textId="77777777" w:rsidR="00276A9D" w:rsidRPr="008775E6" w:rsidRDefault="00276A9D">
            <w:pPr>
              <w:spacing w:before="0" w:after="0"/>
              <w:jc w:val="left"/>
              <w:rPr>
                <w:rFonts w:eastAsia="Times New Roman"/>
                <w:noProof/>
                <w:sz w:val="20"/>
                <w:szCs w:val="20"/>
                <w:lang w:eastAsia="en-IE"/>
              </w:rPr>
            </w:pPr>
          </w:p>
        </w:tc>
        <w:tc>
          <w:tcPr>
            <w:tcW w:w="223" w:type="pct"/>
            <w:gridSpan w:val="3"/>
            <w:tcBorders>
              <w:top w:val="nil"/>
              <w:left w:val="nil"/>
              <w:bottom w:val="nil"/>
              <w:right w:val="nil"/>
            </w:tcBorders>
            <w:noWrap/>
            <w:vAlign w:val="bottom"/>
            <w:hideMark/>
          </w:tcPr>
          <w:p w14:paraId="0658FAC2" w14:textId="77777777" w:rsidR="00276A9D" w:rsidRPr="008775E6" w:rsidRDefault="00276A9D">
            <w:pPr>
              <w:spacing w:before="0" w:after="0"/>
              <w:jc w:val="left"/>
              <w:rPr>
                <w:rFonts w:eastAsia="Times New Roman"/>
                <w:noProof/>
                <w:sz w:val="20"/>
                <w:szCs w:val="20"/>
                <w:lang w:eastAsia="en-IE"/>
              </w:rPr>
            </w:pPr>
          </w:p>
        </w:tc>
        <w:tc>
          <w:tcPr>
            <w:tcW w:w="230" w:type="pct"/>
            <w:tcBorders>
              <w:top w:val="nil"/>
              <w:left w:val="nil"/>
              <w:bottom w:val="nil"/>
              <w:right w:val="nil"/>
            </w:tcBorders>
            <w:noWrap/>
            <w:vAlign w:val="bottom"/>
            <w:hideMark/>
          </w:tcPr>
          <w:p w14:paraId="1E9893D5" w14:textId="77777777" w:rsidR="00276A9D" w:rsidRPr="008775E6" w:rsidRDefault="00276A9D">
            <w:pPr>
              <w:spacing w:before="0" w:after="0"/>
              <w:jc w:val="left"/>
              <w:rPr>
                <w:rFonts w:eastAsia="Times New Roman"/>
                <w:noProof/>
                <w:sz w:val="20"/>
                <w:szCs w:val="20"/>
                <w:lang w:eastAsia="en-IE"/>
              </w:rPr>
            </w:pPr>
          </w:p>
        </w:tc>
        <w:tc>
          <w:tcPr>
            <w:tcW w:w="216" w:type="pct"/>
            <w:gridSpan w:val="2"/>
            <w:tcBorders>
              <w:top w:val="nil"/>
              <w:left w:val="nil"/>
              <w:bottom w:val="nil"/>
              <w:right w:val="nil"/>
            </w:tcBorders>
            <w:noWrap/>
            <w:vAlign w:val="bottom"/>
            <w:hideMark/>
          </w:tcPr>
          <w:p w14:paraId="5E6C246D" w14:textId="77777777" w:rsidR="00276A9D" w:rsidRPr="008775E6" w:rsidRDefault="00276A9D">
            <w:pPr>
              <w:spacing w:before="0" w:after="0"/>
              <w:jc w:val="left"/>
              <w:rPr>
                <w:rFonts w:eastAsia="Times New Roman"/>
                <w:noProof/>
                <w:sz w:val="20"/>
                <w:szCs w:val="20"/>
                <w:lang w:eastAsia="en-IE"/>
              </w:rPr>
            </w:pPr>
          </w:p>
        </w:tc>
        <w:tc>
          <w:tcPr>
            <w:tcW w:w="227" w:type="pct"/>
            <w:tcBorders>
              <w:top w:val="nil"/>
              <w:left w:val="nil"/>
              <w:bottom w:val="nil"/>
              <w:right w:val="nil"/>
            </w:tcBorders>
            <w:noWrap/>
            <w:vAlign w:val="bottom"/>
            <w:hideMark/>
          </w:tcPr>
          <w:p w14:paraId="75BE3F76" w14:textId="77777777" w:rsidR="00276A9D" w:rsidRPr="008775E6" w:rsidRDefault="00276A9D">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1E959837" w14:textId="77777777" w:rsidR="00276A9D" w:rsidRPr="008775E6" w:rsidRDefault="00276A9D">
            <w:pPr>
              <w:spacing w:before="0" w:after="0"/>
              <w:jc w:val="left"/>
              <w:rPr>
                <w:rFonts w:eastAsia="Times New Roman"/>
                <w:noProof/>
                <w:sz w:val="20"/>
                <w:szCs w:val="20"/>
                <w:lang w:eastAsia="en-IE"/>
              </w:rPr>
            </w:pPr>
          </w:p>
        </w:tc>
        <w:tc>
          <w:tcPr>
            <w:tcW w:w="361" w:type="pct"/>
            <w:gridSpan w:val="3"/>
            <w:tcBorders>
              <w:top w:val="nil"/>
              <w:left w:val="nil"/>
              <w:bottom w:val="nil"/>
              <w:right w:val="nil"/>
            </w:tcBorders>
            <w:noWrap/>
            <w:vAlign w:val="bottom"/>
            <w:hideMark/>
          </w:tcPr>
          <w:p w14:paraId="6BFD43AE" w14:textId="77777777" w:rsidR="00276A9D" w:rsidRPr="008775E6" w:rsidRDefault="00276A9D">
            <w:pPr>
              <w:spacing w:before="0" w:after="0"/>
              <w:jc w:val="left"/>
              <w:rPr>
                <w:rFonts w:eastAsia="Times New Roman"/>
                <w:noProof/>
                <w:sz w:val="20"/>
                <w:szCs w:val="20"/>
                <w:lang w:eastAsia="en-IE"/>
              </w:rPr>
            </w:pPr>
          </w:p>
        </w:tc>
        <w:tc>
          <w:tcPr>
            <w:tcW w:w="572" w:type="pct"/>
            <w:tcBorders>
              <w:top w:val="nil"/>
              <w:left w:val="nil"/>
              <w:bottom w:val="nil"/>
              <w:right w:val="nil"/>
            </w:tcBorders>
            <w:noWrap/>
            <w:vAlign w:val="bottom"/>
            <w:hideMark/>
          </w:tcPr>
          <w:p w14:paraId="6E1A51E9" w14:textId="77777777" w:rsidR="00276A9D" w:rsidRPr="008775E6" w:rsidRDefault="00276A9D">
            <w:pPr>
              <w:spacing w:before="0" w:after="0"/>
              <w:jc w:val="left"/>
              <w:rPr>
                <w:rFonts w:eastAsia="Times New Roman"/>
                <w:noProof/>
                <w:sz w:val="20"/>
                <w:szCs w:val="20"/>
                <w:lang w:eastAsia="en-IE"/>
              </w:rPr>
            </w:pPr>
          </w:p>
        </w:tc>
      </w:tr>
      <w:tr w:rsidR="00276A9D" w:rsidRPr="008775E6" w14:paraId="0824AE89" w14:textId="77777777">
        <w:trPr>
          <w:trHeight w:val="40"/>
        </w:trPr>
        <w:tc>
          <w:tcPr>
            <w:tcW w:w="1313"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644719ED" w14:textId="77777777" w:rsidR="00276A9D" w:rsidRPr="008775E6" w:rsidRDefault="00276A9D">
            <w:pPr>
              <w:spacing w:before="0" w:after="0"/>
              <w:jc w:val="center"/>
              <w:rPr>
                <w:rFonts w:eastAsia="Times New Roman"/>
                <w:noProof/>
                <w:color w:val="000000"/>
                <w:szCs w:val="24"/>
                <w:lang w:eastAsia="en-IE"/>
              </w:rPr>
            </w:pPr>
            <w:r w:rsidRPr="008775E6">
              <w:rPr>
                <w:rFonts w:eastAsia="Times New Roman"/>
                <w:noProof/>
                <w:color w:val="000000"/>
                <w:szCs w:val="24"/>
                <w:lang w:eastAsia="en-IE"/>
              </w:rPr>
              <w:t>DG: DIGIT</w:t>
            </w:r>
          </w:p>
        </w:tc>
        <w:tc>
          <w:tcPr>
            <w:tcW w:w="370" w:type="pct"/>
            <w:gridSpan w:val="3"/>
            <w:tcBorders>
              <w:top w:val="single" w:sz="8" w:space="0" w:color="auto"/>
              <w:left w:val="nil"/>
              <w:bottom w:val="nil"/>
              <w:right w:val="single" w:sz="8" w:space="0" w:color="auto"/>
            </w:tcBorders>
            <w:vAlign w:val="center"/>
            <w:hideMark/>
          </w:tcPr>
          <w:p w14:paraId="16BA8D3E"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98" w:type="pct"/>
            <w:tcBorders>
              <w:top w:val="single" w:sz="8" w:space="0" w:color="auto"/>
              <w:left w:val="nil"/>
              <w:bottom w:val="nil"/>
              <w:right w:val="single" w:sz="8" w:space="0" w:color="auto"/>
            </w:tcBorders>
            <w:vAlign w:val="center"/>
            <w:hideMark/>
          </w:tcPr>
          <w:p w14:paraId="0DC93C79"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49" w:type="pct"/>
            <w:gridSpan w:val="2"/>
            <w:tcBorders>
              <w:top w:val="single" w:sz="8" w:space="0" w:color="auto"/>
              <w:left w:val="nil"/>
              <w:bottom w:val="nil"/>
              <w:right w:val="single" w:sz="8" w:space="0" w:color="auto"/>
            </w:tcBorders>
            <w:vAlign w:val="center"/>
            <w:hideMark/>
          </w:tcPr>
          <w:p w14:paraId="7C21A33A"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36" w:type="pct"/>
            <w:gridSpan w:val="2"/>
            <w:tcBorders>
              <w:top w:val="single" w:sz="8" w:space="0" w:color="auto"/>
              <w:left w:val="nil"/>
              <w:bottom w:val="nil"/>
              <w:right w:val="single" w:sz="8" w:space="0" w:color="auto"/>
            </w:tcBorders>
            <w:vAlign w:val="center"/>
            <w:hideMark/>
          </w:tcPr>
          <w:p w14:paraId="317FEDE5"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61" w:type="pct"/>
            <w:gridSpan w:val="4"/>
            <w:tcBorders>
              <w:top w:val="single" w:sz="8" w:space="0" w:color="auto"/>
              <w:left w:val="nil"/>
              <w:bottom w:val="nil"/>
              <w:right w:val="single" w:sz="8" w:space="0" w:color="auto"/>
            </w:tcBorders>
            <w:vAlign w:val="center"/>
            <w:hideMark/>
          </w:tcPr>
          <w:p w14:paraId="13D62D8E"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49" w:type="pct"/>
            <w:gridSpan w:val="3"/>
            <w:tcBorders>
              <w:top w:val="single" w:sz="8" w:space="0" w:color="auto"/>
              <w:left w:val="nil"/>
              <w:bottom w:val="nil"/>
              <w:right w:val="single" w:sz="8" w:space="0" w:color="auto"/>
            </w:tcBorders>
            <w:vAlign w:val="center"/>
            <w:hideMark/>
          </w:tcPr>
          <w:p w14:paraId="1A9E5F61"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21" w:type="pct"/>
            <w:gridSpan w:val="3"/>
            <w:tcBorders>
              <w:top w:val="single" w:sz="8" w:space="0" w:color="auto"/>
              <w:left w:val="nil"/>
              <w:bottom w:val="nil"/>
              <w:right w:val="single" w:sz="8" w:space="0" w:color="auto"/>
            </w:tcBorders>
            <w:vAlign w:val="center"/>
            <w:hideMark/>
          </w:tcPr>
          <w:p w14:paraId="48BDC7F5"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603" w:type="pct"/>
            <w:gridSpan w:val="2"/>
            <w:vMerge w:val="restart"/>
            <w:tcBorders>
              <w:top w:val="single" w:sz="8" w:space="0" w:color="auto"/>
              <w:left w:val="single" w:sz="8" w:space="0" w:color="auto"/>
              <w:right w:val="single" w:sz="8" w:space="0" w:color="auto"/>
            </w:tcBorders>
            <w:vAlign w:val="center"/>
            <w:hideMark/>
          </w:tcPr>
          <w:p w14:paraId="33ACD2ED"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 MFF 2028-2034</w:t>
            </w:r>
          </w:p>
        </w:tc>
      </w:tr>
      <w:tr w:rsidR="00276A9D" w:rsidRPr="008775E6" w14:paraId="69EA8A0B" w14:textId="77777777">
        <w:trPr>
          <w:trHeight w:val="300"/>
        </w:trPr>
        <w:tc>
          <w:tcPr>
            <w:tcW w:w="1313" w:type="pct"/>
            <w:gridSpan w:val="4"/>
            <w:vMerge/>
            <w:tcBorders>
              <w:top w:val="single" w:sz="8" w:space="0" w:color="auto"/>
              <w:left w:val="single" w:sz="8" w:space="0" w:color="auto"/>
              <w:bottom w:val="single" w:sz="8" w:space="0" w:color="000000"/>
              <w:right w:val="single" w:sz="8" w:space="0" w:color="000000"/>
            </w:tcBorders>
            <w:vAlign w:val="center"/>
            <w:hideMark/>
          </w:tcPr>
          <w:p w14:paraId="0248687C" w14:textId="77777777" w:rsidR="00276A9D" w:rsidRPr="008775E6" w:rsidRDefault="00276A9D">
            <w:pPr>
              <w:spacing w:before="0" w:after="0"/>
              <w:jc w:val="left"/>
              <w:rPr>
                <w:rFonts w:eastAsia="Times New Roman"/>
                <w:noProof/>
                <w:color w:val="000000"/>
                <w:szCs w:val="24"/>
                <w:lang w:eastAsia="en-IE"/>
              </w:rPr>
            </w:pPr>
          </w:p>
        </w:tc>
        <w:tc>
          <w:tcPr>
            <w:tcW w:w="370" w:type="pct"/>
            <w:gridSpan w:val="3"/>
            <w:tcBorders>
              <w:top w:val="nil"/>
              <w:left w:val="nil"/>
              <w:bottom w:val="single" w:sz="8" w:space="0" w:color="auto"/>
              <w:right w:val="single" w:sz="8" w:space="0" w:color="auto"/>
            </w:tcBorders>
            <w:vAlign w:val="center"/>
            <w:hideMark/>
          </w:tcPr>
          <w:p w14:paraId="2EDCFEB1"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498" w:type="pct"/>
            <w:tcBorders>
              <w:top w:val="nil"/>
              <w:left w:val="nil"/>
              <w:bottom w:val="single" w:sz="8" w:space="0" w:color="auto"/>
              <w:right w:val="single" w:sz="8" w:space="0" w:color="auto"/>
            </w:tcBorders>
            <w:vAlign w:val="center"/>
            <w:hideMark/>
          </w:tcPr>
          <w:p w14:paraId="6F239522"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449" w:type="pct"/>
            <w:gridSpan w:val="2"/>
            <w:tcBorders>
              <w:top w:val="nil"/>
              <w:left w:val="nil"/>
              <w:bottom w:val="single" w:sz="8" w:space="0" w:color="auto"/>
              <w:right w:val="single" w:sz="8" w:space="0" w:color="auto"/>
            </w:tcBorders>
            <w:vAlign w:val="center"/>
            <w:hideMark/>
          </w:tcPr>
          <w:p w14:paraId="431D191C"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436" w:type="pct"/>
            <w:gridSpan w:val="2"/>
            <w:tcBorders>
              <w:top w:val="nil"/>
              <w:left w:val="nil"/>
              <w:bottom w:val="single" w:sz="8" w:space="0" w:color="auto"/>
              <w:right w:val="single" w:sz="8" w:space="0" w:color="auto"/>
            </w:tcBorders>
            <w:vAlign w:val="center"/>
            <w:hideMark/>
          </w:tcPr>
          <w:p w14:paraId="4E592668"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461" w:type="pct"/>
            <w:gridSpan w:val="4"/>
            <w:tcBorders>
              <w:top w:val="nil"/>
              <w:left w:val="nil"/>
              <w:bottom w:val="single" w:sz="8" w:space="0" w:color="auto"/>
              <w:right w:val="single" w:sz="8" w:space="0" w:color="auto"/>
            </w:tcBorders>
            <w:vAlign w:val="center"/>
            <w:hideMark/>
          </w:tcPr>
          <w:p w14:paraId="4D23387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449" w:type="pct"/>
            <w:gridSpan w:val="3"/>
            <w:tcBorders>
              <w:top w:val="nil"/>
              <w:left w:val="nil"/>
              <w:bottom w:val="single" w:sz="8" w:space="0" w:color="auto"/>
              <w:right w:val="single" w:sz="8" w:space="0" w:color="auto"/>
            </w:tcBorders>
            <w:vAlign w:val="center"/>
            <w:hideMark/>
          </w:tcPr>
          <w:p w14:paraId="5B39775B"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421" w:type="pct"/>
            <w:gridSpan w:val="3"/>
            <w:tcBorders>
              <w:top w:val="nil"/>
              <w:left w:val="nil"/>
              <w:bottom w:val="single" w:sz="8" w:space="0" w:color="auto"/>
              <w:right w:val="single" w:sz="8" w:space="0" w:color="auto"/>
            </w:tcBorders>
            <w:vAlign w:val="center"/>
            <w:hideMark/>
          </w:tcPr>
          <w:p w14:paraId="46A4C742"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603" w:type="pct"/>
            <w:gridSpan w:val="2"/>
            <w:vMerge/>
            <w:tcBorders>
              <w:left w:val="single" w:sz="8" w:space="0" w:color="auto"/>
              <w:bottom w:val="single" w:sz="8" w:space="0" w:color="000000"/>
              <w:right w:val="single" w:sz="8" w:space="0" w:color="auto"/>
            </w:tcBorders>
            <w:vAlign w:val="center"/>
            <w:hideMark/>
          </w:tcPr>
          <w:p w14:paraId="3A7D09B7" w14:textId="77777777" w:rsidR="00276A9D" w:rsidRPr="008775E6" w:rsidRDefault="00276A9D">
            <w:pPr>
              <w:spacing w:before="0" w:after="0"/>
              <w:jc w:val="left"/>
              <w:rPr>
                <w:rFonts w:eastAsia="Times New Roman"/>
                <w:b/>
                <w:bCs/>
                <w:noProof/>
                <w:color w:val="000000"/>
                <w:sz w:val="20"/>
                <w:szCs w:val="20"/>
                <w:lang w:eastAsia="en-IE"/>
              </w:rPr>
            </w:pPr>
          </w:p>
        </w:tc>
      </w:tr>
      <w:tr w:rsidR="00276A9D" w:rsidRPr="008775E6" w14:paraId="2C5C5C5E" w14:textId="77777777">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14:paraId="65BEBCA8" w14:textId="77777777" w:rsidR="00276A9D" w:rsidRPr="008775E6" w:rsidRDefault="00276A9D">
            <w:pPr>
              <w:spacing w:before="0" w:after="0"/>
              <w:jc w:val="left"/>
              <w:rPr>
                <w:rFonts w:ascii="Wingdings" w:eastAsia="Times New Roman" w:hAnsi="Wingdings"/>
                <w:noProof/>
                <w:color w:val="000000"/>
                <w:sz w:val="22"/>
                <w:lang w:eastAsia="en-IE"/>
              </w:rPr>
            </w:pPr>
            <w:r w:rsidRPr="008775E6">
              <w:rPr>
                <w:rFonts w:ascii="Wingdings" w:eastAsia="Times New Roman" w:hAnsi="Wingdings"/>
                <w:noProof/>
                <w:color w:val="000000"/>
                <w:sz w:val="22"/>
                <w:lang w:eastAsia="en-IE"/>
              </w:rPr>
              <w:t></w:t>
            </w:r>
            <w:r w:rsidRPr="008775E6">
              <w:rPr>
                <w:rFonts w:eastAsia="Times New Roman"/>
                <w:noProof/>
                <w:color w:val="000000"/>
                <w:sz w:val="22"/>
                <w:lang w:eastAsia="en-IE"/>
              </w:rPr>
              <w:t xml:space="preserve"> Human resources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14:paraId="6158721D"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14:paraId="191EB0C2"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14:paraId="496FBD5F"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14:paraId="5EC0B682"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14:paraId="222680A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14:paraId="3A216D7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14:paraId="2F70506F"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1.794</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14:paraId="02CA77A3"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12.558</w:t>
            </w:r>
          </w:p>
        </w:tc>
      </w:tr>
      <w:tr w:rsidR="00276A9D" w:rsidRPr="008775E6" w14:paraId="1B83EBC1" w14:textId="77777777">
        <w:trPr>
          <w:trHeight w:val="300"/>
        </w:trPr>
        <w:tc>
          <w:tcPr>
            <w:tcW w:w="1313" w:type="pct"/>
            <w:gridSpan w:val="4"/>
            <w:tcBorders>
              <w:top w:val="single" w:sz="8" w:space="0" w:color="auto"/>
              <w:left w:val="single" w:sz="8" w:space="0" w:color="auto"/>
              <w:bottom w:val="single" w:sz="8" w:space="0" w:color="auto"/>
              <w:right w:val="single" w:sz="8" w:space="0" w:color="000000"/>
            </w:tcBorders>
            <w:vAlign w:val="center"/>
            <w:hideMark/>
          </w:tcPr>
          <w:p w14:paraId="6E5045CF" w14:textId="77777777" w:rsidR="00276A9D" w:rsidRPr="008775E6" w:rsidRDefault="00276A9D">
            <w:pPr>
              <w:spacing w:before="0" w:after="0"/>
              <w:jc w:val="left"/>
              <w:rPr>
                <w:rFonts w:ascii="Wingdings" w:eastAsia="Times New Roman" w:hAnsi="Wingdings"/>
                <w:noProof/>
                <w:color w:val="000000"/>
                <w:sz w:val="22"/>
                <w:lang w:eastAsia="en-IE"/>
              </w:rPr>
            </w:pPr>
            <w:r w:rsidRPr="008775E6">
              <w:rPr>
                <w:rFonts w:ascii="Wingdings" w:eastAsia="Times New Roman" w:hAnsi="Wingdings"/>
                <w:noProof/>
                <w:color w:val="000000"/>
                <w:sz w:val="22"/>
                <w:lang w:eastAsia="en-IE"/>
              </w:rPr>
              <w:t></w:t>
            </w:r>
            <w:r w:rsidRPr="008775E6">
              <w:rPr>
                <w:rFonts w:eastAsia="Times New Roman"/>
                <w:noProof/>
                <w:color w:val="000000"/>
                <w:sz w:val="22"/>
                <w:lang w:eastAsia="en-IE"/>
              </w:rPr>
              <w:t xml:space="preserve"> Other administrative expenditure </w:t>
            </w:r>
          </w:p>
        </w:tc>
        <w:tc>
          <w:tcPr>
            <w:tcW w:w="370" w:type="pct"/>
            <w:gridSpan w:val="3"/>
            <w:tcBorders>
              <w:top w:val="nil"/>
              <w:left w:val="single" w:sz="8" w:space="0" w:color="auto"/>
              <w:bottom w:val="single" w:sz="8" w:space="0" w:color="auto"/>
              <w:right w:val="single" w:sz="8" w:space="0" w:color="auto"/>
            </w:tcBorders>
            <w:shd w:val="clear" w:color="000000" w:fill="D9D9D9"/>
            <w:vAlign w:val="center"/>
            <w:hideMark/>
          </w:tcPr>
          <w:p w14:paraId="189307DE"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98" w:type="pct"/>
            <w:tcBorders>
              <w:top w:val="nil"/>
              <w:left w:val="nil"/>
              <w:bottom w:val="single" w:sz="8" w:space="0" w:color="auto"/>
              <w:right w:val="single" w:sz="8" w:space="0" w:color="auto"/>
            </w:tcBorders>
            <w:shd w:val="clear" w:color="000000" w:fill="D9D9D9"/>
            <w:vAlign w:val="center"/>
            <w:hideMark/>
          </w:tcPr>
          <w:p w14:paraId="5BA1984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49" w:type="pct"/>
            <w:gridSpan w:val="2"/>
            <w:tcBorders>
              <w:top w:val="nil"/>
              <w:left w:val="nil"/>
              <w:bottom w:val="single" w:sz="8" w:space="0" w:color="auto"/>
              <w:right w:val="single" w:sz="8" w:space="0" w:color="auto"/>
            </w:tcBorders>
            <w:shd w:val="clear" w:color="000000" w:fill="D9D9D9"/>
            <w:vAlign w:val="center"/>
            <w:hideMark/>
          </w:tcPr>
          <w:p w14:paraId="615ACFD3"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36" w:type="pct"/>
            <w:gridSpan w:val="2"/>
            <w:tcBorders>
              <w:top w:val="nil"/>
              <w:left w:val="nil"/>
              <w:bottom w:val="single" w:sz="8" w:space="0" w:color="auto"/>
              <w:right w:val="single" w:sz="8" w:space="0" w:color="auto"/>
            </w:tcBorders>
            <w:shd w:val="clear" w:color="000000" w:fill="D9D9D9"/>
            <w:vAlign w:val="center"/>
            <w:hideMark/>
          </w:tcPr>
          <w:p w14:paraId="73E3C62A"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61" w:type="pct"/>
            <w:gridSpan w:val="4"/>
            <w:tcBorders>
              <w:top w:val="nil"/>
              <w:left w:val="nil"/>
              <w:bottom w:val="single" w:sz="8" w:space="0" w:color="auto"/>
              <w:right w:val="single" w:sz="8" w:space="0" w:color="auto"/>
            </w:tcBorders>
            <w:shd w:val="clear" w:color="000000" w:fill="D9D9D9"/>
            <w:vAlign w:val="center"/>
            <w:hideMark/>
          </w:tcPr>
          <w:p w14:paraId="04362469"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49" w:type="pct"/>
            <w:gridSpan w:val="3"/>
            <w:tcBorders>
              <w:top w:val="nil"/>
              <w:left w:val="nil"/>
              <w:bottom w:val="single" w:sz="8" w:space="0" w:color="auto"/>
              <w:right w:val="single" w:sz="8" w:space="0" w:color="auto"/>
            </w:tcBorders>
            <w:shd w:val="clear" w:color="000000" w:fill="D9D9D9"/>
            <w:vAlign w:val="center"/>
            <w:hideMark/>
          </w:tcPr>
          <w:p w14:paraId="2C1F7A08"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421" w:type="pct"/>
            <w:gridSpan w:val="3"/>
            <w:tcBorders>
              <w:top w:val="nil"/>
              <w:left w:val="nil"/>
              <w:bottom w:val="single" w:sz="8" w:space="0" w:color="auto"/>
              <w:right w:val="single" w:sz="8" w:space="0" w:color="auto"/>
            </w:tcBorders>
            <w:shd w:val="clear" w:color="000000" w:fill="D9D9D9"/>
            <w:vAlign w:val="center"/>
            <w:hideMark/>
          </w:tcPr>
          <w:p w14:paraId="4E994CFD"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603" w:type="pct"/>
            <w:gridSpan w:val="2"/>
            <w:tcBorders>
              <w:top w:val="nil"/>
              <w:left w:val="nil"/>
              <w:bottom w:val="single" w:sz="8" w:space="0" w:color="auto"/>
              <w:right w:val="single" w:sz="8" w:space="0" w:color="auto"/>
            </w:tcBorders>
            <w:shd w:val="clear" w:color="000000" w:fill="D9D9D9"/>
            <w:vAlign w:val="center"/>
            <w:hideMark/>
          </w:tcPr>
          <w:p w14:paraId="6A2B55B5"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r>
      <w:tr w:rsidR="00276A9D" w:rsidRPr="008775E6" w14:paraId="700BDDF8" w14:textId="77777777">
        <w:trPr>
          <w:trHeight w:val="850"/>
        </w:trPr>
        <w:tc>
          <w:tcPr>
            <w:tcW w:w="434" w:type="pct"/>
            <w:tcBorders>
              <w:top w:val="nil"/>
              <w:left w:val="single" w:sz="8" w:space="0" w:color="auto"/>
              <w:bottom w:val="single" w:sz="8" w:space="0" w:color="auto"/>
              <w:right w:val="single" w:sz="8" w:space="0" w:color="auto"/>
            </w:tcBorders>
            <w:vAlign w:val="center"/>
            <w:hideMark/>
          </w:tcPr>
          <w:p w14:paraId="2EF80D47"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TOTAL DG DIGIT</w:t>
            </w:r>
          </w:p>
        </w:tc>
        <w:tc>
          <w:tcPr>
            <w:tcW w:w="879" w:type="pct"/>
            <w:gridSpan w:val="3"/>
            <w:tcBorders>
              <w:top w:val="single" w:sz="8" w:space="0" w:color="auto"/>
              <w:left w:val="nil"/>
              <w:bottom w:val="single" w:sz="8" w:space="0" w:color="auto"/>
              <w:right w:val="single" w:sz="8" w:space="0" w:color="000000"/>
            </w:tcBorders>
            <w:vAlign w:val="center"/>
            <w:hideMark/>
          </w:tcPr>
          <w:p w14:paraId="7D221F2D" w14:textId="77777777" w:rsidR="00276A9D" w:rsidRPr="008775E6" w:rsidRDefault="00276A9D">
            <w:pPr>
              <w:spacing w:before="0" w:after="0"/>
              <w:jc w:val="left"/>
              <w:rPr>
                <w:rFonts w:eastAsia="Times New Roman"/>
                <w:noProof/>
                <w:color w:val="000000"/>
                <w:sz w:val="22"/>
                <w:lang w:eastAsia="en-IE"/>
              </w:rPr>
            </w:pPr>
            <w:r w:rsidRPr="008775E6">
              <w:rPr>
                <w:rFonts w:eastAsia="Times New Roman"/>
                <w:noProof/>
                <w:color w:val="000000"/>
                <w:sz w:val="22"/>
                <w:lang w:eastAsia="en-IE"/>
              </w:rPr>
              <w:t xml:space="preserve">Appropriations </w:t>
            </w:r>
          </w:p>
        </w:tc>
        <w:tc>
          <w:tcPr>
            <w:tcW w:w="370" w:type="pct"/>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14:paraId="2112FF01"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14:paraId="70CD945D"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14:paraId="19C1AD2C"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436" w:type="pct"/>
            <w:gridSpan w:val="2"/>
            <w:tcBorders>
              <w:top w:val="single" w:sz="8" w:space="0" w:color="auto"/>
              <w:left w:val="nil"/>
              <w:bottom w:val="single" w:sz="8" w:space="0" w:color="auto"/>
              <w:right w:val="single" w:sz="8" w:space="0" w:color="auto"/>
            </w:tcBorders>
            <w:shd w:val="clear" w:color="000000" w:fill="D9D9D9"/>
            <w:vAlign w:val="center"/>
            <w:hideMark/>
          </w:tcPr>
          <w:p w14:paraId="361D2E5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461" w:type="pct"/>
            <w:gridSpan w:val="4"/>
            <w:tcBorders>
              <w:top w:val="single" w:sz="8" w:space="0" w:color="auto"/>
              <w:left w:val="nil"/>
              <w:bottom w:val="single" w:sz="8" w:space="0" w:color="auto"/>
              <w:right w:val="single" w:sz="8" w:space="0" w:color="auto"/>
            </w:tcBorders>
            <w:shd w:val="clear" w:color="000000" w:fill="D9D9D9"/>
            <w:vAlign w:val="center"/>
            <w:hideMark/>
          </w:tcPr>
          <w:p w14:paraId="18880379"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14:paraId="34F9E517"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421" w:type="pct"/>
            <w:gridSpan w:val="3"/>
            <w:tcBorders>
              <w:top w:val="single" w:sz="8" w:space="0" w:color="auto"/>
              <w:left w:val="nil"/>
              <w:bottom w:val="single" w:sz="8" w:space="0" w:color="auto"/>
              <w:right w:val="single" w:sz="8" w:space="0" w:color="auto"/>
            </w:tcBorders>
            <w:shd w:val="clear" w:color="000000" w:fill="D9D9D9"/>
            <w:vAlign w:val="center"/>
            <w:hideMark/>
          </w:tcPr>
          <w:p w14:paraId="71D67CAB"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1.794</w:t>
            </w:r>
          </w:p>
        </w:tc>
        <w:tc>
          <w:tcPr>
            <w:tcW w:w="603" w:type="pct"/>
            <w:gridSpan w:val="2"/>
            <w:tcBorders>
              <w:top w:val="single" w:sz="8" w:space="0" w:color="auto"/>
              <w:left w:val="nil"/>
              <w:bottom w:val="single" w:sz="8" w:space="0" w:color="auto"/>
              <w:right w:val="single" w:sz="8" w:space="0" w:color="auto"/>
            </w:tcBorders>
            <w:shd w:val="clear" w:color="000000" w:fill="D9D9D9"/>
            <w:vAlign w:val="center"/>
            <w:hideMark/>
          </w:tcPr>
          <w:p w14:paraId="4C7999BE"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12.558</w:t>
            </w:r>
          </w:p>
        </w:tc>
      </w:tr>
      <w:tr w:rsidR="00276A9D" w:rsidRPr="008775E6" w14:paraId="6938C2EA" w14:textId="77777777">
        <w:trPr>
          <w:trHeight w:val="300"/>
        </w:trPr>
        <w:tc>
          <w:tcPr>
            <w:tcW w:w="434" w:type="pct"/>
            <w:tcBorders>
              <w:top w:val="nil"/>
              <w:left w:val="nil"/>
              <w:bottom w:val="nil"/>
              <w:right w:val="nil"/>
            </w:tcBorders>
            <w:noWrap/>
            <w:vAlign w:val="bottom"/>
            <w:hideMark/>
          </w:tcPr>
          <w:p w14:paraId="124F6C08" w14:textId="77777777" w:rsidR="00276A9D" w:rsidRPr="008775E6" w:rsidRDefault="00276A9D">
            <w:pPr>
              <w:spacing w:before="0" w:after="0"/>
              <w:rPr>
                <w:rFonts w:eastAsia="Times New Roman"/>
                <w:b/>
                <w:bCs/>
                <w:noProof/>
                <w:color w:val="000000"/>
                <w:sz w:val="20"/>
                <w:szCs w:val="20"/>
                <w:lang w:eastAsia="en-IE"/>
              </w:rPr>
            </w:pPr>
          </w:p>
          <w:p w14:paraId="0BF028FB" w14:textId="77777777" w:rsidR="00276A9D" w:rsidRPr="008775E6" w:rsidRDefault="00276A9D">
            <w:pPr>
              <w:spacing w:before="0" w:after="0"/>
              <w:rPr>
                <w:rFonts w:eastAsia="Times New Roman"/>
                <w:b/>
                <w:bCs/>
                <w:noProof/>
                <w:color w:val="000000"/>
                <w:sz w:val="20"/>
                <w:szCs w:val="20"/>
                <w:lang w:eastAsia="en-IE"/>
              </w:rPr>
            </w:pPr>
          </w:p>
          <w:p w14:paraId="1760CFE5" w14:textId="77777777" w:rsidR="00276A9D" w:rsidRPr="008775E6" w:rsidRDefault="00276A9D">
            <w:pPr>
              <w:spacing w:before="0" w:after="0"/>
              <w:rPr>
                <w:rFonts w:eastAsia="Times New Roman"/>
                <w:b/>
                <w:bCs/>
                <w:noProof/>
                <w:color w:val="000000"/>
                <w:sz w:val="20"/>
                <w:szCs w:val="20"/>
                <w:lang w:eastAsia="en-IE"/>
              </w:rPr>
            </w:pPr>
          </w:p>
        </w:tc>
        <w:tc>
          <w:tcPr>
            <w:tcW w:w="879" w:type="pct"/>
            <w:gridSpan w:val="3"/>
            <w:tcBorders>
              <w:top w:val="nil"/>
              <w:left w:val="nil"/>
              <w:bottom w:val="nil"/>
              <w:right w:val="nil"/>
            </w:tcBorders>
            <w:noWrap/>
            <w:vAlign w:val="bottom"/>
            <w:hideMark/>
          </w:tcPr>
          <w:p w14:paraId="78144C32" w14:textId="77777777" w:rsidR="00276A9D" w:rsidRPr="008775E6" w:rsidRDefault="00276A9D">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14:paraId="3DBC095C" w14:textId="77777777" w:rsidR="00276A9D" w:rsidRPr="008775E6" w:rsidRDefault="00276A9D">
            <w:pPr>
              <w:spacing w:before="0" w:after="0"/>
              <w:jc w:val="left"/>
              <w:rPr>
                <w:rFonts w:eastAsia="Times New Roman"/>
                <w:noProof/>
                <w:sz w:val="20"/>
                <w:szCs w:val="20"/>
                <w:lang w:eastAsia="en-IE"/>
              </w:rPr>
            </w:pPr>
          </w:p>
        </w:tc>
        <w:tc>
          <w:tcPr>
            <w:tcW w:w="1149" w:type="pct"/>
            <w:gridSpan w:val="3"/>
            <w:tcBorders>
              <w:top w:val="nil"/>
              <w:left w:val="nil"/>
              <w:bottom w:val="nil"/>
              <w:right w:val="nil"/>
            </w:tcBorders>
            <w:noWrap/>
            <w:vAlign w:val="bottom"/>
            <w:hideMark/>
          </w:tcPr>
          <w:p w14:paraId="71BFD72D" w14:textId="77777777" w:rsidR="00276A9D" w:rsidRPr="008775E6" w:rsidRDefault="00276A9D">
            <w:pPr>
              <w:spacing w:before="0" w:after="0"/>
              <w:jc w:val="left"/>
              <w:rPr>
                <w:rFonts w:eastAsia="Times New Roman"/>
                <w:noProof/>
                <w:sz w:val="20"/>
                <w:szCs w:val="20"/>
                <w:lang w:eastAsia="en-IE"/>
              </w:rPr>
            </w:pPr>
          </w:p>
        </w:tc>
        <w:tc>
          <w:tcPr>
            <w:tcW w:w="368" w:type="pct"/>
            <w:gridSpan w:val="2"/>
            <w:tcBorders>
              <w:top w:val="nil"/>
              <w:left w:val="nil"/>
              <w:bottom w:val="nil"/>
              <w:right w:val="nil"/>
            </w:tcBorders>
            <w:noWrap/>
            <w:vAlign w:val="bottom"/>
            <w:hideMark/>
          </w:tcPr>
          <w:p w14:paraId="67AEC17F" w14:textId="77777777" w:rsidR="00276A9D" w:rsidRPr="008775E6" w:rsidRDefault="00276A9D">
            <w:pPr>
              <w:spacing w:before="0" w:after="0"/>
              <w:jc w:val="left"/>
              <w:rPr>
                <w:rFonts w:eastAsia="Times New Roman"/>
                <w:noProof/>
                <w:sz w:val="20"/>
                <w:szCs w:val="20"/>
                <w:lang w:eastAsia="en-IE"/>
              </w:rPr>
            </w:pPr>
          </w:p>
        </w:tc>
        <w:tc>
          <w:tcPr>
            <w:tcW w:w="223" w:type="pct"/>
            <w:gridSpan w:val="3"/>
            <w:tcBorders>
              <w:top w:val="nil"/>
              <w:left w:val="nil"/>
              <w:bottom w:val="nil"/>
              <w:right w:val="nil"/>
            </w:tcBorders>
            <w:noWrap/>
            <w:vAlign w:val="bottom"/>
            <w:hideMark/>
          </w:tcPr>
          <w:p w14:paraId="3642118F" w14:textId="77777777" w:rsidR="00276A9D" w:rsidRPr="008775E6" w:rsidRDefault="00276A9D">
            <w:pPr>
              <w:spacing w:before="0" w:after="0"/>
              <w:jc w:val="left"/>
              <w:rPr>
                <w:rFonts w:eastAsia="Times New Roman"/>
                <w:noProof/>
                <w:sz w:val="20"/>
                <w:szCs w:val="20"/>
                <w:lang w:eastAsia="en-IE"/>
              </w:rPr>
            </w:pPr>
          </w:p>
        </w:tc>
        <w:tc>
          <w:tcPr>
            <w:tcW w:w="230" w:type="pct"/>
            <w:tcBorders>
              <w:top w:val="nil"/>
              <w:left w:val="nil"/>
              <w:bottom w:val="nil"/>
              <w:right w:val="nil"/>
            </w:tcBorders>
            <w:noWrap/>
            <w:vAlign w:val="bottom"/>
            <w:hideMark/>
          </w:tcPr>
          <w:p w14:paraId="1FA86E6C" w14:textId="77777777" w:rsidR="00276A9D" w:rsidRPr="008775E6" w:rsidRDefault="00276A9D">
            <w:pPr>
              <w:spacing w:before="0" w:after="0"/>
              <w:jc w:val="left"/>
              <w:rPr>
                <w:rFonts w:eastAsia="Times New Roman"/>
                <w:noProof/>
                <w:sz w:val="20"/>
                <w:szCs w:val="20"/>
                <w:lang w:eastAsia="en-IE"/>
              </w:rPr>
            </w:pPr>
          </w:p>
        </w:tc>
        <w:tc>
          <w:tcPr>
            <w:tcW w:w="216" w:type="pct"/>
            <w:gridSpan w:val="2"/>
            <w:tcBorders>
              <w:top w:val="nil"/>
              <w:left w:val="nil"/>
              <w:bottom w:val="nil"/>
              <w:right w:val="nil"/>
            </w:tcBorders>
            <w:noWrap/>
            <w:vAlign w:val="bottom"/>
            <w:hideMark/>
          </w:tcPr>
          <w:p w14:paraId="1BA0E60D" w14:textId="77777777" w:rsidR="00276A9D" w:rsidRPr="008775E6" w:rsidRDefault="00276A9D">
            <w:pPr>
              <w:spacing w:before="0" w:after="0"/>
              <w:jc w:val="left"/>
              <w:rPr>
                <w:rFonts w:eastAsia="Times New Roman"/>
                <w:noProof/>
                <w:sz w:val="20"/>
                <w:szCs w:val="20"/>
                <w:lang w:eastAsia="en-IE"/>
              </w:rPr>
            </w:pPr>
          </w:p>
        </w:tc>
        <w:tc>
          <w:tcPr>
            <w:tcW w:w="227" w:type="pct"/>
            <w:tcBorders>
              <w:top w:val="nil"/>
              <w:left w:val="nil"/>
              <w:bottom w:val="nil"/>
              <w:right w:val="nil"/>
            </w:tcBorders>
            <w:noWrap/>
            <w:vAlign w:val="bottom"/>
            <w:hideMark/>
          </w:tcPr>
          <w:p w14:paraId="06A638C6" w14:textId="77777777" w:rsidR="00276A9D" w:rsidRPr="008775E6" w:rsidRDefault="00276A9D">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31DCB250" w14:textId="77777777" w:rsidR="00276A9D" w:rsidRPr="008775E6" w:rsidRDefault="00276A9D">
            <w:pPr>
              <w:spacing w:before="0" w:after="0"/>
              <w:jc w:val="left"/>
              <w:rPr>
                <w:rFonts w:eastAsia="Times New Roman"/>
                <w:noProof/>
                <w:sz w:val="20"/>
                <w:szCs w:val="20"/>
                <w:lang w:eastAsia="en-IE"/>
              </w:rPr>
            </w:pPr>
          </w:p>
        </w:tc>
        <w:tc>
          <w:tcPr>
            <w:tcW w:w="361" w:type="pct"/>
            <w:gridSpan w:val="3"/>
            <w:tcBorders>
              <w:top w:val="nil"/>
              <w:left w:val="nil"/>
              <w:bottom w:val="nil"/>
              <w:right w:val="nil"/>
            </w:tcBorders>
            <w:noWrap/>
            <w:vAlign w:val="bottom"/>
            <w:hideMark/>
          </w:tcPr>
          <w:p w14:paraId="7AB16B3E" w14:textId="77777777" w:rsidR="00276A9D" w:rsidRPr="008775E6" w:rsidRDefault="00276A9D">
            <w:pPr>
              <w:spacing w:before="0" w:after="0"/>
              <w:jc w:val="left"/>
              <w:rPr>
                <w:rFonts w:eastAsia="Times New Roman"/>
                <w:noProof/>
                <w:sz w:val="20"/>
                <w:szCs w:val="20"/>
                <w:lang w:eastAsia="en-IE"/>
              </w:rPr>
            </w:pPr>
          </w:p>
        </w:tc>
        <w:tc>
          <w:tcPr>
            <w:tcW w:w="572" w:type="pct"/>
            <w:tcBorders>
              <w:top w:val="nil"/>
              <w:left w:val="nil"/>
              <w:bottom w:val="nil"/>
              <w:right w:val="nil"/>
            </w:tcBorders>
            <w:noWrap/>
            <w:vAlign w:val="bottom"/>
            <w:hideMark/>
          </w:tcPr>
          <w:p w14:paraId="036C34F8" w14:textId="77777777" w:rsidR="00276A9D" w:rsidRPr="008775E6" w:rsidRDefault="00276A9D">
            <w:pPr>
              <w:spacing w:before="0" w:after="0"/>
              <w:jc w:val="left"/>
              <w:rPr>
                <w:rFonts w:eastAsia="Times New Roman"/>
                <w:noProof/>
                <w:sz w:val="20"/>
                <w:szCs w:val="20"/>
                <w:lang w:eastAsia="en-IE"/>
              </w:rPr>
            </w:pPr>
          </w:p>
        </w:tc>
      </w:tr>
      <w:tr w:rsidR="00276A9D" w:rsidRPr="008775E6" w14:paraId="10F3ABE7" w14:textId="77777777">
        <w:trPr>
          <w:trHeight w:val="1046"/>
        </w:trPr>
        <w:tc>
          <w:tcPr>
            <w:tcW w:w="867" w:type="pct"/>
            <w:gridSpan w:val="3"/>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419A8D62"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 xml:space="preserve">TOTAL appropriations under HEADING 4 of the multiannual financial framework </w:t>
            </w:r>
          </w:p>
        </w:tc>
        <w:tc>
          <w:tcPr>
            <w:tcW w:w="467" w:type="pct"/>
            <w:gridSpan w:val="2"/>
            <w:tcBorders>
              <w:top w:val="single" w:sz="8" w:space="0" w:color="auto"/>
              <w:left w:val="single" w:sz="8" w:space="0" w:color="auto"/>
              <w:bottom w:val="single" w:sz="8" w:space="0" w:color="auto"/>
              <w:right w:val="single" w:sz="8" w:space="0" w:color="000000"/>
            </w:tcBorders>
            <w:vAlign w:val="center"/>
          </w:tcPr>
          <w:p w14:paraId="612EC489" w14:textId="77777777" w:rsidR="00276A9D" w:rsidRPr="008775E6" w:rsidRDefault="00276A9D">
            <w:pPr>
              <w:spacing w:before="0" w:after="0"/>
              <w:jc w:val="center"/>
              <w:rPr>
                <w:rFonts w:eastAsia="Times New Roman"/>
                <w:noProof/>
                <w:color w:val="000000"/>
                <w:sz w:val="18"/>
                <w:szCs w:val="18"/>
                <w:lang w:eastAsia="en-IE"/>
              </w:rPr>
            </w:pPr>
            <w:r w:rsidRPr="008775E6">
              <w:rPr>
                <w:rFonts w:eastAsia="Times New Roman"/>
                <w:noProof/>
                <w:color w:val="000000"/>
                <w:sz w:val="18"/>
                <w:szCs w:val="18"/>
                <w:lang w:eastAsia="en-IE"/>
              </w:rPr>
              <w:t>(Total commitments = Total payments)</w:t>
            </w:r>
          </w:p>
        </w:tc>
        <w:tc>
          <w:tcPr>
            <w:tcW w:w="34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A36B71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498" w:type="pct"/>
            <w:tcBorders>
              <w:top w:val="single" w:sz="8" w:space="0" w:color="auto"/>
              <w:left w:val="nil"/>
              <w:bottom w:val="single" w:sz="8" w:space="0" w:color="auto"/>
              <w:right w:val="single" w:sz="8" w:space="0" w:color="auto"/>
            </w:tcBorders>
            <w:shd w:val="clear" w:color="000000" w:fill="D9D9D9"/>
            <w:vAlign w:val="center"/>
            <w:hideMark/>
          </w:tcPr>
          <w:p w14:paraId="001B398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449" w:type="pct"/>
            <w:gridSpan w:val="2"/>
            <w:tcBorders>
              <w:top w:val="single" w:sz="8" w:space="0" w:color="auto"/>
              <w:left w:val="nil"/>
              <w:bottom w:val="single" w:sz="8" w:space="0" w:color="auto"/>
              <w:right w:val="single" w:sz="8" w:space="0" w:color="auto"/>
            </w:tcBorders>
            <w:shd w:val="clear" w:color="000000" w:fill="D9D9D9"/>
            <w:vAlign w:val="center"/>
            <w:hideMark/>
          </w:tcPr>
          <w:p w14:paraId="2F7B157C"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448" w:type="pct"/>
            <w:gridSpan w:val="3"/>
            <w:tcBorders>
              <w:top w:val="single" w:sz="8" w:space="0" w:color="auto"/>
              <w:left w:val="nil"/>
              <w:bottom w:val="single" w:sz="8" w:space="0" w:color="auto"/>
              <w:right w:val="single" w:sz="8" w:space="0" w:color="auto"/>
            </w:tcBorders>
            <w:shd w:val="clear" w:color="000000" w:fill="D9D9D9"/>
            <w:vAlign w:val="center"/>
            <w:hideMark/>
          </w:tcPr>
          <w:p w14:paraId="1FF4124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14:paraId="716E5362"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449" w:type="pct"/>
            <w:gridSpan w:val="3"/>
            <w:tcBorders>
              <w:top w:val="single" w:sz="8" w:space="0" w:color="auto"/>
              <w:left w:val="nil"/>
              <w:bottom w:val="single" w:sz="8" w:space="0" w:color="auto"/>
              <w:right w:val="single" w:sz="8" w:space="0" w:color="auto"/>
            </w:tcBorders>
            <w:shd w:val="clear" w:color="000000" w:fill="D9D9D9"/>
            <w:vAlign w:val="center"/>
            <w:hideMark/>
          </w:tcPr>
          <w:p w14:paraId="3081C0C7"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398" w:type="pct"/>
            <w:gridSpan w:val="2"/>
            <w:tcBorders>
              <w:top w:val="single" w:sz="8" w:space="0" w:color="auto"/>
              <w:left w:val="nil"/>
              <w:bottom w:val="single" w:sz="8" w:space="0" w:color="auto"/>
              <w:right w:val="single" w:sz="8" w:space="0" w:color="auto"/>
            </w:tcBorders>
            <w:shd w:val="clear" w:color="000000" w:fill="D9D9D9"/>
            <w:vAlign w:val="center"/>
            <w:hideMark/>
          </w:tcPr>
          <w:p w14:paraId="7CCD549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3.604</w:t>
            </w:r>
          </w:p>
        </w:tc>
        <w:tc>
          <w:tcPr>
            <w:tcW w:w="626" w:type="pct"/>
            <w:gridSpan w:val="3"/>
            <w:tcBorders>
              <w:top w:val="single" w:sz="8" w:space="0" w:color="auto"/>
              <w:left w:val="nil"/>
              <w:bottom w:val="single" w:sz="8" w:space="0" w:color="auto"/>
              <w:right w:val="single" w:sz="8" w:space="0" w:color="auto"/>
            </w:tcBorders>
            <w:shd w:val="clear" w:color="000000" w:fill="D9D9D9"/>
            <w:vAlign w:val="center"/>
            <w:hideMark/>
          </w:tcPr>
          <w:p w14:paraId="6C338EA1" w14:textId="77777777" w:rsidR="00276A9D" w:rsidRPr="008775E6" w:rsidRDefault="00276A9D">
            <w:pPr>
              <w:spacing w:before="0" w:after="0"/>
              <w:ind w:left="-108" w:firstLine="108"/>
              <w:jc w:val="right"/>
              <w:rPr>
                <w:rFonts w:eastAsia="Times New Roman"/>
                <w:b/>
                <w:bCs/>
                <w:noProof/>
                <w:color w:val="000000"/>
                <w:sz w:val="20"/>
                <w:szCs w:val="20"/>
                <w:lang w:eastAsia="en-IE"/>
              </w:rPr>
            </w:pPr>
            <w:r w:rsidRPr="008775E6">
              <w:rPr>
                <w:b/>
                <w:bCs/>
                <w:noProof/>
                <w:color w:val="000000"/>
                <w:sz w:val="20"/>
                <w:szCs w:val="20"/>
              </w:rPr>
              <w:t>25.228</w:t>
            </w:r>
          </w:p>
        </w:tc>
      </w:tr>
    </w:tbl>
    <w:p w14:paraId="6F1688AB" w14:textId="77777777" w:rsidR="00276A9D" w:rsidRPr="008775E6" w:rsidRDefault="00276A9D" w:rsidP="00276A9D">
      <w:pPr>
        <w:jc w:val="right"/>
        <w:rPr>
          <w:noProof/>
          <w:sz w:val="20"/>
        </w:rPr>
      </w:pPr>
      <w:r w:rsidRPr="008775E6">
        <w:rPr>
          <w:noProof/>
          <w:sz w:val="20"/>
        </w:rPr>
        <w:t>EUR million (to three decimal places)</w:t>
      </w:r>
    </w:p>
    <w:tbl>
      <w:tblPr>
        <w:tblW w:w="5000" w:type="pct"/>
        <w:tblLayout w:type="fixed"/>
        <w:tblLook w:val="04A0" w:firstRow="1" w:lastRow="0" w:firstColumn="1" w:lastColumn="0" w:noHBand="0" w:noVBand="1"/>
      </w:tblPr>
      <w:tblGrid>
        <w:gridCol w:w="2519"/>
        <w:gridCol w:w="1288"/>
        <w:gridCol w:w="1041"/>
        <w:gridCol w:w="1041"/>
        <w:gridCol w:w="1041"/>
        <w:gridCol w:w="1041"/>
        <w:gridCol w:w="1041"/>
        <w:gridCol w:w="1041"/>
        <w:gridCol w:w="1041"/>
        <w:gridCol w:w="1041"/>
        <w:gridCol w:w="1041"/>
        <w:gridCol w:w="1044"/>
      </w:tblGrid>
      <w:tr w:rsidR="00276A9D" w:rsidRPr="008775E6" w14:paraId="54445EBE" w14:textId="77777777">
        <w:trPr>
          <w:trHeight w:val="410"/>
          <w:tblHeader/>
        </w:trPr>
        <w:tc>
          <w:tcPr>
            <w:tcW w:w="1339"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4E85FA76" w14:textId="77777777" w:rsidR="00276A9D" w:rsidRPr="008775E6" w:rsidRDefault="00276A9D">
            <w:pPr>
              <w:spacing w:before="0" w:after="0"/>
              <w:jc w:val="center"/>
              <w:rPr>
                <w:rFonts w:eastAsia="Times New Roman"/>
                <w:noProof/>
                <w:color w:val="000000"/>
                <w:szCs w:val="24"/>
                <w:lang w:eastAsia="en-IE"/>
              </w:rPr>
            </w:pPr>
            <w:r w:rsidRPr="008775E6">
              <w:rPr>
                <w:rFonts w:eastAsia="Times New Roman"/>
                <w:noProof/>
                <w:color w:val="000000"/>
                <w:szCs w:val="24"/>
                <w:lang w:eastAsia="en-IE"/>
              </w:rPr>
              <w:t> </w:t>
            </w:r>
          </w:p>
        </w:tc>
        <w:tc>
          <w:tcPr>
            <w:tcW w:w="366" w:type="pct"/>
            <w:tcBorders>
              <w:top w:val="single" w:sz="8" w:space="0" w:color="auto"/>
              <w:left w:val="nil"/>
              <w:bottom w:val="nil"/>
              <w:right w:val="single" w:sz="8" w:space="0" w:color="auto"/>
            </w:tcBorders>
            <w:vAlign w:val="center"/>
            <w:hideMark/>
          </w:tcPr>
          <w:p w14:paraId="04E661E7"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tcBorders>
              <w:top w:val="single" w:sz="8" w:space="0" w:color="auto"/>
              <w:left w:val="nil"/>
              <w:bottom w:val="nil"/>
              <w:right w:val="single" w:sz="8" w:space="0" w:color="auto"/>
            </w:tcBorders>
            <w:vAlign w:val="center"/>
            <w:hideMark/>
          </w:tcPr>
          <w:p w14:paraId="15469703"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tcBorders>
              <w:top w:val="single" w:sz="8" w:space="0" w:color="auto"/>
              <w:left w:val="nil"/>
              <w:bottom w:val="nil"/>
              <w:right w:val="single" w:sz="8" w:space="0" w:color="auto"/>
            </w:tcBorders>
            <w:vAlign w:val="center"/>
            <w:hideMark/>
          </w:tcPr>
          <w:p w14:paraId="501C1B7D"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tcBorders>
              <w:top w:val="single" w:sz="8" w:space="0" w:color="auto"/>
              <w:left w:val="nil"/>
              <w:bottom w:val="nil"/>
              <w:right w:val="single" w:sz="8" w:space="0" w:color="auto"/>
            </w:tcBorders>
            <w:vAlign w:val="center"/>
            <w:hideMark/>
          </w:tcPr>
          <w:p w14:paraId="61577C99"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tcBorders>
              <w:top w:val="single" w:sz="8" w:space="0" w:color="auto"/>
              <w:left w:val="nil"/>
              <w:bottom w:val="nil"/>
              <w:right w:val="single" w:sz="8" w:space="0" w:color="auto"/>
            </w:tcBorders>
            <w:vAlign w:val="center"/>
            <w:hideMark/>
          </w:tcPr>
          <w:p w14:paraId="7453F2E3"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tcBorders>
              <w:top w:val="single" w:sz="8" w:space="0" w:color="auto"/>
              <w:left w:val="nil"/>
              <w:bottom w:val="nil"/>
              <w:right w:val="single" w:sz="8" w:space="0" w:color="auto"/>
            </w:tcBorders>
            <w:vAlign w:val="center"/>
            <w:hideMark/>
          </w:tcPr>
          <w:p w14:paraId="5399F197"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tcBorders>
              <w:top w:val="single" w:sz="8" w:space="0" w:color="auto"/>
              <w:left w:val="nil"/>
              <w:bottom w:val="nil"/>
              <w:right w:val="single" w:sz="8" w:space="0" w:color="auto"/>
            </w:tcBorders>
            <w:vAlign w:val="center"/>
            <w:hideMark/>
          </w:tcPr>
          <w:p w14:paraId="53D602E6"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66" w:type="pct"/>
            <w:vMerge w:val="restart"/>
            <w:tcBorders>
              <w:top w:val="single" w:sz="8" w:space="0" w:color="auto"/>
              <w:left w:val="single" w:sz="8" w:space="0" w:color="auto"/>
              <w:bottom w:val="single" w:sz="8" w:space="0" w:color="000000"/>
              <w:right w:val="single" w:sz="8" w:space="0" w:color="auto"/>
            </w:tcBorders>
            <w:vAlign w:val="center"/>
            <w:hideMark/>
          </w:tcPr>
          <w:p w14:paraId="543A119D"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 MFF 2028-2034</w:t>
            </w:r>
          </w:p>
        </w:tc>
        <w:tc>
          <w:tcPr>
            <w:tcW w:w="366" w:type="pct"/>
            <w:vMerge w:val="restart"/>
            <w:tcBorders>
              <w:top w:val="single" w:sz="8" w:space="0" w:color="auto"/>
              <w:left w:val="single" w:sz="8" w:space="0" w:color="auto"/>
              <w:right w:val="single" w:sz="8" w:space="0" w:color="auto"/>
            </w:tcBorders>
            <w:vAlign w:val="center"/>
          </w:tcPr>
          <w:p w14:paraId="52C288A1"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POST</w:t>
            </w:r>
          </w:p>
          <w:p w14:paraId="0C00651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367" w:type="pct"/>
            <w:vMerge w:val="restart"/>
            <w:tcBorders>
              <w:top w:val="single" w:sz="8" w:space="0" w:color="auto"/>
              <w:left w:val="single" w:sz="8" w:space="0" w:color="auto"/>
              <w:right w:val="single" w:sz="8" w:space="0" w:color="auto"/>
            </w:tcBorders>
            <w:vAlign w:val="center"/>
          </w:tcPr>
          <w:p w14:paraId="06335D68"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GRAND</w:t>
            </w:r>
          </w:p>
          <w:p w14:paraId="7B9312C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w:t>
            </w:r>
          </w:p>
        </w:tc>
      </w:tr>
      <w:tr w:rsidR="00276A9D" w:rsidRPr="008775E6" w14:paraId="426BE327" w14:textId="77777777">
        <w:trPr>
          <w:trHeight w:val="300"/>
          <w:tblHeader/>
        </w:trPr>
        <w:tc>
          <w:tcPr>
            <w:tcW w:w="1339" w:type="pct"/>
            <w:gridSpan w:val="2"/>
            <w:vMerge/>
            <w:tcBorders>
              <w:top w:val="single" w:sz="8" w:space="0" w:color="auto"/>
              <w:left w:val="single" w:sz="8" w:space="0" w:color="auto"/>
              <w:bottom w:val="single" w:sz="8" w:space="0" w:color="000000"/>
              <w:right w:val="single" w:sz="8" w:space="0" w:color="000000"/>
            </w:tcBorders>
            <w:vAlign w:val="center"/>
            <w:hideMark/>
          </w:tcPr>
          <w:p w14:paraId="5DF38201" w14:textId="77777777" w:rsidR="00276A9D" w:rsidRPr="008775E6" w:rsidRDefault="00276A9D">
            <w:pPr>
              <w:spacing w:before="0" w:after="0"/>
              <w:jc w:val="left"/>
              <w:rPr>
                <w:rFonts w:eastAsia="Times New Roman"/>
                <w:noProof/>
                <w:color w:val="000000"/>
                <w:szCs w:val="24"/>
                <w:lang w:eastAsia="en-IE"/>
              </w:rPr>
            </w:pPr>
          </w:p>
        </w:tc>
        <w:tc>
          <w:tcPr>
            <w:tcW w:w="366" w:type="pct"/>
            <w:tcBorders>
              <w:top w:val="nil"/>
              <w:left w:val="nil"/>
              <w:bottom w:val="single" w:sz="8" w:space="0" w:color="auto"/>
              <w:right w:val="single" w:sz="8" w:space="0" w:color="auto"/>
            </w:tcBorders>
            <w:vAlign w:val="center"/>
            <w:hideMark/>
          </w:tcPr>
          <w:p w14:paraId="61CF382D"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366" w:type="pct"/>
            <w:tcBorders>
              <w:top w:val="nil"/>
              <w:left w:val="nil"/>
              <w:bottom w:val="single" w:sz="8" w:space="0" w:color="auto"/>
              <w:right w:val="single" w:sz="8" w:space="0" w:color="auto"/>
            </w:tcBorders>
            <w:vAlign w:val="center"/>
            <w:hideMark/>
          </w:tcPr>
          <w:p w14:paraId="65AB120D"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366" w:type="pct"/>
            <w:tcBorders>
              <w:top w:val="nil"/>
              <w:left w:val="nil"/>
              <w:bottom w:val="single" w:sz="8" w:space="0" w:color="auto"/>
              <w:right w:val="single" w:sz="8" w:space="0" w:color="auto"/>
            </w:tcBorders>
            <w:vAlign w:val="center"/>
            <w:hideMark/>
          </w:tcPr>
          <w:p w14:paraId="6EE078A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366" w:type="pct"/>
            <w:tcBorders>
              <w:top w:val="nil"/>
              <w:left w:val="nil"/>
              <w:bottom w:val="single" w:sz="8" w:space="0" w:color="auto"/>
              <w:right w:val="single" w:sz="8" w:space="0" w:color="auto"/>
            </w:tcBorders>
            <w:vAlign w:val="center"/>
            <w:hideMark/>
          </w:tcPr>
          <w:p w14:paraId="34818924"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366" w:type="pct"/>
            <w:tcBorders>
              <w:top w:val="nil"/>
              <w:left w:val="nil"/>
              <w:bottom w:val="single" w:sz="8" w:space="0" w:color="auto"/>
              <w:right w:val="single" w:sz="8" w:space="0" w:color="auto"/>
            </w:tcBorders>
            <w:vAlign w:val="center"/>
            <w:hideMark/>
          </w:tcPr>
          <w:p w14:paraId="6877084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366" w:type="pct"/>
            <w:tcBorders>
              <w:top w:val="nil"/>
              <w:left w:val="nil"/>
              <w:bottom w:val="single" w:sz="8" w:space="0" w:color="auto"/>
              <w:right w:val="single" w:sz="8" w:space="0" w:color="auto"/>
            </w:tcBorders>
            <w:vAlign w:val="center"/>
            <w:hideMark/>
          </w:tcPr>
          <w:p w14:paraId="3984D88B"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366" w:type="pct"/>
            <w:tcBorders>
              <w:top w:val="nil"/>
              <w:left w:val="nil"/>
              <w:bottom w:val="single" w:sz="8" w:space="0" w:color="auto"/>
              <w:right w:val="single" w:sz="8" w:space="0" w:color="auto"/>
            </w:tcBorders>
            <w:vAlign w:val="center"/>
            <w:hideMark/>
          </w:tcPr>
          <w:p w14:paraId="38741D0B"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366" w:type="pct"/>
            <w:vMerge/>
            <w:tcBorders>
              <w:top w:val="single" w:sz="8" w:space="0" w:color="auto"/>
              <w:left w:val="single" w:sz="8" w:space="0" w:color="auto"/>
              <w:bottom w:val="single" w:sz="8" w:space="0" w:color="000000"/>
              <w:right w:val="single" w:sz="8" w:space="0" w:color="auto"/>
            </w:tcBorders>
            <w:vAlign w:val="center"/>
            <w:hideMark/>
          </w:tcPr>
          <w:p w14:paraId="598B12F3" w14:textId="77777777" w:rsidR="00276A9D" w:rsidRPr="008775E6" w:rsidRDefault="00276A9D">
            <w:pPr>
              <w:spacing w:before="0" w:after="0"/>
              <w:jc w:val="left"/>
              <w:rPr>
                <w:rFonts w:eastAsia="Times New Roman"/>
                <w:b/>
                <w:bCs/>
                <w:noProof/>
                <w:color w:val="000000"/>
                <w:sz w:val="20"/>
                <w:szCs w:val="20"/>
                <w:lang w:eastAsia="en-IE"/>
              </w:rPr>
            </w:pPr>
          </w:p>
        </w:tc>
        <w:tc>
          <w:tcPr>
            <w:tcW w:w="366" w:type="pct"/>
            <w:vMerge/>
            <w:tcBorders>
              <w:left w:val="single" w:sz="8" w:space="0" w:color="auto"/>
              <w:bottom w:val="single" w:sz="8" w:space="0" w:color="000000"/>
              <w:right w:val="single" w:sz="8" w:space="0" w:color="auto"/>
            </w:tcBorders>
          </w:tcPr>
          <w:p w14:paraId="4762D9F4" w14:textId="77777777" w:rsidR="00276A9D" w:rsidRPr="008775E6" w:rsidRDefault="00276A9D">
            <w:pPr>
              <w:spacing w:before="0" w:after="0"/>
              <w:jc w:val="left"/>
              <w:rPr>
                <w:rFonts w:eastAsia="Times New Roman"/>
                <w:b/>
                <w:bCs/>
                <w:noProof/>
                <w:color w:val="000000"/>
                <w:sz w:val="20"/>
                <w:szCs w:val="20"/>
                <w:lang w:eastAsia="en-IE"/>
              </w:rPr>
            </w:pPr>
          </w:p>
        </w:tc>
        <w:tc>
          <w:tcPr>
            <w:tcW w:w="367" w:type="pct"/>
            <w:vMerge/>
            <w:tcBorders>
              <w:left w:val="single" w:sz="8" w:space="0" w:color="auto"/>
              <w:bottom w:val="single" w:sz="8" w:space="0" w:color="000000"/>
              <w:right w:val="single" w:sz="8" w:space="0" w:color="auto"/>
            </w:tcBorders>
          </w:tcPr>
          <w:p w14:paraId="36505223" w14:textId="77777777" w:rsidR="00276A9D" w:rsidRPr="008775E6" w:rsidRDefault="00276A9D">
            <w:pPr>
              <w:spacing w:before="0" w:after="0"/>
              <w:jc w:val="left"/>
              <w:rPr>
                <w:rFonts w:eastAsia="Times New Roman"/>
                <w:b/>
                <w:bCs/>
                <w:noProof/>
                <w:color w:val="000000"/>
                <w:sz w:val="20"/>
                <w:szCs w:val="20"/>
                <w:lang w:eastAsia="en-IE"/>
              </w:rPr>
            </w:pPr>
          </w:p>
        </w:tc>
      </w:tr>
      <w:tr w:rsidR="00276A9D" w:rsidRPr="008775E6" w14:paraId="74947DD4" w14:textId="77777777">
        <w:trPr>
          <w:trHeight w:val="622"/>
        </w:trPr>
        <w:tc>
          <w:tcPr>
            <w:tcW w:w="886" w:type="pct"/>
            <w:vMerge w:val="restart"/>
            <w:tcBorders>
              <w:top w:val="nil"/>
              <w:left w:val="single" w:sz="8" w:space="0" w:color="auto"/>
              <w:right w:val="single" w:sz="8" w:space="0" w:color="000000"/>
            </w:tcBorders>
            <w:shd w:val="clear" w:color="000000" w:fill="C0C0C0"/>
            <w:vAlign w:val="center"/>
            <w:hideMark/>
          </w:tcPr>
          <w:p w14:paraId="3FF63239"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TOTAL appropriations under HEADINGS 1 to 4</w:t>
            </w:r>
          </w:p>
          <w:p w14:paraId="62F1937D"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noProof/>
                <w:color w:val="000000"/>
                <w:sz w:val="22"/>
                <w:lang w:eastAsia="en-IE"/>
              </w:rPr>
              <w:t>of the multiannual financial framework</w:t>
            </w:r>
            <w:r w:rsidRPr="008775E6">
              <w:rPr>
                <w:rFonts w:eastAsia="Times New Roman"/>
                <w:b/>
                <w:bCs/>
                <w:noProof/>
                <w:color w:val="000000"/>
                <w:sz w:val="22"/>
                <w:lang w:eastAsia="en-IE"/>
              </w:rPr>
              <w:t xml:space="preserve"> </w:t>
            </w:r>
          </w:p>
        </w:tc>
        <w:tc>
          <w:tcPr>
            <w:tcW w:w="453" w:type="pct"/>
            <w:tcBorders>
              <w:top w:val="nil"/>
              <w:left w:val="nil"/>
              <w:bottom w:val="single" w:sz="8" w:space="0" w:color="auto"/>
              <w:right w:val="single" w:sz="8" w:space="0" w:color="auto"/>
            </w:tcBorders>
            <w:vAlign w:val="center"/>
            <w:hideMark/>
          </w:tcPr>
          <w:p w14:paraId="68B419FE"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366"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0562194" w14:textId="77777777" w:rsidR="00276A9D" w:rsidRPr="008775E6" w:rsidRDefault="00276A9D">
            <w:pPr>
              <w:spacing w:before="0" w:after="0"/>
              <w:jc w:val="right"/>
              <w:rPr>
                <w:rFonts w:eastAsia="Times New Roman"/>
                <w:b/>
                <w:bCs/>
                <w:noProof/>
                <w:color w:val="000000"/>
                <w:szCs w:val="24"/>
                <w:lang w:eastAsia="en-IE"/>
              </w:rPr>
            </w:pPr>
            <w:r>
              <w:rPr>
                <w:b/>
                <w:bCs/>
                <w:noProof/>
                <w:color w:val="000000"/>
              </w:rPr>
              <w:t>8.372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635311B7" w14:textId="77777777" w:rsidR="00276A9D" w:rsidRPr="008775E6" w:rsidRDefault="00276A9D">
            <w:pPr>
              <w:spacing w:before="0" w:after="0"/>
              <w:jc w:val="right"/>
              <w:rPr>
                <w:rFonts w:eastAsia="Times New Roman"/>
                <w:b/>
                <w:bCs/>
                <w:noProof/>
                <w:color w:val="000000"/>
                <w:szCs w:val="24"/>
                <w:lang w:eastAsia="en-IE"/>
              </w:rPr>
            </w:pPr>
            <w:r>
              <w:rPr>
                <w:b/>
                <w:bCs/>
                <w:noProof/>
                <w:color w:val="000000"/>
              </w:rPr>
              <w:t>4.331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04DB895A"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5.722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7530FC70"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73513E1C"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0EC8A7E5"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42DDA913"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CAC102C" w14:textId="77777777" w:rsidR="00276A9D" w:rsidRPr="008775E6" w:rsidRDefault="00276A9D">
            <w:pPr>
              <w:spacing w:before="0" w:after="0"/>
              <w:jc w:val="right"/>
              <w:rPr>
                <w:rFonts w:eastAsia="Times New Roman"/>
                <w:b/>
                <w:bCs/>
                <w:noProof/>
                <w:color w:val="000000"/>
                <w:szCs w:val="24"/>
                <w:lang w:eastAsia="en-IE"/>
              </w:rPr>
            </w:pPr>
            <w:r>
              <w:rPr>
                <w:b/>
                <w:bCs/>
                <w:noProof/>
                <w:color w:val="000000"/>
              </w:rPr>
              <w:t>34.551</w:t>
            </w:r>
          </w:p>
        </w:tc>
        <w:tc>
          <w:tcPr>
            <w:tcW w:w="366" w:type="pct"/>
            <w:tcBorders>
              <w:top w:val="single" w:sz="8" w:space="0" w:color="auto"/>
              <w:left w:val="nil"/>
              <w:bottom w:val="single" w:sz="8" w:space="0" w:color="auto"/>
              <w:right w:val="single" w:sz="8" w:space="0" w:color="auto"/>
            </w:tcBorders>
            <w:shd w:val="clear" w:color="000000" w:fill="D9D9D9"/>
            <w:vAlign w:val="center"/>
          </w:tcPr>
          <w:p w14:paraId="7FF552C1" w14:textId="77777777" w:rsidR="00276A9D" w:rsidRPr="008775E6" w:rsidRDefault="00276A9D">
            <w:pPr>
              <w:spacing w:before="0" w:after="0"/>
              <w:jc w:val="right"/>
              <w:rPr>
                <w:b/>
                <w:noProof/>
                <w:color w:val="000000"/>
              </w:rPr>
            </w:pPr>
            <w:r w:rsidRPr="008775E6">
              <w:rPr>
                <w:b/>
                <w:bCs/>
                <w:noProof/>
                <w:color w:val="000000"/>
              </w:rPr>
              <w:t>0.000</w:t>
            </w:r>
          </w:p>
        </w:tc>
        <w:tc>
          <w:tcPr>
            <w:tcW w:w="367" w:type="pct"/>
            <w:tcBorders>
              <w:top w:val="single" w:sz="8" w:space="0" w:color="auto"/>
              <w:left w:val="single" w:sz="8" w:space="0" w:color="auto"/>
              <w:bottom w:val="single" w:sz="8" w:space="0" w:color="auto"/>
              <w:right w:val="single" w:sz="8" w:space="0" w:color="auto"/>
            </w:tcBorders>
            <w:shd w:val="clear" w:color="000000" w:fill="D9D9D9"/>
            <w:vAlign w:val="center"/>
          </w:tcPr>
          <w:p w14:paraId="0174B01A" w14:textId="77777777" w:rsidR="00276A9D" w:rsidRPr="008775E6" w:rsidRDefault="00276A9D">
            <w:pPr>
              <w:spacing w:before="0" w:after="0"/>
              <w:jc w:val="right"/>
              <w:rPr>
                <w:b/>
                <w:noProof/>
                <w:color w:val="000000"/>
              </w:rPr>
            </w:pPr>
            <w:r>
              <w:rPr>
                <w:b/>
                <w:bCs/>
                <w:noProof/>
                <w:color w:val="000000"/>
              </w:rPr>
              <w:t>34.551</w:t>
            </w:r>
          </w:p>
        </w:tc>
      </w:tr>
      <w:tr w:rsidR="00276A9D" w:rsidRPr="008775E6" w14:paraId="667B5BE3" w14:textId="77777777">
        <w:trPr>
          <w:trHeight w:val="623"/>
        </w:trPr>
        <w:tc>
          <w:tcPr>
            <w:tcW w:w="886" w:type="pct"/>
            <w:vMerge/>
            <w:tcBorders>
              <w:left w:val="single" w:sz="8" w:space="0" w:color="auto"/>
              <w:bottom w:val="single" w:sz="8" w:space="0" w:color="auto"/>
              <w:right w:val="single" w:sz="8" w:space="0" w:color="000000"/>
            </w:tcBorders>
            <w:shd w:val="clear" w:color="000000" w:fill="C0C0C0"/>
            <w:vAlign w:val="center"/>
            <w:hideMark/>
          </w:tcPr>
          <w:p w14:paraId="7FAC2A8B" w14:textId="77777777" w:rsidR="00276A9D" w:rsidRPr="008775E6" w:rsidRDefault="00276A9D">
            <w:pPr>
              <w:spacing w:before="0" w:after="0"/>
              <w:jc w:val="center"/>
              <w:rPr>
                <w:rFonts w:eastAsia="Times New Roman"/>
                <w:noProof/>
                <w:color w:val="000000"/>
                <w:sz w:val="22"/>
                <w:lang w:eastAsia="en-IE"/>
              </w:rPr>
            </w:pPr>
          </w:p>
        </w:tc>
        <w:tc>
          <w:tcPr>
            <w:tcW w:w="453" w:type="pct"/>
            <w:tcBorders>
              <w:top w:val="nil"/>
              <w:left w:val="nil"/>
              <w:bottom w:val="single" w:sz="8" w:space="0" w:color="auto"/>
              <w:right w:val="single" w:sz="8" w:space="0" w:color="auto"/>
            </w:tcBorders>
            <w:vAlign w:val="center"/>
            <w:hideMark/>
          </w:tcPr>
          <w:p w14:paraId="0AE91DE5"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366" w:type="pct"/>
            <w:tcBorders>
              <w:top w:val="nil"/>
              <w:left w:val="single" w:sz="8" w:space="0" w:color="auto"/>
              <w:bottom w:val="single" w:sz="8" w:space="0" w:color="auto"/>
              <w:right w:val="single" w:sz="8" w:space="0" w:color="auto"/>
            </w:tcBorders>
            <w:shd w:val="clear" w:color="000000" w:fill="D9D9D9"/>
            <w:vAlign w:val="center"/>
            <w:hideMark/>
          </w:tcPr>
          <w:p w14:paraId="2C2C965C" w14:textId="77777777" w:rsidR="00276A9D" w:rsidRPr="008775E6" w:rsidRDefault="00276A9D">
            <w:pPr>
              <w:spacing w:before="0" w:after="0"/>
              <w:jc w:val="right"/>
              <w:rPr>
                <w:rFonts w:eastAsia="Times New Roman"/>
                <w:b/>
                <w:bCs/>
                <w:noProof/>
                <w:color w:val="000000"/>
                <w:szCs w:val="24"/>
                <w:lang w:eastAsia="en-IE"/>
              </w:rPr>
            </w:pPr>
            <w:r>
              <w:rPr>
                <w:b/>
                <w:bCs/>
                <w:noProof/>
                <w:color w:val="000000"/>
              </w:rPr>
              <w:t>5.988</w:t>
            </w:r>
          </w:p>
        </w:tc>
        <w:tc>
          <w:tcPr>
            <w:tcW w:w="366" w:type="pct"/>
            <w:tcBorders>
              <w:top w:val="nil"/>
              <w:left w:val="nil"/>
              <w:bottom w:val="single" w:sz="8" w:space="0" w:color="auto"/>
              <w:right w:val="single" w:sz="8" w:space="0" w:color="auto"/>
            </w:tcBorders>
            <w:shd w:val="clear" w:color="000000" w:fill="D9D9D9"/>
            <w:vAlign w:val="center"/>
            <w:hideMark/>
          </w:tcPr>
          <w:p w14:paraId="45911BCB" w14:textId="77777777" w:rsidR="00276A9D" w:rsidRPr="008775E6" w:rsidRDefault="00276A9D">
            <w:pPr>
              <w:spacing w:before="0" w:after="0"/>
              <w:jc w:val="right"/>
              <w:rPr>
                <w:rFonts w:eastAsia="Times New Roman"/>
                <w:b/>
                <w:bCs/>
                <w:noProof/>
                <w:color w:val="000000"/>
                <w:szCs w:val="24"/>
                <w:lang w:eastAsia="en-IE"/>
              </w:rPr>
            </w:pPr>
            <w:r>
              <w:rPr>
                <w:b/>
                <w:bCs/>
                <w:noProof/>
                <w:color w:val="000000"/>
              </w:rPr>
              <w:t>6.352</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6AE40273"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5.026</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483EEF76"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4.876</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31755B1C"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7E350175"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single" w:sz="8" w:space="0" w:color="auto"/>
              <w:left w:val="nil"/>
              <w:bottom w:val="single" w:sz="8" w:space="0" w:color="auto"/>
              <w:right w:val="single" w:sz="8" w:space="0" w:color="auto"/>
            </w:tcBorders>
            <w:shd w:val="clear" w:color="000000" w:fill="D9D9D9"/>
            <w:vAlign w:val="center"/>
            <w:hideMark/>
          </w:tcPr>
          <w:p w14:paraId="5285DFDC" w14:textId="77777777" w:rsidR="00276A9D" w:rsidRPr="008775E6" w:rsidRDefault="00276A9D">
            <w:pPr>
              <w:spacing w:before="0" w:after="0"/>
              <w:jc w:val="right"/>
              <w:rPr>
                <w:rFonts w:eastAsia="Times New Roman"/>
                <w:b/>
                <w:bCs/>
                <w:noProof/>
                <w:color w:val="000000"/>
                <w:szCs w:val="24"/>
                <w:lang w:eastAsia="en-IE"/>
              </w:rPr>
            </w:pPr>
            <w:r w:rsidRPr="008775E6">
              <w:rPr>
                <w:b/>
                <w:bCs/>
                <w:noProof/>
                <w:color w:val="000000"/>
              </w:rPr>
              <w:t>4.031</w:t>
            </w:r>
          </w:p>
        </w:tc>
        <w:tc>
          <w:tcPr>
            <w:tcW w:w="366" w:type="pct"/>
            <w:tcBorders>
              <w:top w:val="nil"/>
              <w:left w:val="single" w:sz="8" w:space="0" w:color="auto"/>
              <w:bottom w:val="single" w:sz="8" w:space="0" w:color="auto"/>
              <w:right w:val="single" w:sz="8" w:space="0" w:color="auto"/>
            </w:tcBorders>
            <w:shd w:val="clear" w:color="000000" w:fill="D9D9D9"/>
            <w:vAlign w:val="center"/>
            <w:hideMark/>
          </w:tcPr>
          <w:p w14:paraId="74E9EC96" w14:textId="77777777" w:rsidR="00276A9D" w:rsidRPr="008775E6" w:rsidRDefault="00276A9D">
            <w:pPr>
              <w:spacing w:before="0" w:after="0"/>
              <w:jc w:val="right"/>
              <w:rPr>
                <w:rFonts w:eastAsia="Times New Roman"/>
                <w:b/>
                <w:bCs/>
                <w:noProof/>
                <w:color w:val="000000"/>
                <w:szCs w:val="24"/>
                <w:lang w:eastAsia="en-IE"/>
              </w:rPr>
            </w:pPr>
            <w:r>
              <w:rPr>
                <w:b/>
                <w:bCs/>
                <w:noProof/>
                <w:color w:val="000000"/>
              </w:rPr>
              <w:t>34.337</w:t>
            </w:r>
          </w:p>
        </w:tc>
        <w:tc>
          <w:tcPr>
            <w:tcW w:w="366" w:type="pct"/>
            <w:tcBorders>
              <w:top w:val="single" w:sz="8" w:space="0" w:color="auto"/>
              <w:left w:val="nil"/>
              <w:bottom w:val="single" w:sz="8" w:space="0" w:color="auto"/>
              <w:right w:val="single" w:sz="8" w:space="0" w:color="auto"/>
            </w:tcBorders>
            <w:shd w:val="clear" w:color="000000" w:fill="D9D9D9"/>
            <w:vAlign w:val="center"/>
          </w:tcPr>
          <w:p w14:paraId="4D262563" w14:textId="77777777" w:rsidR="00276A9D" w:rsidRPr="008775E6" w:rsidRDefault="00276A9D">
            <w:pPr>
              <w:spacing w:before="0" w:after="0"/>
              <w:jc w:val="right"/>
              <w:rPr>
                <w:b/>
                <w:noProof/>
                <w:color w:val="000000"/>
              </w:rPr>
            </w:pPr>
            <w:r w:rsidRPr="008775E6">
              <w:rPr>
                <w:b/>
                <w:bCs/>
                <w:noProof/>
                <w:color w:val="000000"/>
              </w:rPr>
              <w:t>0.214</w:t>
            </w:r>
          </w:p>
        </w:tc>
        <w:tc>
          <w:tcPr>
            <w:tcW w:w="367" w:type="pct"/>
            <w:tcBorders>
              <w:top w:val="nil"/>
              <w:left w:val="single" w:sz="8" w:space="0" w:color="auto"/>
              <w:bottom w:val="single" w:sz="8" w:space="0" w:color="auto"/>
              <w:right w:val="single" w:sz="8" w:space="0" w:color="auto"/>
            </w:tcBorders>
            <w:shd w:val="clear" w:color="000000" w:fill="D9D9D9"/>
            <w:vAlign w:val="center"/>
          </w:tcPr>
          <w:p w14:paraId="4B751A36" w14:textId="77777777" w:rsidR="00276A9D" w:rsidRPr="008775E6" w:rsidRDefault="00276A9D">
            <w:pPr>
              <w:spacing w:before="0" w:after="0"/>
              <w:jc w:val="right"/>
              <w:rPr>
                <w:b/>
                <w:noProof/>
                <w:color w:val="000000"/>
              </w:rPr>
            </w:pPr>
            <w:r>
              <w:rPr>
                <w:b/>
                <w:bCs/>
                <w:noProof/>
                <w:color w:val="000000"/>
              </w:rPr>
              <w:t>34.551</w:t>
            </w:r>
          </w:p>
        </w:tc>
      </w:tr>
    </w:tbl>
    <w:p w14:paraId="2580FE3D" w14:textId="77777777" w:rsidR="00276A9D" w:rsidRPr="008775E6" w:rsidRDefault="00276A9D" w:rsidP="00276A9D">
      <w:pPr>
        <w:pStyle w:val="Text1"/>
        <w:ind w:left="0"/>
        <w:rPr>
          <w:noProof/>
        </w:rPr>
      </w:pPr>
    </w:p>
    <w:p w14:paraId="60A63DC7" w14:textId="77777777" w:rsidR="003F10C0" w:rsidRDefault="003F10C0" w:rsidP="003F10C0">
      <w:pPr>
        <w:pStyle w:val="ManualHeading3"/>
        <w:rPr>
          <w:noProof/>
        </w:rPr>
      </w:pPr>
      <w:r>
        <w:rPr>
          <w:noProof/>
        </w:rPr>
        <w:t>3.2.1.2.</w:t>
      </w:r>
      <w:r>
        <w:rPr>
          <w:noProof/>
        </w:rPr>
        <w:tab/>
        <w:t xml:space="preserve">Appropriations </w:t>
      </w:r>
      <w:r w:rsidR="00AA1ACC">
        <w:rPr>
          <w:noProof/>
        </w:rPr>
        <w:t xml:space="preserve">covered </w:t>
      </w:r>
      <w:r>
        <w:rPr>
          <w:noProof/>
        </w:rPr>
        <w:t xml:space="preserve">from </w:t>
      </w:r>
      <w:r w:rsidR="00AA1ACC">
        <w:rPr>
          <w:noProof/>
        </w:rPr>
        <w:t>fees</w:t>
      </w:r>
      <w:r>
        <w:rPr>
          <w:noProof/>
        </w:rPr>
        <w:t xml:space="preserve"> </w:t>
      </w:r>
      <w:r w:rsidR="005B2149">
        <w:rPr>
          <w:noProof/>
        </w:rPr>
        <w:t>(</w:t>
      </w:r>
      <w:r w:rsidR="005B2149" w:rsidRPr="005B2149">
        <w:rPr>
          <w:noProof/>
        </w:rPr>
        <w:t>EuroCloud and Joint Cloud Procurement</w:t>
      </w:r>
      <w:r w:rsidR="005B2149">
        <w:rPr>
          <w:rStyle w:val="CommentReference"/>
          <w:noProof/>
          <w:sz w:val="24"/>
          <w:szCs w:val="22"/>
        </w:rPr>
        <w:t>)</w:t>
      </w:r>
    </w:p>
    <w:p w14:paraId="649CF067" w14:textId="77777777" w:rsidR="00276A9D" w:rsidRPr="008775E6" w:rsidRDefault="00276A9D" w:rsidP="00276A9D">
      <w:pPr>
        <w:jc w:val="right"/>
        <w:rPr>
          <w:noProof/>
          <w:sz w:val="18"/>
          <w:szCs w:val="18"/>
        </w:rPr>
      </w:pPr>
      <w:r w:rsidRPr="008775E6">
        <w:rPr>
          <w:noProof/>
          <w:sz w:val="18"/>
          <w:szCs w:val="18"/>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1237"/>
        <w:gridCol w:w="650"/>
        <w:gridCol w:w="1"/>
        <w:gridCol w:w="1072"/>
        <w:gridCol w:w="363"/>
        <w:gridCol w:w="709"/>
        <w:gridCol w:w="417"/>
        <w:gridCol w:w="655"/>
        <w:gridCol w:w="1072"/>
        <w:gridCol w:w="1072"/>
        <w:gridCol w:w="1072"/>
        <w:gridCol w:w="1072"/>
        <w:gridCol w:w="1072"/>
        <w:gridCol w:w="1072"/>
        <w:gridCol w:w="1061"/>
      </w:tblGrid>
      <w:tr w:rsidR="00276A9D" w:rsidRPr="008775E6" w14:paraId="301417A4" w14:textId="77777777">
        <w:trPr>
          <w:jc w:val="center"/>
        </w:trPr>
        <w:tc>
          <w:tcPr>
            <w:tcW w:w="1739" w:type="pct"/>
            <w:gridSpan w:val="6"/>
            <w:shd w:val="thinDiagStripe" w:color="C0C0C0" w:fill="auto"/>
            <w:vAlign w:val="center"/>
          </w:tcPr>
          <w:p w14:paraId="73BF9BF2" w14:textId="77777777" w:rsidR="00276A9D" w:rsidRPr="008775E6" w:rsidRDefault="00276A9D">
            <w:pPr>
              <w:spacing w:before="60" w:after="60"/>
              <w:jc w:val="center"/>
              <w:rPr>
                <w:b/>
                <w:noProof/>
              </w:rPr>
            </w:pPr>
            <w:r w:rsidRPr="008775E6">
              <w:rPr>
                <w:b/>
                <w:noProof/>
                <w:sz w:val="22"/>
              </w:rPr>
              <w:t xml:space="preserve">Heading of multiannual financial framework </w:t>
            </w:r>
          </w:p>
        </w:tc>
        <w:tc>
          <w:tcPr>
            <w:tcW w:w="396" w:type="pct"/>
            <w:gridSpan w:val="2"/>
            <w:vAlign w:val="center"/>
          </w:tcPr>
          <w:p w14:paraId="18CE8EC6" w14:textId="77777777" w:rsidR="00276A9D" w:rsidRPr="008775E6" w:rsidRDefault="00276A9D">
            <w:pPr>
              <w:spacing w:before="60" w:after="60"/>
              <w:jc w:val="center"/>
              <w:rPr>
                <w:noProof/>
              </w:rPr>
            </w:pPr>
            <w:r w:rsidRPr="008775E6">
              <w:rPr>
                <w:noProof/>
                <w:sz w:val="22"/>
              </w:rPr>
              <w:t>Number</w:t>
            </w:r>
          </w:p>
        </w:tc>
        <w:tc>
          <w:tcPr>
            <w:tcW w:w="2865" w:type="pct"/>
            <w:gridSpan w:val="8"/>
            <w:vAlign w:val="center"/>
          </w:tcPr>
          <w:p w14:paraId="4747FF25" w14:textId="77777777" w:rsidR="00276A9D" w:rsidRPr="008775E6" w:rsidRDefault="00276A9D">
            <w:pPr>
              <w:spacing w:before="60" w:after="60"/>
              <w:rPr>
                <w:noProof/>
              </w:rPr>
            </w:pPr>
          </w:p>
        </w:tc>
      </w:tr>
      <w:tr w:rsidR="00276A9D" w:rsidRPr="008775E6" w14:paraId="7B2D616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Ex>
        <w:trPr>
          <w:trHeight w:val="410"/>
        </w:trPr>
        <w:tc>
          <w:tcPr>
            <w:tcW w:w="1234"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DDBC952"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DG CNECT</w:t>
            </w:r>
          </w:p>
        </w:tc>
        <w:tc>
          <w:tcPr>
            <w:tcW w:w="377" w:type="pct"/>
            <w:gridSpan w:val="2"/>
            <w:tcBorders>
              <w:top w:val="single" w:sz="8" w:space="0" w:color="auto"/>
              <w:left w:val="nil"/>
              <w:bottom w:val="single" w:sz="8" w:space="0" w:color="auto"/>
              <w:right w:val="single" w:sz="8" w:space="0" w:color="auto"/>
            </w:tcBorders>
            <w:vAlign w:val="center"/>
            <w:hideMark/>
          </w:tcPr>
          <w:p w14:paraId="43C700FE"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gridSpan w:val="2"/>
            <w:tcBorders>
              <w:top w:val="single" w:sz="8" w:space="0" w:color="auto"/>
              <w:left w:val="nil"/>
              <w:bottom w:val="single" w:sz="8" w:space="0" w:color="auto"/>
              <w:right w:val="single" w:sz="8" w:space="0" w:color="auto"/>
            </w:tcBorders>
            <w:vAlign w:val="center"/>
            <w:hideMark/>
          </w:tcPr>
          <w:p w14:paraId="447DDE93"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gridSpan w:val="2"/>
            <w:tcBorders>
              <w:top w:val="single" w:sz="8" w:space="0" w:color="auto"/>
              <w:left w:val="nil"/>
              <w:bottom w:val="single" w:sz="8" w:space="0" w:color="auto"/>
              <w:right w:val="single" w:sz="8" w:space="0" w:color="auto"/>
            </w:tcBorders>
            <w:vAlign w:val="center"/>
            <w:hideMark/>
          </w:tcPr>
          <w:p w14:paraId="2BD08020"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78D0137A"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618836F0"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41B08CB3"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2D127E01"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77" w:type="pct"/>
            <w:vMerge w:val="restart"/>
            <w:tcBorders>
              <w:top w:val="single" w:sz="8" w:space="0" w:color="auto"/>
              <w:left w:val="single" w:sz="8" w:space="0" w:color="auto"/>
              <w:bottom w:val="single" w:sz="8" w:space="0" w:color="000000"/>
              <w:right w:val="single" w:sz="8" w:space="0" w:color="auto"/>
            </w:tcBorders>
            <w:vAlign w:val="center"/>
            <w:hideMark/>
          </w:tcPr>
          <w:p w14:paraId="3978B11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 MFF 2028-2034</w:t>
            </w:r>
          </w:p>
        </w:tc>
        <w:tc>
          <w:tcPr>
            <w:tcW w:w="377" w:type="pct"/>
            <w:vMerge w:val="restart"/>
            <w:tcBorders>
              <w:top w:val="single" w:sz="8" w:space="0" w:color="auto"/>
              <w:left w:val="single" w:sz="8" w:space="0" w:color="auto"/>
              <w:right w:val="single" w:sz="8" w:space="0" w:color="auto"/>
            </w:tcBorders>
          </w:tcPr>
          <w:p w14:paraId="662DEF08"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POST 2034</w:t>
            </w:r>
          </w:p>
        </w:tc>
        <w:tc>
          <w:tcPr>
            <w:tcW w:w="377" w:type="pct"/>
            <w:vMerge w:val="restart"/>
            <w:tcBorders>
              <w:top w:val="single" w:sz="8" w:space="0" w:color="auto"/>
              <w:left w:val="single" w:sz="8" w:space="0" w:color="auto"/>
              <w:right w:val="single" w:sz="8" w:space="0" w:color="auto"/>
            </w:tcBorders>
          </w:tcPr>
          <w:p w14:paraId="0B37EA8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GRAND TOTAL</w:t>
            </w:r>
          </w:p>
        </w:tc>
      </w:tr>
      <w:tr w:rsidR="00276A9D" w:rsidRPr="008775E6" w14:paraId="3327F1D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Ex>
        <w:trPr>
          <w:trHeight w:val="300"/>
        </w:trPr>
        <w:tc>
          <w:tcPr>
            <w:tcW w:w="1234" w:type="pct"/>
            <w:gridSpan w:val="3"/>
            <w:vMerge/>
            <w:tcBorders>
              <w:top w:val="single" w:sz="8" w:space="0" w:color="auto"/>
              <w:left w:val="single" w:sz="8" w:space="0" w:color="auto"/>
              <w:bottom w:val="single" w:sz="8" w:space="0" w:color="000000"/>
              <w:right w:val="single" w:sz="8" w:space="0" w:color="000000"/>
            </w:tcBorders>
            <w:vAlign w:val="center"/>
            <w:hideMark/>
          </w:tcPr>
          <w:p w14:paraId="16FFCD19" w14:textId="77777777" w:rsidR="00276A9D" w:rsidRPr="008775E6" w:rsidRDefault="00276A9D">
            <w:pPr>
              <w:spacing w:before="0" w:after="0"/>
              <w:jc w:val="left"/>
              <w:rPr>
                <w:rFonts w:eastAsia="Times New Roman"/>
                <w:noProof/>
                <w:color w:val="000000"/>
                <w:sz w:val="22"/>
                <w:lang w:eastAsia="en-IE"/>
              </w:rPr>
            </w:pPr>
          </w:p>
        </w:tc>
        <w:tc>
          <w:tcPr>
            <w:tcW w:w="377" w:type="pct"/>
            <w:gridSpan w:val="2"/>
            <w:tcBorders>
              <w:top w:val="nil"/>
              <w:left w:val="nil"/>
              <w:bottom w:val="single" w:sz="8" w:space="0" w:color="auto"/>
              <w:right w:val="single" w:sz="8" w:space="0" w:color="auto"/>
            </w:tcBorders>
            <w:vAlign w:val="center"/>
            <w:hideMark/>
          </w:tcPr>
          <w:p w14:paraId="6E6BEF9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377" w:type="pct"/>
            <w:gridSpan w:val="2"/>
            <w:tcBorders>
              <w:top w:val="nil"/>
              <w:left w:val="nil"/>
              <w:bottom w:val="single" w:sz="8" w:space="0" w:color="auto"/>
              <w:right w:val="single" w:sz="8" w:space="0" w:color="auto"/>
            </w:tcBorders>
            <w:vAlign w:val="center"/>
            <w:hideMark/>
          </w:tcPr>
          <w:p w14:paraId="3DD3D7A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377" w:type="pct"/>
            <w:gridSpan w:val="2"/>
            <w:tcBorders>
              <w:top w:val="nil"/>
              <w:left w:val="nil"/>
              <w:bottom w:val="single" w:sz="8" w:space="0" w:color="auto"/>
              <w:right w:val="single" w:sz="8" w:space="0" w:color="auto"/>
            </w:tcBorders>
            <w:vAlign w:val="center"/>
            <w:hideMark/>
          </w:tcPr>
          <w:p w14:paraId="03046940"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377" w:type="pct"/>
            <w:tcBorders>
              <w:top w:val="nil"/>
              <w:left w:val="nil"/>
              <w:bottom w:val="single" w:sz="8" w:space="0" w:color="auto"/>
              <w:right w:val="single" w:sz="8" w:space="0" w:color="auto"/>
            </w:tcBorders>
            <w:vAlign w:val="center"/>
            <w:hideMark/>
          </w:tcPr>
          <w:p w14:paraId="5B46785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377" w:type="pct"/>
            <w:tcBorders>
              <w:top w:val="nil"/>
              <w:left w:val="nil"/>
              <w:bottom w:val="single" w:sz="8" w:space="0" w:color="auto"/>
              <w:right w:val="single" w:sz="8" w:space="0" w:color="auto"/>
            </w:tcBorders>
            <w:vAlign w:val="center"/>
            <w:hideMark/>
          </w:tcPr>
          <w:p w14:paraId="3983955F"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377" w:type="pct"/>
            <w:tcBorders>
              <w:top w:val="nil"/>
              <w:left w:val="nil"/>
              <w:bottom w:val="single" w:sz="8" w:space="0" w:color="auto"/>
              <w:right w:val="single" w:sz="8" w:space="0" w:color="auto"/>
            </w:tcBorders>
            <w:vAlign w:val="center"/>
            <w:hideMark/>
          </w:tcPr>
          <w:p w14:paraId="08064059"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377" w:type="pct"/>
            <w:tcBorders>
              <w:top w:val="nil"/>
              <w:left w:val="nil"/>
              <w:bottom w:val="single" w:sz="8" w:space="0" w:color="auto"/>
              <w:right w:val="single" w:sz="8" w:space="0" w:color="auto"/>
            </w:tcBorders>
            <w:vAlign w:val="center"/>
            <w:hideMark/>
          </w:tcPr>
          <w:p w14:paraId="72DF39D8"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377" w:type="pct"/>
            <w:vMerge/>
            <w:tcBorders>
              <w:top w:val="single" w:sz="8" w:space="0" w:color="auto"/>
              <w:left w:val="single" w:sz="8" w:space="0" w:color="auto"/>
              <w:bottom w:val="single" w:sz="8" w:space="0" w:color="000000"/>
              <w:right w:val="single" w:sz="8" w:space="0" w:color="auto"/>
            </w:tcBorders>
            <w:vAlign w:val="center"/>
            <w:hideMark/>
          </w:tcPr>
          <w:p w14:paraId="78BB176A" w14:textId="77777777" w:rsidR="00276A9D" w:rsidRPr="008775E6" w:rsidRDefault="00276A9D">
            <w:pPr>
              <w:spacing w:before="0" w:after="0"/>
              <w:jc w:val="left"/>
              <w:rPr>
                <w:rFonts w:eastAsia="Times New Roman"/>
                <w:b/>
                <w:bCs/>
                <w:noProof/>
                <w:color w:val="000000"/>
                <w:sz w:val="20"/>
                <w:szCs w:val="20"/>
                <w:lang w:eastAsia="en-IE"/>
              </w:rPr>
            </w:pPr>
          </w:p>
        </w:tc>
        <w:tc>
          <w:tcPr>
            <w:tcW w:w="377" w:type="pct"/>
            <w:vMerge/>
            <w:tcBorders>
              <w:left w:val="single" w:sz="8" w:space="0" w:color="auto"/>
              <w:bottom w:val="single" w:sz="8" w:space="0" w:color="000000"/>
              <w:right w:val="single" w:sz="8" w:space="0" w:color="auto"/>
            </w:tcBorders>
          </w:tcPr>
          <w:p w14:paraId="3C7E38C4" w14:textId="77777777" w:rsidR="00276A9D" w:rsidRPr="008775E6" w:rsidRDefault="00276A9D">
            <w:pPr>
              <w:spacing w:before="0" w:after="0"/>
              <w:jc w:val="left"/>
              <w:rPr>
                <w:rFonts w:eastAsia="Times New Roman"/>
                <w:b/>
                <w:bCs/>
                <w:noProof/>
                <w:color w:val="000000"/>
                <w:sz w:val="20"/>
                <w:szCs w:val="20"/>
                <w:lang w:eastAsia="en-IE"/>
              </w:rPr>
            </w:pPr>
          </w:p>
        </w:tc>
        <w:tc>
          <w:tcPr>
            <w:tcW w:w="377" w:type="pct"/>
            <w:vMerge/>
            <w:tcBorders>
              <w:left w:val="single" w:sz="8" w:space="0" w:color="auto"/>
              <w:bottom w:val="single" w:sz="8" w:space="0" w:color="000000"/>
              <w:right w:val="single" w:sz="8" w:space="0" w:color="auto"/>
            </w:tcBorders>
          </w:tcPr>
          <w:p w14:paraId="51548966" w14:textId="77777777" w:rsidR="00276A9D" w:rsidRPr="008775E6" w:rsidRDefault="00276A9D">
            <w:pPr>
              <w:spacing w:before="0" w:after="0"/>
              <w:jc w:val="left"/>
              <w:rPr>
                <w:rFonts w:eastAsia="Times New Roman"/>
                <w:b/>
                <w:bCs/>
                <w:noProof/>
                <w:color w:val="000000"/>
                <w:sz w:val="20"/>
                <w:szCs w:val="20"/>
                <w:lang w:eastAsia="en-IE"/>
              </w:rPr>
            </w:pPr>
          </w:p>
        </w:tc>
      </w:tr>
      <w:tr w:rsidR="00276A9D" w:rsidRPr="008775E6" w14:paraId="3DCDB42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6"/>
            <w:tcBorders>
              <w:top w:val="single" w:sz="8" w:space="0" w:color="auto"/>
              <w:left w:val="single" w:sz="8" w:space="0" w:color="auto"/>
              <w:bottom w:val="single" w:sz="8" w:space="0" w:color="auto"/>
              <w:right w:val="single" w:sz="8" w:space="0" w:color="000000" w:themeColor="text1"/>
            </w:tcBorders>
            <w:vAlign w:val="center"/>
            <w:hideMark/>
          </w:tcPr>
          <w:p w14:paraId="1E765CAA" w14:textId="77777777" w:rsidR="00276A9D" w:rsidRPr="008775E6" w:rsidRDefault="00276A9D">
            <w:pPr>
              <w:spacing w:before="0" w:after="0"/>
              <w:jc w:val="left"/>
              <w:rPr>
                <w:rFonts w:eastAsia="Times New Roman"/>
                <w:noProof/>
                <w:color w:val="000000"/>
                <w:sz w:val="21"/>
                <w:szCs w:val="21"/>
                <w:lang w:eastAsia="en-IE"/>
              </w:rPr>
            </w:pPr>
            <w:r w:rsidRPr="008775E6">
              <w:rPr>
                <w:rFonts w:eastAsia="Times New Roman"/>
                <w:noProof/>
                <w:color w:val="000000"/>
                <w:sz w:val="21"/>
                <w:szCs w:val="21"/>
                <w:lang w:eastAsia="en-IE"/>
              </w:rPr>
              <w:t xml:space="preserve">Operational appropriations </w:t>
            </w:r>
            <w:r>
              <w:rPr>
                <w:rFonts w:eastAsia="Times New Roman"/>
                <w:noProof/>
                <w:color w:val="000000"/>
                <w:sz w:val="21"/>
                <w:szCs w:val="21"/>
                <w:lang w:eastAsia="en-IE"/>
              </w:rPr>
              <w:t>financed by fees</w:t>
            </w:r>
          </w:p>
        </w:tc>
      </w:tr>
      <w:tr w:rsidR="00276A9D" w:rsidRPr="008775E6" w14:paraId="112ACFC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trPr>
        <w:tc>
          <w:tcPr>
            <w:tcW w:w="570" w:type="pct"/>
            <w:vMerge w:val="restart"/>
            <w:tcBorders>
              <w:top w:val="single" w:sz="4" w:space="0" w:color="auto"/>
              <w:left w:val="single" w:sz="4" w:space="0" w:color="auto"/>
              <w:right w:val="single" w:sz="4" w:space="0" w:color="auto"/>
            </w:tcBorders>
            <w:noWrap/>
            <w:vAlign w:val="center"/>
            <w:hideMark/>
          </w:tcPr>
          <w:p w14:paraId="1784560B" w14:textId="77777777" w:rsidR="00276A9D" w:rsidRPr="008775E6" w:rsidRDefault="00276A9D">
            <w:pPr>
              <w:spacing w:before="0" w:after="0"/>
              <w:jc w:val="left"/>
              <w:rPr>
                <w:rFonts w:eastAsia="Times New Roman"/>
                <w:noProof/>
                <w:color w:val="000000"/>
                <w:sz w:val="22"/>
                <w:lang w:eastAsia="en-IE"/>
              </w:rPr>
            </w:pPr>
            <w:r w:rsidRPr="008775E6">
              <w:rPr>
                <w:rFonts w:eastAsia="Times New Roman"/>
                <w:noProof/>
                <w:color w:val="000000"/>
                <w:sz w:val="22"/>
                <w:lang w:eastAsia="en-IE"/>
              </w:rPr>
              <w:t>Budget line</w:t>
            </w:r>
          </w:p>
        </w:tc>
        <w:tc>
          <w:tcPr>
            <w:tcW w:w="435" w:type="pct"/>
            <w:tcBorders>
              <w:top w:val="nil"/>
              <w:left w:val="single" w:sz="4" w:space="0" w:color="auto"/>
              <w:bottom w:val="single" w:sz="8" w:space="0" w:color="auto"/>
              <w:right w:val="single" w:sz="8" w:space="0" w:color="auto"/>
            </w:tcBorders>
            <w:vAlign w:val="center"/>
            <w:hideMark/>
          </w:tcPr>
          <w:p w14:paraId="4AE5A7BB"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229" w:type="pct"/>
            <w:gridSpan w:val="2"/>
            <w:tcBorders>
              <w:top w:val="nil"/>
              <w:left w:val="nil"/>
              <w:bottom w:val="single" w:sz="8" w:space="0" w:color="auto"/>
              <w:right w:val="single" w:sz="8" w:space="0" w:color="auto"/>
            </w:tcBorders>
            <w:vAlign w:val="center"/>
            <w:hideMark/>
          </w:tcPr>
          <w:p w14:paraId="67609290"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(1a)</w:t>
            </w:r>
          </w:p>
        </w:tc>
        <w:tc>
          <w:tcPr>
            <w:tcW w:w="377" w:type="pct"/>
            <w:tcBorders>
              <w:top w:val="nil"/>
              <w:left w:val="nil"/>
              <w:bottom w:val="single" w:sz="8" w:space="0" w:color="auto"/>
              <w:right w:val="single" w:sz="8" w:space="0" w:color="auto"/>
            </w:tcBorders>
            <w:vAlign w:val="center"/>
          </w:tcPr>
          <w:p w14:paraId="7EE39226"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377" w:type="pct"/>
            <w:gridSpan w:val="2"/>
            <w:tcBorders>
              <w:top w:val="nil"/>
              <w:left w:val="nil"/>
              <w:bottom w:val="single" w:sz="8" w:space="0" w:color="auto"/>
              <w:right w:val="single" w:sz="8" w:space="0" w:color="auto"/>
            </w:tcBorders>
            <w:vAlign w:val="center"/>
          </w:tcPr>
          <w:p w14:paraId="7B6AB4F6"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2.940</w:t>
            </w:r>
          </w:p>
        </w:tc>
        <w:tc>
          <w:tcPr>
            <w:tcW w:w="377" w:type="pct"/>
            <w:gridSpan w:val="2"/>
            <w:tcBorders>
              <w:top w:val="nil"/>
              <w:left w:val="nil"/>
              <w:bottom w:val="single" w:sz="8" w:space="0" w:color="auto"/>
              <w:right w:val="single" w:sz="8" w:space="0" w:color="auto"/>
            </w:tcBorders>
            <w:vAlign w:val="center"/>
          </w:tcPr>
          <w:p w14:paraId="47AD36A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4.410</w:t>
            </w:r>
          </w:p>
        </w:tc>
        <w:tc>
          <w:tcPr>
            <w:tcW w:w="377" w:type="pct"/>
            <w:tcBorders>
              <w:top w:val="nil"/>
              <w:left w:val="nil"/>
              <w:bottom w:val="single" w:sz="8" w:space="0" w:color="auto"/>
              <w:right w:val="single" w:sz="8" w:space="0" w:color="auto"/>
            </w:tcBorders>
            <w:vAlign w:val="center"/>
          </w:tcPr>
          <w:p w14:paraId="5B15A2AB"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5.880</w:t>
            </w:r>
          </w:p>
        </w:tc>
        <w:tc>
          <w:tcPr>
            <w:tcW w:w="377" w:type="pct"/>
            <w:tcBorders>
              <w:top w:val="nil"/>
              <w:left w:val="nil"/>
              <w:bottom w:val="single" w:sz="8" w:space="0" w:color="auto"/>
              <w:right w:val="single" w:sz="8" w:space="0" w:color="auto"/>
            </w:tcBorders>
            <w:vAlign w:val="center"/>
          </w:tcPr>
          <w:p w14:paraId="680E4E57"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2.570</w:t>
            </w:r>
          </w:p>
        </w:tc>
        <w:tc>
          <w:tcPr>
            <w:tcW w:w="377" w:type="pct"/>
            <w:tcBorders>
              <w:top w:val="nil"/>
              <w:left w:val="nil"/>
              <w:bottom w:val="single" w:sz="8" w:space="0" w:color="auto"/>
              <w:right w:val="single" w:sz="8" w:space="0" w:color="auto"/>
            </w:tcBorders>
            <w:vAlign w:val="center"/>
          </w:tcPr>
          <w:p w14:paraId="07E03FBE"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2.570</w:t>
            </w:r>
          </w:p>
        </w:tc>
        <w:tc>
          <w:tcPr>
            <w:tcW w:w="377" w:type="pct"/>
            <w:tcBorders>
              <w:top w:val="nil"/>
              <w:left w:val="nil"/>
              <w:bottom w:val="single" w:sz="8" w:space="0" w:color="auto"/>
              <w:right w:val="single" w:sz="8" w:space="0" w:color="auto"/>
            </w:tcBorders>
            <w:vAlign w:val="center"/>
          </w:tcPr>
          <w:p w14:paraId="40FA1139"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54739032"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20.939</w:t>
            </w:r>
          </w:p>
        </w:tc>
        <w:tc>
          <w:tcPr>
            <w:tcW w:w="377" w:type="pct"/>
            <w:tcBorders>
              <w:top w:val="nil"/>
              <w:left w:val="nil"/>
              <w:bottom w:val="single" w:sz="8" w:space="0" w:color="auto"/>
              <w:right w:val="single" w:sz="8" w:space="0" w:color="auto"/>
            </w:tcBorders>
            <w:vAlign w:val="center"/>
          </w:tcPr>
          <w:p w14:paraId="706FBBDB"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 </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0986BDC4"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20.939</w:t>
            </w:r>
          </w:p>
        </w:tc>
      </w:tr>
      <w:tr w:rsidR="00276A9D" w:rsidRPr="008775E6" w14:paraId="593DD6B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5"/>
        </w:trPr>
        <w:tc>
          <w:tcPr>
            <w:tcW w:w="570" w:type="pct"/>
            <w:vMerge/>
            <w:tcBorders>
              <w:top w:val="single" w:sz="4" w:space="0" w:color="auto"/>
              <w:left w:val="single" w:sz="4" w:space="0" w:color="auto"/>
            </w:tcBorders>
            <w:vAlign w:val="center"/>
            <w:hideMark/>
          </w:tcPr>
          <w:p w14:paraId="32713139" w14:textId="77777777" w:rsidR="00276A9D" w:rsidRPr="008775E6" w:rsidRDefault="00276A9D">
            <w:pPr>
              <w:spacing w:before="0" w:after="0"/>
              <w:jc w:val="left"/>
              <w:rPr>
                <w:rFonts w:eastAsia="Times New Roman"/>
                <w:noProof/>
                <w:color w:val="000000"/>
                <w:sz w:val="22"/>
                <w:lang w:eastAsia="en-IE"/>
              </w:rPr>
            </w:pPr>
          </w:p>
        </w:tc>
        <w:tc>
          <w:tcPr>
            <w:tcW w:w="435" w:type="pct"/>
            <w:tcBorders>
              <w:top w:val="nil"/>
              <w:left w:val="single" w:sz="4" w:space="0" w:color="auto"/>
              <w:bottom w:val="single" w:sz="8" w:space="0" w:color="auto"/>
              <w:right w:val="single" w:sz="8" w:space="0" w:color="auto"/>
            </w:tcBorders>
            <w:vAlign w:val="center"/>
            <w:hideMark/>
          </w:tcPr>
          <w:p w14:paraId="3B7A3930"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229" w:type="pct"/>
            <w:gridSpan w:val="2"/>
            <w:tcBorders>
              <w:top w:val="nil"/>
              <w:left w:val="nil"/>
              <w:bottom w:val="single" w:sz="8" w:space="0" w:color="auto"/>
              <w:right w:val="single" w:sz="8" w:space="0" w:color="auto"/>
            </w:tcBorders>
            <w:vAlign w:val="center"/>
            <w:hideMark/>
          </w:tcPr>
          <w:p w14:paraId="5AF0CC57"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(2a)</w:t>
            </w:r>
          </w:p>
        </w:tc>
        <w:tc>
          <w:tcPr>
            <w:tcW w:w="377" w:type="pct"/>
            <w:tcBorders>
              <w:top w:val="nil"/>
              <w:left w:val="nil"/>
              <w:bottom w:val="single" w:sz="8" w:space="0" w:color="auto"/>
              <w:right w:val="single" w:sz="8" w:space="0" w:color="auto"/>
            </w:tcBorders>
            <w:vAlign w:val="center"/>
            <w:hideMark/>
          </w:tcPr>
          <w:p w14:paraId="62DC00A4"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377" w:type="pct"/>
            <w:gridSpan w:val="2"/>
            <w:tcBorders>
              <w:top w:val="nil"/>
              <w:left w:val="nil"/>
              <w:bottom w:val="single" w:sz="8" w:space="0" w:color="auto"/>
              <w:right w:val="single" w:sz="8" w:space="0" w:color="auto"/>
            </w:tcBorders>
            <w:vAlign w:val="center"/>
          </w:tcPr>
          <w:p w14:paraId="2D118805" w14:textId="77777777" w:rsidR="00276A9D" w:rsidRPr="008775E6" w:rsidRDefault="00276A9D">
            <w:pPr>
              <w:spacing w:before="0" w:after="0"/>
              <w:jc w:val="right"/>
              <w:rPr>
                <w:rFonts w:eastAsia="Times New Roman"/>
                <w:noProof/>
                <w:color w:val="000000" w:themeColor="text1"/>
                <w:sz w:val="20"/>
                <w:szCs w:val="20"/>
                <w:lang w:eastAsia="en-IE"/>
              </w:rPr>
            </w:pPr>
            <w:r w:rsidRPr="008775E6">
              <w:rPr>
                <w:noProof/>
                <w:color w:val="000000" w:themeColor="text1"/>
                <w:sz w:val="20"/>
                <w:szCs w:val="20"/>
              </w:rPr>
              <w:t>2.940</w:t>
            </w:r>
          </w:p>
        </w:tc>
        <w:tc>
          <w:tcPr>
            <w:tcW w:w="377" w:type="pct"/>
            <w:gridSpan w:val="2"/>
            <w:tcBorders>
              <w:top w:val="nil"/>
              <w:left w:val="nil"/>
              <w:bottom w:val="single" w:sz="8" w:space="0" w:color="auto"/>
              <w:right w:val="single" w:sz="8" w:space="0" w:color="auto"/>
            </w:tcBorders>
            <w:vAlign w:val="center"/>
          </w:tcPr>
          <w:p w14:paraId="149BE5A3" w14:textId="77777777" w:rsidR="00276A9D" w:rsidRPr="008775E6" w:rsidRDefault="00276A9D">
            <w:pPr>
              <w:spacing w:before="0" w:after="0"/>
              <w:jc w:val="right"/>
              <w:rPr>
                <w:rFonts w:eastAsia="Times New Roman"/>
                <w:noProof/>
                <w:color w:val="000000" w:themeColor="text1"/>
                <w:sz w:val="20"/>
                <w:szCs w:val="20"/>
                <w:lang w:eastAsia="en-IE"/>
              </w:rPr>
            </w:pPr>
            <w:r w:rsidRPr="008775E6">
              <w:rPr>
                <w:noProof/>
                <w:color w:val="000000" w:themeColor="text1"/>
                <w:sz w:val="20"/>
                <w:szCs w:val="20"/>
              </w:rPr>
              <w:t>4.410</w:t>
            </w:r>
          </w:p>
        </w:tc>
        <w:tc>
          <w:tcPr>
            <w:tcW w:w="377" w:type="pct"/>
            <w:tcBorders>
              <w:top w:val="nil"/>
              <w:left w:val="nil"/>
              <w:bottom w:val="single" w:sz="8" w:space="0" w:color="auto"/>
              <w:right w:val="single" w:sz="8" w:space="0" w:color="auto"/>
            </w:tcBorders>
            <w:vAlign w:val="center"/>
          </w:tcPr>
          <w:p w14:paraId="3BC54C12" w14:textId="77777777" w:rsidR="00276A9D" w:rsidRPr="008775E6" w:rsidRDefault="00276A9D">
            <w:pPr>
              <w:spacing w:before="0" w:after="0"/>
              <w:jc w:val="right"/>
              <w:rPr>
                <w:rFonts w:eastAsia="Times New Roman"/>
                <w:noProof/>
                <w:color w:val="000000" w:themeColor="text1"/>
                <w:sz w:val="20"/>
                <w:szCs w:val="20"/>
                <w:lang w:eastAsia="en-IE"/>
              </w:rPr>
            </w:pPr>
            <w:r w:rsidRPr="008775E6">
              <w:rPr>
                <w:noProof/>
                <w:color w:val="000000" w:themeColor="text1"/>
                <w:sz w:val="20"/>
                <w:szCs w:val="20"/>
              </w:rPr>
              <w:t>5.880</w:t>
            </w:r>
          </w:p>
        </w:tc>
        <w:tc>
          <w:tcPr>
            <w:tcW w:w="377" w:type="pct"/>
            <w:tcBorders>
              <w:top w:val="nil"/>
              <w:left w:val="nil"/>
              <w:bottom w:val="single" w:sz="8" w:space="0" w:color="auto"/>
              <w:right w:val="single" w:sz="8" w:space="0" w:color="auto"/>
            </w:tcBorders>
            <w:vAlign w:val="center"/>
          </w:tcPr>
          <w:p w14:paraId="1B042EAD" w14:textId="77777777" w:rsidR="00276A9D" w:rsidRPr="008775E6" w:rsidRDefault="00276A9D">
            <w:pPr>
              <w:spacing w:before="0" w:after="0"/>
              <w:jc w:val="right"/>
              <w:rPr>
                <w:rFonts w:eastAsia="Times New Roman"/>
                <w:noProof/>
                <w:color w:val="000000" w:themeColor="text1"/>
                <w:sz w:val="20"/>
                <w:szCs w:val="20"/>
                <w:lang w:eastAsia="en-IE"/>
              </w:rPr>
            </w:pPr>
            <w:r w:rsidRPr="008775E6">
              <w:rPr>
                <w:noProof/>
                <w:color w:val="000000" w:themeColor="text1"/>
                <w:sz w:val="20"/>
                <w:szCs w:val="20"/>
              </w:rPr>
              <w:t>2.570</w:t>
            </w:r>
          </w:p>
        </w:tc>
        <w:tc>
          <w:tcPr>
            <w:tcW w:w="377" w:type="pct"/>
            <w:tcBorders>
              <w:top w:val="nil"/>
              <w:left w:val="nil"/>
              <w:bottom w:val="single" w:sz="8" w:space="0" w:color="auto"/>
              <w:right w:val="single" w:sz="8" w:space="0" w:color="auto"/>
            </w:tcBorders>
            <w:vAlign w:val="center"/>
          </w:tcPr>
          <w:p w14:paraId="0A7F580D" w14:textId="77777777" w:rsidR="00276A9D" w:rsidRPr="008775E6" w:rsidRDefault="00276A9D">
            <w:pPr>
              <w:spacing w:before="0" w:after="0"/>
              <w:jc w:val="right"/>
              <w:rPr>
                <w:rFonts w:eastAsia="Times New Roman"/>
                <w:noProof/>
                <w:color w:val="000000" w:themeColor="text1"/>
                <w:sz w:val="20"/>
                <w:szCs w:val="20"/>
                <w:lang w:eastAsia="en-IE"/>
              </w:rPr>
            </w:pPr>
            <w:r w:rsidRPr="008775E6">
              <w:rPr>
                <w:noProof/>
                <w:color w:val="000000" w:themeColor="text1"/>
                <w:sz w:val="20"/>
                <w:szCs w:val="20"/>
              </w:rPr>
              <w:t>2.570</w:t>
            </w:r>
          </w:p>
        </w:tc>
        <w:tc>
          <w:tcPr>
            <w:tcW w:w="377" w:type="pct"/>
            <w:tcBorders>
              <w:top w:val="nil"/>
              <w:left w:val="nil"/>
              <w:bottom w:val="single" w:sz="8" w:space="0" w:color="auto"/>
              <w:right w:val="single" w:sz="8" w:space="0" w:color="auto"/>
            </w:tcBorders>
            <w:vAlign w:val="center"/>
          </w:tcPr>
          <w:p w14:paraId="52619CD9" w14:textId="77777777" w:rsidR="00276A9D" w:rsidRPr="008775E6" w:rsidRDefault="00276A9D">
            <w:pPr>
              <w:spacing w:before="0" w:after="0"/>
              <w:jc w:val="right"/>
              <w:rPr>
                <w:rFonts w:eastAsia="Times New Roman"/>
                <w:noProof/>
                <w:color w:val="000000" w:themeColor="text1"/>
                <w:sz w:val="20"/>
                <w:szCs w:val="20"/>
                <w:lang w:eastAsia="en-IE"/>
              </w:rPr>
            </w:pPr>
            <w:r w:rsidRPr="008775E6">
              <w:rPr>
                <w:noProof/>
                <w:color w:val="000000" w:themeColor="text1"/>
                <w:sz w:val="20"/>
                <w:szCs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05CB1E88"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20.939</w:t>
            </w:r>
          </w:p>
        </w:tc>
        <w:tc>
          <w:tcPr>
            <w:tcW w:w="377" w:type="pct"/>
            <w:tcBorders>
              <w:top w:val="nil"/>
              <w:left w:val="nil"/>
              <w:bottom w:val="single" w:sz="8" w:space="0" w:color="auto"/>
              <w:right w:val="single" w:sz="8" w:space="0" w:color="auto"/>
            </w:tcBorders>
            <w:vAlign w:val="center"/>
          </w:tcPr>
          <w:p w14:paraId="5C5EF7E2" w14:textId="77777777" w:rsidR="00276A9D" w:rsidRPr="008775E6" w:rsidRDefault="00276A9D">
            <w:pPr>
              <w:spacing w:before="0" w:after="0"/>
              <w:jc w:val="right"/>
              <w:rPr>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425886F2"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20.939</w:t>
            </w:r>
          </w:p>
        </w:tc>
      </w:tr>
      <w:tr w:rsidR="00276A9D" w:rsidRPr="008775E6" w14:paraId="34EE687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6"/>
            <w:tcBorders>
              <w:top w:val="single" w:sz="8" w:space="0" w:color="auto"/>
              <w:left w:val="single" w:sz="8" w:space="0" w:color="auto"/>
              <w:bottom w:val="single" w:sz="8" w:space="0" w:color="auto"/>
              <w:right w:val="single" w:sz="8" w:space="0" w:color="000000" w:themeColor="text1"/>
            </w:tcBorders>
            <w:noWrap/>
            <w:vAlign w:val="center"/>
            <w:hideMark/>
          </w:tcPr>
          <w:p w14:paraId="346229E8" w14:textId="77777777" w:rsidR="00276A9D" w:rsidRPr="008775E6" w:rsidRDefault="00276A9D">
            <w:pPr>
              <w:spacing w:before="0" w:after="0"/>
              <w:jc w:val="left"/>
              <w:rPr>
                <w:rFonts w:eastAsia="Times New Roman"/>
                <w:noProof/>
                <w:sz w:val="22"/>
                <w:lang w:eastAsia="en-IE"/>
              </w:rPr>
            </w:pPr>
            <w:r w:rsidRPr="008775E6">
              <w:rPr>
                <w:rFonts w:eastAsia="Times New Roman"/>
                <w:noProof/>
                <w:sz w:val="22"/>
                <w:lang w:eastAsia="en-IE"/>
              </w:rPr>
              <w:t xml:space="preserve">Appropriations of an administrative nature financed </w:t>
            </w:r>
            <w:r>
              <w:rPr>
                <w:rFonts w:eastAsia="Times New Roman"/>
                <w:noProof/>
                <w:sz w:val="22"/>
                <w:lang w:eastAsia="en-IE"/>
              </w:rPr>
              <w:t>by fees</w:t>
            </w:r>
          </w:p>
        </w:tc>
      </w:tr>
      <w:tr w:rsidR="00276A9D" w:rsidRPr="008775E6" w14:paraId="3E6B3F3A"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570" w:type="pct"/>
            <w:tcBorders>
              <w:top w:val="nil"/>
              <w:left w:val="single" w:sz="8" w:space="0" w:color="auto"/>
              <w:bottom w:val="single" w:sz="8" w:space="0" w:color="auto"/>
              <w:right w:val="single" w:sz="8" w:space="0" w:color="auto"/>
            </w:tcBorders>
            <w:vAlign w:val="center"/>
            <w:hideMark/>
          </w:tcPr>
          <w:p w14:paraId="3929BBF9" w14:textId="77777777" w:rsidR="00276A9D" w:rsidRPr="008775E6" w:rsidRDefault="00276A9D">
            <w:pPr>
              <w:spacing w:before="0" w:after="0"/>
              <w:rPr>
                <w:rFonts w:eastAsia="Times New Roman"/>
                <w:noProof/>
                <w:color w:val="000000"/>
                <w:sz w:val="20"/>
                <w:szCs w:val="20"/>
                <w:lang w:eastAsia="en-IE"/>
              </w:rPr>
            </w:pPr>
            <w:r w:rsidRPr="008775E6">
              <w:rPr>
                <w:rFonts w:eastAsia="Times New Roman"/>
                <w:noProof/>
                <w:color w:val="000000"/>
                <w:sz w:val="20"/>
                <w:szCs w:val="20"/>
                <w:lang w:eastAsia="en-IE"/>
              </w:rPr>
              <w:t>Budget line</w:t>
            </w:r>
          </w:p>
        </w:tc>
        <w:tc>
          <w:tcPr>
            <w:tcW w:w="435" w:type="pct"/>
            <w:tcBorders>
              <w:top w:val="nil"/>
              <w:left w:val="nil"/>
              <w:bottom w:val="single" w:sz="8" w:space="0" w:color="auto"/>
              <w:right w:val="single" w:sz="8" w:space="0" w:color="auto"/>
            </w:tcBorders>
            <w:vAlign w:val="center"/>
            <w:hideMark/>
          </w:tcPr>
          <w:p w14:paraId="111D2224" w14:textId="77777777" w:rsidR="00276A9D" w:rsidRPr="008775E6" w:rsidRDefault="00276A9D">
            <w:pPr>
              <w:spacing w:before="0" w:after="0"/>
              <w:jc w:val="right"/>
              <w:rPr>
                <w:rFonts w:eastAsia="Times New Roman"/>
                <w:noProof/>
                <w:color w:val="000000"/>
                <w:sz w:val="18"/>
                <w:szCs w:val="18"/>
                <w:lang w:eastAsia="en-IE"/>
              </w:rPr>
            </w:pPr>
            <w:r w:rsidRPr="008775E6">
              <w:rPr>
                <w:rFonts w:eastAsia="Times New Roman"/>
                <w:noProof/>
                <w:color w:val="000000"/>
                <w:sz w:val="18"/>
                <w:szCs w:val="18"/>
                <w:lang w:eastAsia="en-IE"/>
              </w:rPr>
              <w:t> </w:t>
            </w:r>
          </w:p>
        </w:tc>
        <w:tc>
          <w:tcPr>
            <w:tcW w:w="229" w:type="pct"/>
            <w:gridSpan w:val="2"/>
            <w:tcBorders>
              <w:top w:val="nil"/>
              <w:left w:val="nil"/>
              <w:bottom w:val="single" w:sz="8" w:space="0" w:color="auto"/>
              <w:right w:val="single" w:sz="8" w:space="0" w:color="auto"/>
            </w:tcBorders>
            <w:vAlign w:val="center"/>
            <w:hideMark/>
          </w:tcPr>
          <w:p w14:paraId="25B37B06"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(3)</w:t>
            </w:r>
          </w:p>
        </w:tc>
        <w:tc>
          <w:tcPr>
            <w:tcW w:w="377" w:type="pct"/>
            <w:tcBorders>
              <w:top w:val="nil"/>
              <w:left w:val="nil"/>
              <w:bottom w:val="single" w:sz="8" w:space="0" w:color="auto"/>
              <w:right w:val="single" w:sz="8" w:space="0" w:color="auto"/>
            </w:tcBorders>
            <w:vAlign w:val="center"/>
            <w:hideMark/>
          </w:tcPr>
          <w:p w14:paraId="718354A4"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gridSpan w:val="2"/>
            <w:tcBorders>
              <w:top w:val="nil"/>
              <w:left w:val="nil"/>
              <w:bottom w:val="single" w:sz="8" w:space="0" w:color="auto"/>
              <w:right w:val="single" w:sz="8" w:space="0" w:color="auto"/>
            </w:tcBorders>
            <w:vAlign w:val="center"/>
            <w:hideMark/>
          </w:tcPr>
          <w:p w14:paraId="56531203"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gridSpan w:val="2"/>
            <w:tcBorders>
              <w:top w:val="nil"/>
              <w:left w:val="nil"/>
              <w:bottom w:val="single" w:sz="8" w:space="0" w:color="auto"/>
              <w:right w:val="single" w:sz="8" w:space="0" w:color="auto"/>
            </w:tcBorders>
            <w:vAlign w:val="center"/>
            <w:hideMark/>
          </w:tcPr>
          <w:p w14:paraId="4BE6CF70"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tcBorders>
              <w:top w:val="nil"/>
              <w:left w:val="nil"/>
              <w:bottom w:val="single" w:sz="8" w:space="0" w:color="auto"/>
              <w:right w:val="single" w:sz="8" w:space="0" w:color="auto"/>
            </w:tcBorders>
            <w:vAlign w:val="center"/>
            <w:hideMark/>
          </w:tcPr>
          <w:p w14:paraId="70B0C710"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tcBorders>
              <w:top w:val="nil"/>
              <w:left w:val="nil"/>
              <w:bottom w:val="single" w:sz="8" w:space="0" w:color="auto"/>
              <w:right w:val="single" w:sz="8" w:space="0" w:color="auto"/>
            </w:tcBorders>
            <w:vAlign w:val="center"/>
            <w:hideMark/>
          </w:tcPr>
          <w:p w14:paraId="48D1A6AD"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tcBorders>
              <w:top w:val="nil"/>
              <w:left w:val="nil"/>
              <w:bottom w:val="single" w:sz="8" w:space="0" w:color="auto"/>
              <w:right w:val="single" w:sz="8" w:space="0" w:color="auto"/>
            </w:tcBorders>
            <w:vAlign w:val="center"/>
            <w:hideMark/>
          </w:tcPr>
          <w:p w14:paraId="2DF40A0C"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tcBorders>
              <w:top w:val="nil"/>
              <w:left w:val="nil"/>
              <w:bottom w:val="single" w:sz="8" w:space="0" w:color="auto"/>
              <w:right w:val="single" w:sz="8" w:space="0" w:color="auto"/>
            </w:tcBorders>
            <w:vAlign w:val="center"/>
            <w:hideMark/>
          </w:tcPr>
          <w:p w14:paraId="063247FA"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51FFFE96" w14:textId="77777777" w:rsidR="00276A9D" w:rsidRPr="008775E6" w:rsidRDefault="00276A9D">
            <w:pPr>
              <w:spacing w:before="0" w:after="0"/>
              <w:jc w:val="right"/>
              <w:rPr>
                <w:rFonts w:eastAsia="Times New Roman"/>
                <w:b/>
                <w:bCs/>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tcPr>
          <w:p w14:paraId="64D6A63E" w14:textId="77777777" w:rsidR="00276A9D" w:rsidRPr="008775E6" w:rsidRDefault="00276A9D">
            <w:pPr>
              <w:spacing w:before="0" w:after="0"/>
              <w:jc w:val="right"/>
              <w:rPr>
                <w:rFonts w:eastAsia="Times New Roman"/>
                <w:b/>
                <w:bCs/>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19B48BFE" w14:textId="77777777" w:rsidR="00276A9D" w:rsidRPr="008775E6" w:rsidRDefault="00276A9D">
            <w:pPr>
              <w:spacing w:before="0" w:after="0"/>
              <w:jc w:val="right"/>
              <w:rPr>
                <w:rFonts w:eastAsia="Times New Roman"/>
                <w:b/>
                <w:bCs/>
                <w:noProof/>
                <w:color w:val="000000"/>
                <w:sz w:val="20"/>
                <w:szCs w:val="20"/>
                <w:lang w:eastAsia="en-IE"/>
              </w:rPr>
            </w:pPr>
          </w:p>
        </w:tc>
      </w:tr>
      <w:tr w:rsidR="00276A9D" w:rsidRPr="008775E6" w14:paraId="7A27E58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0"/>
        </w:trPr>
        <w:tc>
          <w:tcPr>
            <w:tcW w:w="570" w:type="pct"/>
            <w:tcBorders>
              <w:top w:val="nil"/>
              <w:left w:val="single" w:sz="8" w:space="0" w:color="auto"/>
              <w:bottom w:val="nil"/>
              <w:right w:val="single" w:sz="8" w:space="0" w:color="auto"/>
            </w:tcBorders>
            <w:vAlign w:val="center"/>
            <w:hideMark/>
          </w:tcPr>
          <w:p w14:paraId="33657780"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TOTAL appropriations</w:t>
            </w:r>
          </w:p>
        </w:tc>
        <w:tc>
          <w:tcPr>
            <w:tcW w:w="435" w:type="pct"/>
            <w:tcBorders>
              <w:top w:val="nil"/>
              <w:left w:val="nil"/>
              <w:bottom w:val="single" w:sz="8" w:space="0" w:color="auto"/>
              <w:right w:val="single" w:sz="8" w:space="0" w:color="auto"/>
            </w:tcBorders>
            <w:vAlign w:val="center"/>
            <w:hideMark/>
          </w:tcPr>
          <w:p w14:paraId="56A644C3"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229" w:type="pct"/>
            <w:gridSpan w:val="2"/>
            <w:tcBorders>
              <w:top w:val="nil"/>
              <w:left w:val="nil"/>
              <w:bottom w:val="single" w:sz="8" w:space="0" w:color="auto"/>
              <w:right w:val="single" w:sz="8" w:space="0" w:color="auto"/>
            </w:tcBorders>
            <w:vAlign w:val="center"/>
            <w:hideMark/>
          </w:tcPr>
          <w:p w14:paraId="43A8CFD2"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=1a+3</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E39831B"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3F677827"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2.940</w:t>
            </w:r>
          </w:p>
        </w:tc>
        <w:tc>
          <w:tcPr>
            <w:tcW w:w="377"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F7945BC"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4.410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A7527C5"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5.880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B838EC1"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2.570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10841F3"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2.570</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4D6FE30"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26E25B78"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20.939</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4DBD0E0"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0.000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0FE909C1"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20.939</w:t>
            </w:r>
          </w:p>
        </w:tc>
      </w:tr>
      <w:tr w:rsidR="00276A9D" w:rsidRPr="008775E6" w14:paraId="7935AD85"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0"/>
        </w:trPr>
        <w:tc>
          <w:tcPr>
            <w:tcW w:w="570" w:type="pct"/>
            <w:tcBorders>
              <w:top w:val="nil"/>
              <w:left w:val="single" w:sz="8" w:space="0" w:color="auto"/>
              <w:bottom w:val="single" w:sz="8" w:space="0" w:color="auto"/>
              <w:right w:val="single" w:sz="8" w:space="0" w:color="auto"/>
            </w:tcBorders>
            <w:vAlign w:val="center"/>
            <w:hideMark/>
          </w:tcPr>
          <w:p w14:paraId="679EA4D8"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for DG CNECT</w:t>
            </w:r>
          </w:p>
        </w:tc>
        <w:tc>
          <w:tcPr>
            <w:tcW w:w="435" w:type="pct"/>
            <w:tcBorders>
              <w:top w:val="nil"/>
              <w:left w:val="nil"/>
              <w:bottom w:val="single" w:sz="8" w:space="0" w:color="auto"/>
              <w:right w:val="single" w:sz="8" w:space="0" w:color="auto"/>
            </w:tcBorders>
            <w:vAlign w:val="center"/>
            <w:hideMark/>
          </w:tcPr>
          <w:p w14:paraId="4C26E316"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229" w:type="pct"/>
            <w:gridSpan w:val="2"/>
            <w:tcBorders>
              <w:top w:val="nil"/>
              <w:left w:val="nil"/>
              <w:bottom w:val="single" w:sz="8" w:space="0" w:color="auto"/>
              <w:right w:val="single" w:sz="8" w:space="0" w:color="auto"/>
            </w:tcBorders>
            <w:vAlign w:val="center"/>
            <w:hideMark/>
          </w:tcPr>
          <w:p w14:paraId="0AE29D0F"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=2a+3</w:t>
            </w:r>
          </w:p>
        </w:tc>
        <w:tc>
          <w:tcPr>
            <w:tcW w:w="377"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2B008A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c>
          <w:tcPr>
            <w:tcW w:w="377" w:type="pct"/>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26492EC9"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2.940</w:t>
            </w:r>
          </w:p>
        </w:tc>
        <w:tc>
          <w:tcPr>
            <w:tcW w:w="377" w:type="pct"/>
            <w:gridSpan w:val="2"/>
            <w:tcBorders>
              <w:top w:val="nil"/>
              <w:left w:val="nil"/>
              <w:bottom w:val="single" w:sz="8" w:space="0" w:color="auto"/>
              <w:right w:val="single" w:sz="8" w:space="0" w:color="auto"/>
            </w:tcBorders>
            <w:shd w:val="clear" w:color="auto" w:fill="D9D9D9" w:themeFill="background1" w:themeFillShade="D9"/>
            <w:vAlign w:val="center"/>
          </w:tcPr>
          <w:p w14:paraId="6094A45E"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4.410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417291B3"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5.880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634C5AEA"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0348A984"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159BCCA7"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2.570</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1506CFC8" w14:textId="77777777" w:rsidR="00276A9D" w:rsidRPr="008775E6" w:rsidRDefault="00276A9D">
            <w:pPr>
              <w:spacing w:before="0" w:after="0"/>
              <w:jc w:val="right"/>
              <w:rPr>
                <w:rFonts w:eastAsia="Times New Roman"/>
                <w:b/>
                <w:noProof/>
                <w:color w:val="000000" w:themeColor="text1"/>
                <w:sz w:val="20"/>
                <w:szCs w:val="20"/>
                <w:lang w:eastAsia="en-IE"/>
              </w:rPr>
            </w:pPr>
            <w:r w:rsidRPr="008775E6">
              <w:rPr>
                <w:b/>
                <w:bCs/>
                <w:noProof/>
                <w:color w:val="000000" w:themeColor="text1"/>
                <w:sz w:val="20"/>
                <w:szCs w:val="20"/>
              </w:rPr>
              <w:t>20.939</w:t>
            </w: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415DDD1C" w14:textId="77777777" w:rsidR="00276A9D" w:rsidRPr="008775E6" w:rsidRDefault="00276A9D">
            <w:pPr>
              <w:spacing w:before="0" w:after="0"/>
              <w:jc w:val="right"/>
              <w:rPr>
                <w:b/>
                <w:noProof/>
                <w:color w:val="000000"/>
                <w:sz w:val="20"/>
                <w:szCs w:val="20"/>
                <w:lang w:eastAsia="en-IE"/>
              </w:rPr>
            </w:pPr>
          </w:p>
        </w:tc>
        <w:tc>
          <w:tcPr>
            <w:tcW w:w="377" w:type="pct"/>
            <w:tcBorders>
              <w:top w:val="nil"/>
              <w:left w:val="nil"/>
              <w:bottom w:val="single" w:sz="8" w:space="0" w:color="auto"/>
              <w:right w:val="single" w:sz="8" w:space="0" w:color="auto"/>
            </w:tcBorders>
            <w:shd w:val="clear" w:color="auto" w:fill="D9D9D9" w:themeFill="background1" w:themeFillShade="D9"/>
            <w:vAlign w:val="center"/>
          </w:tcPr>
          <w:p w14:paraId="48F85084" w14:textId="77777777" w:rsidR="00276A9D" w:rsidRPr="008775E6" w:rsidRDefault="00276A9D">
            <w:pPr>
              <w:spacing w:before="0" w:after="0"/>
              <w:jc w:val="right"/>
              <w:rPr>
                <w:rFonts w:eastAsia="Times New Roman"/>
                <w:b/>
                <w:noProof/>
                <w:color w:val="000000"/>
                <w:sz w:val="20"/>
                <w:szCs w:val="20"/>
                <w:lang w:eastAsia="en-IE"/>
              </w:rPr>
            </w:pPr>
            <w:r w:rsidRPr="008775E6">
              <w:rPr>
                <w:b/>
                <w:bCs/>
                <w:noProof/>
                <w:color w:val="000000"/>
                <w:sz w:val="20"/>
                <w:szCs w:val="20"/>
              </w:rPr>
              <w:t>20.939</w:t>
            </w:r>
          </w:p>
        </w:tc>
      </w:tr>
    </w:tbl>
    <w:p w14:paraId="1B4EB1CB" w14:textId="77777777" w:rsidR="00276A9D" w:rsidRPr="008775E6" w:rsidRDefault="00276A9D" w:rsidP="00276A9D">
      <w:pPr>
        <w:rPr>
          <w:noProof/>
          <w:sz w:val="16"/>
        </w:rPr>
      </w:pPr>
    </w:p>
    <w:tbl>
      <w:tblPr>
        <w:tblW w:w="5000" w:type="pct"/>
        <w:tblLook w:val="04A0" w:firstRow="1" w:lastRow="0" w:firstColumn="1" w:lastColumn="0" w:noHBand="0" w:noVBand="1"/>
      </w:tblPr>
      <w:tblGrid>
        <w:gridCol w:w="1622"/>
        <w:gridCol w:w="29"/>
        <w:gridCol w:w="1208"/>
        <w:gridCol w:w="56"/>
        <w:gridCol w:w="526"/>
        <w:gridCol w:w="38"/>
        <w:gridCol w:w="8"/>
        <w:gridCol w:w="960"/>
        <w:gridCol w:w="111"/>
        <w:gridCol w:w="1003"/>
        <w:gridCol w:w="9"/>
        <w:gridCol w:w="64"/>
        <w:gridCol w:w="1051"/>
        <w:gridCol w:w="22"/>
        <w:gridCol w:w="914"/>
        <w:gridCol w:w="3"/>
        <w:gridCol w:w="989"/>
        <w:gridCol w:w="4"/>
        <w:gridCol w:w="956"/>
        <w:gridCol w:w="33"/>
        <w:gridCol w:w="988"/>
        <w:gridCol w:w="4"/>
        <w:gridCol w:w="1313"/>
        <w:gridCol w:w="104"/>
        <w:gridCol w:w="891"/>
        <w:gridCol w:w="102"/>
        <w:gridCol w:w="1212"/>
      </w:tblGrid>
      <w:tr w:rsidR="00276A9D" w:rsidRPr="008775E6" w14:paraId="5B5044FD" w14:textId="77777777">
        <w:trPr>
          <w:trHeight w:val="410"/>
          <w:tblHeader/>
        </w:trPr>
        <w:tc>
          <w:tcPr>
            <w:tcW w:w="1210"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077092"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 xml:space="preserve">DG DIGIT </w:t>
            </w:r>
          </w:p>
        </w:tc>
        <w:tc>
          <w:tcPr>
            <w:tcW w:w="354" w:type="pct"/>
            <w:gridSpan w:val="3"/>
            <w:tcBorders>
              <w:top w:val="single" w:sz="8" w:space="0" w:color="auto"/>
              <w:left w:val="single" w:sz="4" w:space="0" w:color="auto"/>
              <w:bottom w:val="single" w:sz="8" w:space="0" w:color="auto"/>
              <w:right w:val="single" w:sz="8" w:space="0" w:color="auto"/>
            </w:tcBorders>
            <w:vAlign w:val="center"/>
            <w:hideMark/>
          </w:tcPr>
          <w:p w14:paraId="797650E0"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92" w:type="pct"/>
            <w:gridSpan w:val="2"/>
            <w:tcBorders>
              <w:top w:val="single" w:sz="8" w:space="0" w:color="auto"/>
              <w:left w:val="nil"/>
              <w:bottom w:val="single" w:sz="8" w:space="0" w:color="auto"/>
              <w:right w:val="single" w:sz="8" w:space="0" w:color="auto"/>
            </w:tcBorders>
            <w:vAlign w:val="center"/>
            <w:hideMark/>
          </w:tcPr>
          <w:p w14:paraId="4B099849"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95" w:type="pct"/>
            <w:gridSpan w:val="3"/>
            <w:tcBorders>
              <w:top w:val="single" w:sz="8" w:space="0" w:color="auto"/>
              <w:left w:val="nil"/>
              <w:bottom w:val="single" w:sz="8" w:space="0" w:color="auto"/>
              <w:right w:val="single" w:sz="8" w:space="0" w:color="auto"/>
            </w:tcBorders>
            <w:vAlign w:val="center"/>
            <w:hideMark/>
          </w:tcPr>
          <w:p w14:paraId="4A240C8C"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30" w:type="pct"/>
            <w:gridSpan w:val="3"/>
            <w:tcBorders>
              <w:top w:val="single" w:sz="8" w:space="0" w:color="auto"/>
              <w:left w:val="nil"/>
              <w:bottom w:val="single" w:sz="8" w:space="0" w:color="auto"/>
              <w:right w:val="single" w:sz="8" w:space="0" w:color="auto"/>
            </w:tcBorders>
            <w:vAlign w:val="center"/>
            <w:hideMark/>
          </w:tcPr>
          <w:p w14:paraId="64024381"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49" w:type="pct"/>
            <w:gridSpan w:val="2"/>
            <w:tcBorders>
              <w:top w:val="single" w:sz="8" w:space="0" w:color="auto"/>
              <w:left w:val="nil"/>
              <w:bottom w:val="single" w:sz="8" w:space="0" w:color="auto"/>
              <w:right w:val="single" w:sz="8" w:space="0" w:color="auto"/>
            </w:tcBorders>
            <w:vAlign w:val="center"/>
            <w:hideMark/>
          </w:tcPr>
          <w:p w14:paraId="45E4943D"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36" w:type="pct"/>
            <w:tcBorders>
              <w:top w:val="single" w:sz="8" w:space="0" w:color="auto"/>
              <w:left w:val="nil"/>
              <w:bottom w:val="single" w:sz="8" w:space="0" w:color="auto"/>
              <w:right w:val="single" w:sz="8" w:space="0" w:color="auto"/>
            </w:tcBorders>
            <w:vAlign w:val="center"/>
            <w:hideMark/>
          </w:tcPr>
          <w:p w14:paraId="6D17C2F9"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359" w:type="pct"/>
            <w:gridSpan w:val="2"/>
            <w:tcBorders>
              <w:top w:val="single" w:sz="8" w:space="0" w:color="auto"/>
              <w:left w:val="nil"/>
              <w:bottom w:val="single" w:sz="8" w:space="0" w:color="auto"/>
              <w:right w:val="single" w:sz="4" w:space="0" w:color="auto"/>
            </w:tcBorders>
            <w:vAlign w:val="center"/>
            <w:hideMark/>
          </w:tcPr>
          <w:p w14:paraId="439FA9FE"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46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F493F8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 MFF 2028-2034</w:t>
            </w:r>
          </w:p>
        </w:tc>
        <w:tc>
          <w:tcPr>
            <w:tcW w:w="350" w:type="pct"/>
            <w:gridSpan w:val="2"/>
            <w:vMerge w:val="restart"/>
            <w:tcBorders>
              <w:top w:val="single" w:sz="4" w:space="0" w:color="auto"/>
              <w:left w:val="single" w:sz="4" w:space="0" w:color="auto"/>
              <w:bottom w:val="single" w:sz="4" w:space="0" w:color="auto"/>
              <w:right w:val="single" w:sz="4" w:space="0" w:color="auto"/>
            </w:tcBorders>
          </w:tcPr>
          <w:p w14:paraId="1816F81C"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POST 2034</w:t>
            </w:r>
          </w:p>
        </w:tc>
        <w:tc>
          <w:tcPr>
            <w:tcW w:w="463" w:type="pct"/>
            <w:gridSpan w:val="2"/>
            <w:vMerge w:val="restart"/>
            <w:tcBorders>
              <w:top w:val="single" w:sz="4" w:space="0" w:color="auto"/>
              <w:left w:val="single" w:sz="4" w:space="0" w:color="auto"/>
              <w:bottom w:val="single" w:sz="4" w:space="0" w:color="auto"/>
              <w:right w:val="single" w:sz="4" w:space="0" w:color="auto"/>
            </w:tcBorders>
          </w:tcPr>
          <w:p w14:paraId="44390A6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GRAND TOTAL</w:t>
            </w:r>
          </w:p>
        </w:tc>
      </w:tr>
      <w:tr w:rsidR="00276A9D" w:rsidRPr="008775E6" w14:paraId="428DCBB7" w14:textId="77777777">
        <w:trPr>
          <w:trHeight w:val="300"/>
          <w:tblHeader/>
        </w:trPr>
        <w:tc>
          <w:tcPr>
            <w:tcW w:w="1210" w:type="pct"/>
            <w:gridSpan w:val="5"/>
            <w:vMerge/>
            <w:tcBorders>
              <w:top w:val="single" w:sz="4" w:space="0" w:color="auto"/>
              <w:left w:val="single" w:sz="4" w:space="0" w:color="auto"/>
              <w:bottom w:val="single" w:sz="4" w:space="0" w:color="auto"/>
            </w:tcBorders>
            <w:vAlign w:val="center"/>
            <w:hideMark/>
          </w:tcPr>
          <w:p w14:paraId="317393A0" w14:textId="77777777" w:rsidR="00276A9D" w:rsidRPr="008775E6" w:rsidRDefault="00276A9D">
            <w:pPr>
              <w:spacing w:before="0" w:after="0"/>
              <w:jc w:val="left"/>
              <w:rPr>
                <w:rFonts w:eastAsia="Times New Roman"/>
                <w:noProof/>
                <w:color w:val="000000"/>
                <w:sz w:val="22"/>
                <w:lang w:eastAsia="en-IE"/>
              </w:rPr>
            </w:pPr>
          </w:p>
        </w:tc>
        <w:tc>
          <w:tcPr>
            <w:tcW w:w="354" w:type="pct"/>
            <w:gridSpan w:val="3"/>
            <w:tcBorders>
              <w:top w:val="nil"/>
              <w:left w:val="single" w:sz="4" w:space="0" w:color="auto"/>
              <w:bottom w:val="single" w:sz="8" w:space="0" w:color="auto"/>
              <w:right w:val="single" w:sz="8" w:space="0" w:color="auto"/>
            </w:tcBorders>
            <w:vAlign w:val="center"/>
            <w:hideMark/>
          </w:tcPr>
          <w:p w14:paraId="39F32250"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392" w:type="pct"/>
            <w:gridSpan w:val="2"/>
            <w:tcBorders>
              <w:top w:val="nil"/>
              <w:left w:val="nil"/>
              <w:bottom w:val="single" w:sz="8" w:space="0" w:color="auto"/>
              <w:right w:val="single" w:sz="8" w:space="0" w:color="auto"/>
            </w:tcBorders>
            <w:vAlign w:val="center"/>
            <w:hideMark/>
          </w:tcPr>
          <w:p w14:paraId="3F7831F3"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395" w:type="pct"/>
            <w:gridSpan w:val="3"/>
            <w:tcBorders>
              <w:top w:val="nil"/>
              <w:left w:val="nil"/>
              <w:bottom w:val="single" w:sz="8" w:space="0" w:color="auto"/>
              <w:right w:val="single" w:sz="8" w:space="0" w:color="auto"/>
            </w:tcBorders>
            <w:vAlign w:val="center"/>
            <w:hideMark/>
          </w:tcPr>
          <w:p w14:paraId="01211DC9"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330" w:type="pct"/>
            <w:gridSpan w:val="3"/>
            <w:tcBorders>
              <w:top w:val="nil"/>
              <w:left w:val="nil"/>
              <w:bottom w:val="single" w:sz="8" w:space="0" w:color="auto"/>
              <w:right w:val="single" w:sz="8" w:space="0" w:color="auto"/>
            </w:tcBorders>
            <w:vAlign w:val="center"/>
            <w:hideMark/>
          </w:tcPr>
          <w:p w14:paraId="6E8047B6"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349" w:type="pct"/>
            <w:gridSpan w:val="2"/>
            <w:tcBorders>
              <w:top w:val="nil"/>
              <w:left w:val="nil"/>
              <w:bottom w:val="single" w:sz="8" w:space="0" w:color="auto"/>
              <w:right w:val="single" w:sz="8" w:space="0" w:color="auto"/>
            </w:tcBorders>
            <w:vAlign w:val="center"/>
            <w:hideMark/>
          </w:tcPr>
          <w:p w14:paraId="4A4C0AF4"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336" w:type="pct"/>
            <w:tcBorders>
              <w:top w:val="nil"/>
              <w:left w:val="nil"/>
              <w:bottom w:val="single" w:sz="8" w:space="0" w:color="auto"/>
              <w:right w:val="single" w:sz="8" w:space="0" w:color="auto"/>
            </w:tcBorders>
            <w:vAlign w:val="center"/>
            <w:hideMark/>
          </w:tcPr>
          <w:p w14:paraId="624CFEFE"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359" w:type="pct"/>
            <w:gridSpan w:val="2"/>
            <w:tcBorders>
              <w:top w:val="nil"/>
              <w:left w:val="nil"/>
              <w:bottom w:val="single" w:sz="8" w:space="0" w:color="auto"/>
              <w:right w:val="single" w:sz="4" w:space="0" w:color="auto"/>
            </w:tcBorders>
            <w:vAlign w:val="center"/>
            <w:hideMark/>
          </w:tcPr>
          <w:p w14:paraId="3EDF33A2"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463"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14:paraId="13CCB422" w14:textId="77777777" w:rsidR="00276A9D" w:rsidRPr="008775E6" w:rsidRDefault="00276A9D">
            <w:pPr>
              <w:spacing w:before="0" w:after="0"/>
              <w:jc w:val="left"/>
              <w:rPr>
                <w:rFonts w:eastAsia="Times New Roman"/>
                <w:b/>
                <w:bCs/>
                <w:noProof/>
                <w:color w:val="000000"/>
                <w:sz w:val="20"/>
                <w:szCs w:val="20"/>
                <w:lang w:eastAsia="en-IE"/>
              </w:rPr>
            </w:pPr>
          </w:p>
        </w:tc>
        <w:tc>
          <w:tcPr>
            <w:tcW w:w="350" w:type="pct"/>
            <w:gridSpan w:val="2"/>
            <w:vMerge/>
            <w:tcBorders>
              <w:top w:val="single" w:sz="4" w:space="0" w:color="auto"/>
              <w:left w:val="single" w:sz="4" w:space="0" w:color="auto"/>
              <w:bottom w:val="single" w:sz="4" w:space="0" w:color="auto"/>
              <w:right w:val="single" w:sz="4" w:space="0" w:color="auto"/>
            </w:tcBorders>
          </w:tcPr>
          <w:p w14:paraId="2F272D82" w14:textId="77777777" w:rsidR="00276A9D" w:rsidRPr="008775E6" w:rsidRDefault="00276A9D">
            <w:pPr>
              <w:spacing w:before="0" w:after="0"/>
              <w:jc w:val="left"/>
              <w:rPr>
                <w:rFonts w:eastAsia="Times New Roman"/>
                <w:b/>
                <w:bCs/>
                <w:noProof/>
                <w:color w:val="000000"/>
                <w:sz w:val="20"/>
                <w:szCs w:val="20"/>
                <w:lang w:eastAsia="en-IE"/>
              </w:rPr>
            </w:pPr>
          </w:p>
        </w:tc>
        <w:tc>
          <w:tcPr>
            <w:tcW w:w="463" w:type="pct"/>
            <w:gridSpan w:val="2"/>
            <w:vMerge/>
            <w:tcBorders>
              <w:top w:val="single" w:sz="4" w:space="0" w:color="auto"/>
              <w:left w:val="single" w:sz="4" w:space="0" w:color="auto"/>
              <w:bottom w:val="single" w:sz="4" w:space="0" w:color="auto"/>
              <w:right w:val="single" w:sz="4" w:space="0" w:color="auto"/>
            </w:tcBorders>
          </w:tcPr>
          <w:p w14:paraId="0D098DB3" w14:textId="77777777" w:rsidR="00276A9D" w:rsidRPr="008775E6" w:rsidRDefault="00276A9D">
            <w:pPr>
              <w:spacing w:before="0" w:after="0"/>
              <w:jc w:val="left"/>
              <w:rPr>
                <w:rFonts w:eastAsia="Times New Roman"/>
                <w:b/>
                <w:bCs/>
                <w:noProof/>
                <w:color w:val="000000"/>
                <w:sz w:val="20"/>
                <w:szCs w:val="20"/>
                <w:lang w:eastAsia="en-IE"/>
              </w:rPr>
            </w:pPr>
          </w:p>
        </w:tc>
      </w:tr>
      <w:tr w:rsidR="00276A9D" w:rsidRPr="008775E6" w14:paraId="5A969256" w14:textId="77777777">
        <w:trPr>
          <w:trHeight w:val="300"/>
        </w:trPr>
        <w:tc>
          <w:tcPr>
            <w:tcW w:w="5000" w:type="pct"/>
            <w:gridSpan w:val="27"/>
            <w:tcBorders>
              <w:top w:val="single" w:sz="8" w:space="0" w:color="auto"/>
              <w:left w:val="single" w:sz="8" w:space="0" w:color="auto"/>
              <w:bottom w:val="single" w:sz="8" w:space="0" w:color="auto"/>
              <w:right w:val="single" w:sz="8" w:space="0" w:color="000000" w:themeColor="text1"/>
            </w:tcBorders>
            <w:vAlign w:val="center"/>
            <w:hideMark/>
          </w:tcPr>
          <w:p w14:paraId="54CD1474" w14:textId="77777777" w:rsidR="00276A9D" w:rsidRPr="008775E6" w:rsidRDefault="00276A9D">
            <w:pPr>
              <w:spacing w:before="0" w:after="0"/>
              <w:jc w:val="left"/>
              <w:rPr>
                <w:rFonts w:eastAsia="Times New Roman"/>
                <w:noProof/>
                <w:color w:val="000000"/>
                <w:sz w:val="21"/>
                <w:szCs w:val="21"/>
                <w:lang w:eastAsia="en-IE"/>
              </w:rPr>
            </w:pPr>
            <w:r w:rsidRPr="008775E6">
              <w:rPr>
                <w:rFonts w:eastAsia="Times New Roman"/>
                <w:noProof/>
                <w:color w:val="000000"/>
                <w:sz w:val="21"/>
                <w:szCs w:val="21"/>
                <w:lang w:eastAsia="en-IE"/>
              </w:rPr>
              <w:t xml:space="preserve">Operational appropriations </w:t>
            </w:r>
            <w:r>
              <w:rPr>
                <w:rFonts w:eastAsia="Times New Roman"/>
                <w:noProof/>
                <w:color w:val="000000"/>
                <w:sz w:val="21"/>
                <w:szCs w:val="21"/>
                <w:lang w:eastAsia="en-IE"/>
              </w:rPr>
              <w:t>financed by fees</w:t>
            </w:r>
          </w:p>
        </w:tc>
      </w:tr>
      <w:tr w:rsidR="00276A9D" w:rsidRPr="008775E6" w14:paraId="716F8D1F" w14:textId="77777777">
        <w:trPr>
          <w:trHeight w:val="385"/>
        </w:trPr>
        <w:tc>
          <w:tcPr>
            <w:tcW w:w="570" w:type="pct"/>
            <w:vMerge w:val="restart"/>
            <w:tcBorders>
              <w:top w:val="single" w:sz="4" w:space="0" w:color="auto"/>
              <w:left w:val="single" w:sz="4" w:space="0" w:color="auto"/>
              <w:bottom w:val="single" w:sz="4" w:space="0" w:color="auto"/>
              <w:right w:val="single" w:sz="4" w:space="0" w:color="auto"/>
            </w:tcBorders>
            <w:noWrap/>
            <w:vAlign w:val="center"/>
            <w:hideMark/>
          </w:tcPr>
          <w:p w14:paraId="5D78D22B" w14:textId="77777777" w:rsidR="00276A9D" w:rsidRPr="008775E6" w:rsidRDefault="00276A9D">
            <w:pPr>
              <w:spacing w:before="0" w:after="0"/>
              <w:jc w:val="left"/>
              <w:rPr>
                <w:rFonts w:eastAsia="Times New Roman"/>
                <w:noProof/>
                <w:color w:val="000000"/>
                <w:sz w:val="22"/>
                <w:lang w:eastAsia="en-IE"/>
              </w:rPr>
            </w:pPr>
            <w:r w:rsidRPr="008775E6">
              <w:rPr>
                <w:rFonts w:eastAsia="Times New Roman"/>
                <w:noProof/>
                <w:color w:val="000000"/>
                <w:sz w:val="22"/>
                <w:lang w:eastAsia="en-IE"/>
              </w:rPr>
              <w:t>Budget line</w:t>
            </w:r>
          </w:p>
        </w:tc>
        <w:tc>
          <w:tcPr>
            <w:tcW w:w="435" w:type="pct"/>
            <w:gridSpan w:val="2"/>
            <w:tcBorders>
              <w:top w:val="nil"/>
              <w:left w:val="single" w:sz="4" w:space="0" w:color="auto"/>
              <w:bottom w:val="single" w:sz="8" w:space="0" w:color="auto"/>
              <w:right w:val="single" w:sz="8" w:space="0" w:color="auto"/>
            </w:tcBorders>
            <w:vAlign w:val="center"/>
            <w:hideMark/>
          </w:tcPr>
          <w:p w14:paraId="7F23AF28"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204" w:type="pct"/>
            <w:gridSpan w:val="2"/>
            <w:tcBorders>
              <w:top w:val="nil"/>
              <w:left w:val="nil"/>
              <w:bottom w:val="single" w:sz="8" w:space="0" w:color="auto"/>
              <w:right w:val="single" w:sz="8" w:space="0" w:color="auto"/>
            </w:tcBorders>
            <w:vAlign w:val="center"/>
            <w:hideMark/>
          </w:tcPr>
          <w:p w14:paraId="1703952F"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(1a)</w:t>
            </w:r>
          </w:p>
        </w:tc>
        <w:tc>
          <w:tcPr>
            <w:tcW w:w="354" w:type="pct"/>
            <w:gridSpan w:val="3"/>
            <w:tcBorders>
              <w:top w:val="nil"/>
              <w:left w:val="nil"/>
              <w:bottom w:val="single" w:sz="8" w:space="0" w:color="auto"/>
              <w:right w:val="single" w:sz="8" w:space="0" w:color="auto"/>
            </w:tcBorders>
            <w:vAlign w:val="center"/>
            <w:hideMark/>
          </w:tcPr>
          <w:p w14:paraId="7F7EE517"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395" w:type="pct"/>
            <w:gridSpan w:val="3"/>
            <w:tcBorders>
              <w:top w:val="nil"/>
              <w:left w:val="nil"/>
              <w:bottom w:val="single" w:sz="8" w:space="0" w:color="auto"/>
              <w:right w:val="single" w:sz="8" w:space="0" w:color="auto"/>
            </w:tcBorders>
            <w:vAlign w:val="center"/>
            <w:hideMark/>
          </w:tcPr>
          <w:p w14:paraId="4227AC53" w14:textId="77777777" w:rsidR="00276A9D" w:rsidRPr="008775E6" w:rsidRDefault="00276A9D">
            <w:pPr>
              <w:spacing w:before="0" w:after="0"/>
              <w:jc w:val="right"/>
              <w:rPr>
                <w:rFonts w:eastAsia="Times New Roman"/>
                <w:noProof/>
                <w:color w:val="000000"/>
                <w:sz w:val="20"/>
                <w:szCs w:val="20"/>
                <w:lang w:eastAsia="en-IE"/>
              </w:rPr>
            </w:pPr>
            <w:r>
              <w:rPr>
                <w:noProof/>
                <w:sz w:val="20"/>
                <w:szCs w:val="20"/>
              </w:rPr>
              <w:t>3.027</w:t>
            </w:r>
          </w:p>
        </w:tc>
        <w:tc>
          <w:tcPr>
            <w:tcW w:w="392" w:type="pct"/>
            <w:gridSpan w:val="2"/>
            <w:tcBorders>
              <w:top w:val="nil"/>
              <w:left w:val="nil"/>
              <w:bottom w:val="single" w:sz="8" w:space="0" w:color="auto"/>
              <w:right w:val="single" w:sz="8" w:space="0" w:color="auto"/>
            </w:tcBorders>
            <w:vAlign w:val="center"/>
            <w:hideMark/>
          </w:tcPr>
          <w:p w14:paraId="070AC77E" w14:textId="77777777" w:rsidR="00276A9D" w:rsidRPr="008775E6" w:rsidRDefault="00276A9D">
            <w:pPr>
              <w:spacing w:before="0" w:after="0"/>
              <w:jc w:val="right"/>
              <w:rPr>
                <w:rFonts w:eastAsia="Times New Roman"/>
                <w:noProof/>
                <w:color w:val="000000"/>
                <w:sz w:val="20"/>
                <w:szCs w:val="20"/>
                <w:lang w:eastAsia="en-IE"/>
              </w:rPr>
            </w:pPr>
            <w:r>
              <w:rPr>
                <w:noProof/>
                <w:sz w:val="20"/>
                <w:szCs w:val="20"/>
              </w:rPr>
              <w:t>4.317</w:t>
            </w:r>
          </w:p>
        </w:tc>
        <w:tc>
          <w:tcPr>
            <w:tcW w:w="330" w:type="pct"/>
            <w:gridSpan w:val="3"/>
            <w:tcBorders>
              <w:top w:val="nil"/>
              <w:left w:val="nil"/>
              <w:bottom w:val="single" w:sz="8" w:space="0" w:color="auto"/>
              <w:right w:val="single" w:sz="8" w:space="0" w:color="auto"/>
            </w:tcBorders>
            <w:vAlign w:val="center"/>
            <w:hideMark/>
          </w:tcPr>
          <w:p w14:paraId="4393F05C" w14:textId="77777777" w:rsidR="00276A9D" w:rsidRPr="008775E6" w:rsidRDefault="00276A9D">
            <w:pPr>
              <w:spacing w:before="0" w:after="0"/>
              <w:jc w:val="right"/>
              <w:rPr>
                <w:rFonts w:eastAsia="Times New Roman"/>
                <w:noProof/>
                <w:color w:val="000000"/>
                <w:sz w:val="20"/>
                <w:szCs w:val="20"/>
                <w:lang w:eastAsia="en-IE"/>
              </w:rPr>
            </w:pPr>
            <w:r w:rsidRPr="008775E6">
              <w:rPr>
                <w:noProof/>
                <w:sz w:val="20"/>
                <w:szCs w:val="20"/>
              </w:rPr>
              <w:t>6.037</w:t>
            </w:r>
          </w:p>
        </w:tc>
        <w:tc>
          <w:tcPr>
            <w:tcW w:w="349" w:type="pct"/>
            <w:gridSpan w:val="2"/>
            <w:tcBorders>
              <w:top w:val="nil"/>
              <w:left w:val="nil"/>
              <w:bottom w:val="single" w:sz="8" w:space="0" w:color="auto"/>
              <w:right w:val="single" w:sz="8" w:space="0" w:color="auto"/>
            </w:tcBorders>
            <w:vAlign w:val="center"/>
            <w:hideMark/>
          </w:tcPr>
          <w:p w14:paraId="1D78CD1F" w14:textId="77777777" w:rsidR="00276A9D" w:rsidRPr="008775E6" w:rsidRDefault="00276A9D">
            <w:pPr>
              <w:spacing w:before="0" w:after="0"/>
              <w:jc w:val="right"/>
              <w:rPr>
                <w:rFonts w:eastAsia="Times New Roman"/>
                <w:noProof/>
                <w:color w:val="000000"/>
                <w:sz w:val="20"/>
                <w:szCs w:val="20"/>
                <w:lang w:eastAsia="en-IE"/>
              </w:rPr>
            </w:pPr>
            <w:r w:rsidRPr="008775E6">
              <w:rPr>
                <w:noProof/>
                <w:sz w:val="20"/>
                <w:szCs w:val="20"/>
              </w:rPr>
              <w:t>6.342</w:t>
            </w:r>
          </w:p>
        </w:tc>
        <w:tc>
          <w:tcPr>
            <w:tcW w:w="336" w:type="pct"/>
            <w:tcBorders>
              <w:top w:val="nil"/>
              <w:left w:val="nil"/>
              <w:bottom w:val="single" w:sz="8" w:space="0" w:color="auto"/>
              <w:right w:val="single" w:sz="8" w:space="0" w:color="auto"/>
            </w:tcBorders>
            <w:vAlign w:val="center"/>
            <w:hideMark/>
          </w:tcPr>
          <w:p w14:paraId="3E61CD9E" w14:textId="77777777" w:rsidR="00276A9D" w:rsidRPr="008775E6" w:rsidRDefault="00276A9D">
            <w:pPr>
              <w:spacing w:before="0" w:after="0"/>
              <w:jc w:val="right"/>
              <w:rPr>
                <w:rFonts w:eastAsia="Times New Roman"/>
                <w:noProof/>
                <w:color w:val="000000"/>
                <w:sz w:val="20"/>
                <w:szCs w:val="20"/>
                <w:lang w:eastAsia="en-IE"/>
              </w:rPr>
            </w:pPr>
            <w:r w:rsidRPr="008775E6">
              <w:rPr>
                <w:noProof/>
                <w:sz w:val="20"/>
                <w:szCs w:val="20"/>
              </w:rPr>
              <w:t>6.663</w:t>
            </w:r>
          </w:p>
        </w:tc>
        <w:tc>
          <w:tcPr>
            <w:tcW w:w="359" w:type="pct"/>
            <w:gridSpan w:val="2"/>
            <w:tcBorders>
              <w:top w:val="nil"/>
              <w:left w:val="nil"/>
              <w:bottom w:val="single" w:sz="8" w:space="0" w:color="auto"/>
              <w:right w:val="single" w:sz="8" w:space="0" w:color="auto"/>
            </w:tcBorders>
            <w:vAlign w:val="center"/>
            <w:hideMark/>
          </w:tcPr>
          <w:p w14:paraId="4919F872" w14:textId="77777777" w:rsidR="00276A9D" w:rsidRPr="008775E6" w:rsidRDefault="00276A9D">
            <w:pPr>
              <w:spacing w:before="0" w:after="0"/>
              <w:jc w:val="right"/>
              <w:rPr>
                <w:rFonts w:eastAsia="Times New Roman"/>
                <w:noProof/>
                <w:color w:val="000000"/>
                <w:sz w:val="20"/>
                <w:szCs w:val="20"/>
                <w:lang w:eastAsia="en-IE"/>
              </w:rPr>
            </w:pPr>
            <w:r w:rsidRPr="008775E6">
              <w:rPr>
                <w:noProof/>
                <w:sz w:val="20"/>
                <w:szCs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14:paraId="045D0349"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33.387</w:t>
            </w:r>
          </w:p>
        </w:tc>
        <w:tc>
          <w:tcPr>
            <w:tcW w:w="350" w:type="pct"/>
            <w:gridSpan w:val="2"/>
            <w:tcBorders>
              <w:top w:val="nil"/>
              <w:left w:val="nil"/>
              <w:bottom w:val="single" w:sz="8" w:space="0" w:color="auto"/>
              <w:right w:val="single" w:sz="8" w:space="0" w:color="auto"/>
            </w:tcBorders>
            <w:vAlign w:val="center"/>
          </w:tcPr>
          <w:p w14:paraId="7F53C123" w14:textId="77777777" w:rsidR="00276A9D" w:rsidRPr="008775E6" w:rsidRDefault="00276A9D">
            <w:pPr>
              <w:spacing w:before="0" w:after="0"/>
              <w:jc w:val="right"/>
              <w:rPr>
                <w:rFonts w:eastAsia="Times New Roman"/>
                <w:b/>
                <w:noProof/>
                <w:color w:val="000000"/>
                <w:sz w:val="20"/>
                <w:szCs w:val="20"/>
                <w:lang w:eastAsia="en-IE"/>
              </w:rPr>
            </w:pPr>
          </w:p>
        </w:tc>
        <w:tc>
          <w:tcPr>
            <w:tcW w:w="463" w:type="pct"/>
            <w:gridSpan w:val="2"/>
            <w:tcBorders>
              <w:top w:val="nil"/>
              <w:left w:val="nil"/>
              <w:bottom w:val="single" w:sz="8" w:space="0" w:color="auto"/>
              <w:right w:val="single" w:sz="8" w:space="0" w:color="auto"/>
            </w:tcBorders>
            <w:shd w:val="clear" w:color="000000" w:fill="D9D9D9"/>
            <w:vAlign w:val="center"/>
          </w:tcPr>
          <w:p w14:paraId="4B254FB4" w14:textId="77777777" w:rsidR="00276A9D" w:rsidRPr="008775E6" w:rsidRDefault="00276A9D">
            <w:pPr>
              <w:spacing w:before="0" w:after="0"/>
              <w:jc w:val="right"/>
              <w:rPr>
                <w:b/>
                <w:noProof/>
                <w:color w:val="000000"/>
                <w:sz w:val="20"/>
                <w:szCs w:val="20"/>
              </w:rPr>
            </w:pPr>
            <w:r>
              <w:rPr>
                <w:b/>
                <w:bCs/>
                <w:noProof/>
                <w:color w:val="000000"/>
                <w:sz w:val="20"/>
                <w:szCs w:val="20"/>
              </w:rPr>
              <w:t>33.387</w:t>
            </w:r>
          </w:p>
        </w:tc>
      </w:tr>
      <w:tr w:rsidR="00276A9D" w:rsidRPr="008775E6" w14:paraId="08938B6E" w14:textId="77777777">
        <w:trPr>
          <w:trHeight w:val="385"/>
        </w:trPr>
        <w:tc>
          <w:tcPr>
            <w:tcW w:w="570" w:type="pct"/>
            <w:vMerge/>
            <w:tcBorders>
              <w:top w:val="single" w:sz="4" w:space="0" w:color="auto"/>
              <w:left w:val="single" w:sz="4" w:space="0" w:color="auto"/>
              <w:bottom w:val="single" w:sz="4" w:space="0" w:color="auto"/>
            </w:tcBorders>
            <w:vAlign w:val="center"/>
            <w:hideMark/>
          </w:tcPr>
          <w:p w14:paraId="5F85CB35" w14:textId="77777777" w:rsidR="00276A9D" w:rsidRPr="008775E6" w:rsidRDefault="00276A9D">
            <w:pPr>
              <w:spacing w:before="0" w:after="0"/>
              <w:jc w:val="left"/>
              <w:rPr>
                <w:rFonts w:eastAsia="Times New Roman"/>
                <w:noProof/>
                <w:color w:val="000000"/>
                <w:sz w:val="22"/>
                <w:lang w:eastAsia="en-IE"/>
              </w:rPr>
            </w:pPr>
          </w:p>
        </w:tc>
        <w:tc>
          <w:tcPr>
            <w:tcW w:w="435" w:type="pct"/>
            <w:gridSpan w:val="2"/>
            <w:tcBorders>
              <w:top w:val="nil"/>
              <w:left w:val="single" w:sz="4" w:space="0" w:color="auto"/>
              <w:bottom w:val="single" w:sz="8" w:space="0" w:color="auto"/>
              <w:right w:val="single" w:sz="8" w:space="0" w:color="auto"/>
            </w:tcBorders>
            <w:vAlign w:val="center"/>
            <w:hideMark/>
          </w:tcPr>
          <w:p w14:paraId="2AD18E4A"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204" w:type="pct"/>
            <w:gridSpan w:val="2"/>
            <w:tcBorders>
              <w:top w:val="nil"/>
              <w:left w:val="nil"/>
              <w:bottom w:val="single" w:sz="8" w:space="0" w:color="auto"/>
              <w:right w:val="single" w:sz="8" w:space="0" w:color="auto"/>
            </w:tcBorders>
            <w:vAlign w:val="center"/>
            <w:hideMark/>
          </w:tcPr>
          <w:p w14:paraId="444C8526"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(2a)</w:t>
            </w:r>
          </w:p>
        </w:tc>
        <w:tc>
          <w:tcPr>
            <w:tcW w:w="354" w:type="pct"/>
            <w:gridSpan w:val="3"/>
            <w:tcBorders>
              <w:top w:val="nil"/>
              <w:left w:val="nil"/>
              <w:bottom w:val="single" w:sz="8" w:space="0" w:color="auto"/>
              <w:right w:val="single" w:sz="8" w:space="0" w:color="auto"/>
            </w:tcBorders>
            <w:vAlign w:val="center"/>
            <w:hideMark/>
          </w:tcPr>
          <w:p w14:paraId="469CDB98"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395" w:type="pct"/>
            <w:gridSpan w:val="3"/>
            <w:tcBorders>
              <w:top w:val="nil"/>
              <w:left w:val="nil"/>
              <w:bottom w:val="single" w:sz="8" w:space="0" w:color="auto"/>
              <w:right w:val="single" w:sz="8" w:space="0" w:color="auto"/>
            </w:tcBorders>
            <w:vAlign w:val="center"/>
            <w:hideMark/>
          </w:tcPr>
          <w:p w14:paraId="0AA1396D" w14:textId="77777777" w:rsidR="00276A9D" w:rsidRPr="008775E6" w:rsidRDefault="00276A9D">
            <w:pPr>
              <w:spacing w:before="0" w:after="0"/>
              <w:jc w:val="right"/>
              <w:rPr>
                <w:noProof/>
                <w:sz w:val="20"/>
                <w:szCs w:val="20"/>
              </w:rPr>
            </w:pPr>
            <w:r>
              <w:rPr>
                <w:noProof/>
                <w:sz w:val="20"/>
                <w:szCs w:val="20"/>
              </w:rPr>
              <w:t>3.027</w:t>
            </w:r>
          </w:p>
        </w:tc>
        <w:tc>
          <w:tcPr>
            <w:tcW w:w="392" w:type="pct"/>
            <w:gridSpan w:val="2"/>
            <w:tcBorders>
              <w:top w:val="nil"/>
              <w:left w:val="nil"/>
              <w:bottom w:val="single" w:sz="8" w:space="0" w:color="auto"/>
              <w:right w:val="single" w:sz="8" w:space="0" w:color="auto"/>
            </w:tcBorders>
            <w:vAlign w:val="center"/>
            <w:hideMark/>
          </w:tcPr>
          <w:p w14:paraId="6624D0F4" w14:textId="77777777" w:rsidR="00276A9D" w:rsidRPr="008775E6" w:rsidRDefault="00276A9D">
            <w:pPr>
              <w:spacing w:before="0" w:after="0"/>
              <w:jc w:val="right"/>
              <w:rPr>
                <w:noProof/>
                <w:sz w:val="20"/>
                <w:szCs w:val="20"/>
              </w:rPr>
            </w:pPr>
            <w:r>
              <w:rPr>
                <w:noProof/>
                <w:sz w:val="20"/>
                <w:szCs w:val="20"/>
              </w:rPr>
              <w:t>4.317</w:t>
            </w:r>
          </w:p>
        </w:tc>
        <w:tc>
          <w:tcPr>
            <w:tcW w:w="330" w:type="pct"/>
            <w:gridSpan w:val="3"/>
            <w:tcBorders>
              <w:top w:val="nil"/>
              <w:left w:val="nil"/>
              <w:bottom w:val="single" w:sz="8" w:space="0" w:color="auto"/>
              <w:right w:val="single" w:sz="8" w:space="0" w:color="auto"/>
            </w:tcBorders>
            <w:vAlign w:val="center"/>
            <w:hideMark/>
          </w:tcPr>
          <w:p w14:paraId="2D710FFC" w14:textId="77777777" w:rsidR="00276A9D" w:rsidRPr="008775E6" w:rsidRDefault="00276A9D">
            <w:pPr>
              <w:spacing w:before="0" w:after="0"/>
              <w:jc w:val="right"/>
              <w:rPr>
                <w:noProof/>
                <w:sz w:val="20"/>
                <w:szCs w:val="20"/>
              </w:rPr>
            </w:pPr>
            <w:r w:rsidRPr="008775E6">
              <w:rPr>
                <w:noProof/>
                <w:sz w:val="20"/>
                <w:szCs w:val="20"/>
              </w:rPr>
              <w:t>6.037</w:t>
            </w:r>
          </w:p>
        </w:tc>
        <w:tc>
          <w:tcPr>
            <w:tcW w:w="349" w:type="pct"/>
            <w:gridSpan w:val="2"/>
            <w:tcBorders>
              <w:top w:val="nil"/>
              <w:left w:val="nil"/>
              <w:bottom w:val="single" w:sz="8" w:space="0" w:color="auto"/>
              <w:right w:val="single" w:sz="8" w:space="0" w:color="auto"/>
            </w:tcBorders>
            <w:vAlign w:val="center"/>
            <w:hideMark/>
          </w:tcPr>
          <w:p w14:paraId="657F0D3D" w14:textId="77777777" w:rsidR="00276A9D" w:rsidRPr="008775E6" w:rsidRDefault="00276A9D">
            <w:pPr>
              <w:spacing w:before="0" w:after="0"/>
              <w:jc w:val="right"/>
              <w:rPr>
                <w:noProof/>
                <w:sz w:val="20"/>
                <w:szCs w:val="20"/>
              </w:rPr>
            </w:pPr>
            <w:r w:rsidRPr="008775E6">
              <w:rPr>
                <w:noProof/>
                <w:sz w:val="20"/>
                <w:szCs w:val="20"/>
              </w:rPr>
              <w:t>6.342</w:t>
            </w:r>
          </w:p>
        </w:tc>
        <w:tc>
          <w:tcPr>
            <w:tcW w:w="336" w:type="pct"/>
            <w:tcBorders>
              <w:top w:val="nil"/>
              <w:left w:val="nil"/>
              <w:bottom w:val="single" w:sz="8" w:space="0" w:color="auto"/>
              <w:right w:val="single" w:sz="8" w:space="0" w:color="auto"/>
            </w:tcBorders>
            <w:vAlign w:val="center"/>
            <w:hideMark/>
          </w:tcPr>
          <w:p w14:paraId="562BBD11" w14:textId="77777777" w:rsidR="00276A9D" w:rsidRPr="008775E6" w:rsidRDefault="00276A9D">
            <w:pPr>
              <w:spacing w:before="0" w:after="0"/>
              <w:jc w:val="right"/>
              <w:rPr>
                <w:noProof/>
                <w:sz w:val="20"/>
                <w:szCs w:val="20"/>
              </w:rPr>
            </w:pPr>
            <w:r w:rsidRPr="008775E6">
              <w:rPr>
                <w:noProof/>
                <w:sz w:val="20"/>
                <w:szCs w:val="20"/>
              </w:rPr>
              <w:t>6.663</w:t>
            </w:r>
          </w:p>
        </w:tc>
        <w:tc>
          <w:tcPr>
            <w:tcW w:w="359" w:type="pct"/>
            <w:gridSpan w:val="2"/>
            <w:tcBorders>
              <w:top w:val="nil"/>
              <w:left w:val="nil"/>
              <w:bottom w:val="single" w:sz="8" w:space="0" w:color="auto"/>
              <w:right w:val="single" w:sz="8" w:space="0" w:color="auto"/>
            </w:tcBorders>
            <w:vAlign w:val="center"/>
            <w:hideMark/>
          </w:tcPr>
          <w:p w14:paraId="67012232" w14:textId="77777777" w:rsidR="00276A9D" w:rsidRPr="008775E6" w:rsidRDefault="00276A9D">
            <w:pPr>
              <w:spacing w:before="0" w:after="0"/>
              <w:jc w:val="right"/>
              <w:rPr>
                <w:noProof/>
                <w:sz w:val="20"/>
                <w:szCs w:val="20"/>
              </w:rPr>
            </w:pPr>
            <w:r w:rsidRPr="008775E6">
              <w:rPr>
                <w:noProof/>
                <w:sz w:val="20"/>
                <w:szCs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14:paraId="3189BD05" w14:textId="77777777" w:rsidR="00276A9D" w:rsidRPr="008775E6" w:rsidRDefault="00276A9D">
            <w:pPr>
              <w:spacing w:before="0" w:after="0"/>
              <w:jc w:val="right"/>
              <w:rPr>
                <w:b/>
                <w:noProof/>
                <w:color w:val="000000" w:themeColor="text1"/>
                <w:sz w:val="20"/>
                <w:szCs w:val="20"/>
              </w:rPr>
            </w:pPr>
            <w:r>
              <w:rPr>
                <w:b/>
                <w:bCs/>
                <w:noProof/>
                <w:color w:val="000000"/>
                <w:sz w:val="20"/>
                <w:szCs w:val="20"/>
              </w:rPr>
              <w:t>33.387</w:t>
            </w:r>
          </w:p>
        </w:tc>
        <w:tc>
          <w:tcPr>
            <w:tcW w:w="350" w:type="pct"/>
            <w:gridSpan w:val="2"/>
            <w:tcBorders>
              <w:top w:val="nil"/>
              <w:left w:val="nil"/>
              <w:bottom w:val="single" w:sz="8" w:space="0" w:color="auto"/>
              <w:right w:val="single" w:sz="8" w:space="0" w:color="auto"/>
            </w:tcBorders>
            <w:vAlign w:val="center"/>
          </w:tcPr>
          <w:p w14:paraId="0C252F07" w14:textId="77777777" w:rsidR="00276A9D" w:rsidRPr="008775E6" w:rsidRDefault="00276A9D">
            <w:pPr>
              <w:spacing w:before="0" w:after="0"/>
              <w:jc w:val="right"/>
              <w:rPr>
                <w:noProof/>
                <w:sz w:val="20"/>
                <w:szCs w:val="20"/>
                <w:lang w:eastAsia="en-IE"/>
              </w:rPr>
            </w:pPr>
          </w:p>
        </w:tc>
        <w:tc>
          <w:tcPr>
            <w:tcW w:w="463" w:type="pct"/>
            <w:gridSpan w:val="2"/>
            <w:tcBorders>
              <w:top w:val="nil"/>
              <w:left w:val="nil"/>
              <w:bottom w:val="single" w:sz="8" w:space="0" w:color="auto"/>
              <w:right w:val="single" w:sz="8" w:space="0" w:color="auto"/>
            </w:tcBorders>
            <w:shd w:val="clear" w:color="000000" w:fill="D9D9D9"/>
            <w:vAlign w:val="center"/>
          </w:tcPr>
          <w:p w14:paraId="0989DA97" w14:textId="77777777" w:rsidR="00276A9D" w:rsidRPr="008775E6" w:rsidRDefault="00276A9D">
            <w:pPr>
              <w:spacing w:before="0" w:after="0"/>
              <w:jc w:val="right"/>
              <w:rPr>
                <w:b/>
                <w:noProof/>
                <w:color w:val="000000"/>
                <w:sz w:val="20"/>
                <w:szCs w:val="20"/>
              </w:rPr>
            </w:pPr>
            <w:r>
              <w:rPr>
                <w:b/>
                <w:bCs/>
                <w:noProof/>
                <w:color w:val="000000"/>
                <w:sz w:val="20"/>
                <w:szCs w:val="20"/>
              </w:rPr>
              <w:t>33.387</w:t>
            </w:r>
          </w:p>
        </w:tc>
      </w:tr>
      <w:tr w:rsidR="00276A9D" w:rsidRPr="008775E6" w14:paraId="28F4E72E" w14:textId="77777777">
        <w:trPr>
          <w:trHeight w:val="300"/>
        </w:trPr>
        <w:tc>
          <w:tcPr>
            <w:tcW w:w="5000" w:type="pct"/>
            <w:gridSpan w:val="27"/>
            <w:tcBorders>
              <w:top w:val="single" w:sz="8" w:space="0" w:color="auto"/>
              <w:left w:val="single" w:sz="8" w:space="0" w:color="auto"/>
              <w:bottom w:val="single" w:sz="4" w:space="0" w:color="auto"/>
              <w:right w:val="single" w:sz="8" w:space="0" w:color="000000" w:themeColor="text1"/>
            </w:tcBorders>
            <w:noWrap/>
            <w:vAlign w:val="center"/>
            <w:hideMark/>
          </w:tcPr>
          <w:p w14:paraId="1F58B3C2" w14:textId="77777777" w:rsidR="00276A9D" w:rsidRPr="008775E6" w:rsidRDefault="00276A9D">
            <w:pPr>
              <w:spacing w:before="0" w:after="0"/>
              <w:jc w:val="left"/>
              <w:rPr>
                <w:rFonts w:eastAsia="Times New Roman"/>
                <w:noProof/>
                <w:sz w:val="22"/>
                <w:lang w:eastAsia="en-IE"/>
              </w:rPr>
            </w:pPr>
            <w:r w:rsidRPr="008775E6">
              <w:rPr>
                <w:rFonts w:eastAsia="Times New Roman"/>
                <w:noProof/>
                <w:sz w:val="22"/>
                <w:lang w:eastAsia="en-IE"/>
              </w:rPr>
              <w:t xml:space="preserve">Appropriations of an administrative nature financed from </w:t>
            </w:r>
            <w:r>
              <w:rPr>
                <w:rFonts w:eastAsia="Times New Roman"/>
                <w:noProof/>
                <w:sz w:val="22"/>
                <w:lang w:eastAsia="en-IE"/>
              </w:rPr>
              <w:t>fees</w:t>
            </w:r>
          </w:p>
        </w:tc>
      </w:tr>
      <w:tr w:rsidR="00276A9D" w:rsidRPr="008775E6" w14:paraId="576DA9DF" w14:textId="77777777">
        <w:trPr>
          <w:trHeight w:val="530"/>
        </w:trPr>
        <w:tc>
          <w:tcPr>
            <w:tcW w:w="570" w:type="pct"/>
            <w:tcBorders>
              <w:top w:val="single" w:sz="4" w:space="0" w:color="auto"/>
              <w:left w:val="single" w:sz="4" w:space="0" w:color="auto"/>
              <w:bottom w:val="single" w:sz="4" w:space="0" w:color="auto"/>
              <w:right w:val="single" w:sz="8" w:space="0" w:color="auto"/>
            </w:tcBorders>
            <w:vAlign w:val="center"/>
            <w:hideMark/>
          </w:tcPr>
          <w:p w14:paraId="5655910C" w14:textId="77777777" w:rsidR="00276A9D" w:rsidRPr="008775E6" w:rsidRDefault="00276A9D">
            <w:pPr>
              <w:spacing w:before="0" w:after="0"/>
              <w:rPr>
                <w:rFonts w:eastAsia="Times New Roman"/>
                <w:noProof/>
                <w:color w:val="000000"/>
                <w:sz w:val="20"/>
                <w:szCs w:val="20"/>
                <w:lang w:eastAsia="en-IE"/>
              </w:rPr>
            </w:pPr>
            <w:r w:rsidRPr="008775E6">
              <w:rPr>
                <w:rFonts w:eastAsia="Times New Roman"/>
                <w:noProof/>
                <w:color w:val="000000"/>
                <w:sz w:val="20"/>
                <w:szCs w:val="20"/>
                <w:lang w:eastAsia="en-IE"/>
              </w:rPr>
              <w:t>Budget line</w:t>
            </w:r>
          </w:p>
        </w:tc>
        <w:tc>
          <w:tcPr>
            <w:tcW w:w="435" w:type="pct"/>
            <w:gridSpan w:val="2"/>
            <w:tcBorders>
              <w:top w:val="single" w:sz="4" w:space="0" w:color="auto"/>
              <w:left w:val="nil"/>
              <w:bottom w:val="single" w:sz="4" w:space="0" w:color="auto"/>
              <w:right w:val="single" w:sz="8" w:space="0" w:color="auto"/>
            </w:tcBorders>
            <w:vAlign w:val="center"/>
            <w:hideMark/>
          </w:tcPr>
          <w:p w14:paraId="2BAA6230" w14:textId="77777777" w:rsidR="00276A9D" w:rsidRPr="008775E6" w:rsidRDefault="00276A9D">
            <w:pPr>
              <w:spacing w:before="0" w:after="0"/>
              <w:jc w:val="right"/>
              <w:rPr>
                <w:rFonts w:eastAsia="Times New Roman"/>
                <w:noProof/>
                <w:color w:val="000000"/>
                <w:sz w:val="18"/>
                <w:szCs w:val="18"/>
                <w:lang w:eastAsia="en-IE"/>
              </w:rPr>
            </w:pPr>
            <w:r w:rsidRPr="008775E6">
              <w:rPr>
                <w:rFonts w:eastAsia="Times New Roman"/>
                <w:noProof/>
                <w:color w:val="000000"/>
                <w:sz w:val="18"/>
                <w:szCs w:val="18"/>
                <w:lang w:eastAsia="en-IE"/>
              </w:rPr>
              <w:t> </w:t>
            </w:r>
          </w:p>
        </w:tc>
        <w:tc>
          <w:tcPr>
            <w:tcW w:w="204" w:type="pct"/>
            <w:gridSpan w:val="2"/>
            <w:tcBorders>
              <w:top w:val="single" w:sz="4" w:space="0" w:color="auto"/>
              <w:left w:val="nil"/>
              <w:bottom w:val="single" w:sz="4" w:space="0" w:color="auto"/>
              <w:right w:val="single" w:sz="8" w:space="0" w:color="auto"/>
            </w:tcBorders>
            <w:vAlign w:val="center"/>
            <w:hideMark/>
          </w:tcPr>
          <w:p w14:paraId="42858356"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(3)</w:t>
            </w:r>
          </w:p>
        </w:tc>
        <w:tc>
          <w:tcPr>
            <w:tcW w:w="354" w:type="pct"/>
            <w:gridSpan w:val="3"/>
            <w:tcBorders>
              <w:top w:val="single" w:sz="4" w:space="0" w:color="auto"/>
              <w:left w:val="nil"/>
              <w:bottom w:val="single" w:sz="4" w:space="0" w:color="auto"/>
              <w:right w:val="single" w:sz="8" w:space="0" w:color="auto"/>
            </w:tcBorders>
            <w:vAlign w:val="center"/>
            <w:hideMark/>
          </w:tcPr>
          <w:p w14:paraId="170C410D"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92" w:type="pct"/>
            <w:gridSpan w:val="2"/>
            <w:tcBorders>
              <w:top w:val="single" w:sz="4" w:space="0" w:color="auto"/>
              <w:left w:val="nil"/>
              <w:bottom w:val="single" w:sz="4" w:space="0" w:color="auto"/>
              <w:right w:val="single" w:sz="8" w:space="0" w:color="auto"/>
            </w:tcBorders>
            <w:vAlign w:val="center"/>
            <w:hideMark/>
          </w:tcPr>
          <w:p w14:paraId="4C285C26"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95" w:type="pct"/>
            <w:gridSpan w:val="3"/>
            <w:tcBorders>
              <w:top w:val="single" w:sz="4" w:space="0" w:color="auto"/>
              <w:left w:val="nil"/>
              <w:bottom w:val="single" w:sz="4" w:space="0" w:color="auto"/>
              <w:right w:val="single" w:sz="8" w:space="0" w:color="auto"/>
            </w:tcBorders>
            <w:vAlign w:val="center"/>
            <w:hideMark/>
          </w:tcPr>
          <w:p w14:paraId="43640222"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30" w:type="pct"/>
            <w:gridSpan w:val="3"/>
            <w:tcBorders>
              <w:top w:val="single" w:sz="4" w:space="0" w:color="auto"/>
              <w:left w:val="nil"/>
              <w:bottom w:val="single" w:sz="4" w:space="0" w:color="auto"/>
              <w:right w:val="single" w:sz="8" w:space="0" w:color="auto"/>
            </w:tcBorders>
            <w:vAlign w:val="center"/>
            <w:hideMark/>
          </w:tcPr>
          <w:p w14:paraId="6EB2B481"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49" w:type="pct"/>
            <w:gridSpan w:val="2"/>
            <w:tcBorders>
              <w:top w:val="single" w:sz="4" w:space="0" w:color="auto"/>
              <w:left w:val="nil"/>
              <w:bottom w:val="single" w:sz="4" w:space="0" w:color="auto"/>
              <w:right w:val="single" w:sz="8" w:space="0" w:color="auto"/>
            </w:tcBorders>
            <w:vAlign w:val="center"/>
            <w:hideMark/>
          </w:tcPr>
          <w:p w14:paraId="58C3B71E"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36" w:type="pct"/>
            <w:tcBorders>
              <w:top w:val="single" w:sz="4" w:space="0" w:color="auto"/>
              <w:left w:val="nil"/>
              <w:bottom w:val="single" w:sz="4" w:space="0" w:color="auto"/>
              <w:right w:val="single" w:sz="8" w:space="0" w:color="auto"/>
            </w:tcBorders>
            <w:vAlign w:val="center"/>
            <w:hideMark/>
          </w:tcPr>
          <w:p w14:paraId="6754D648"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359" w:type="pct"/>
            <w:gridSpan w:val="2"/>
            <w:tcBorders>
              <w:top w:val="single" w:sz="4" w:space="0" w:color="auto"/>
              <w:left w:val="nil"/>
              <w:bottom w:val="single" w:sz="4" w:space="0" w:color="auto"/>
              <w:right w:val="single" w:sz="8" w:space="0" w:color="auto"/>
            </w:tcBorders>
            <w:vAlign w:val="center"/>
            <w:hideMark/>
          </w:tcPr>
          <w:p w14:paraId="3CAD86EF"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 </w:t>
            </w:r>
          </w:p>
        </w:tc>
        <w:tc>
          <w:tcPr>
            <w:tcW w:w="463" w:type="pct"/>
            <w:gridSpan w:val="2"/>
            <w:tcBorders>
              <w:top w:val="single" w:sz="4" w:space="0" w:color="auto"/>
              <w:left w:val="nil"/>
              <w:bottom w:val="single" w:sz="4" w:space="0" w:color="auto"/>
              <w:right w:val="single" w:sz="8" w:space="0" w:color="auto"/>
            </w:tcBorders>
            <w:shd w:val="clear" w:color="auto" w:fill="D9D9D9" w:themeFill="background1" w:themeFillShade="D9"/>
            <w:vAlign w:val="center"/>
            <w:hideMark/>
          </w:tcPr>
          <w:p w14:paraId="681E658C"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0</w:t>
            </w:r>
          </w:p>
        </w:tc>
        <w:tc>
          <w:tcPr>
            <w:tcW w:w="350" w:type="pct"/>
            <w:gridSpan w:val="2"/>
            <w:tcBorders>
              <w:top w:val="single" w:sz="4" w:space="0" w:color="auto"/>
              <w:left w:val="nil"/>
              <w:bottom w:val="single" w:sz="4" w:space="0" w:color="auto"/>
              <w:right w:val="single" w:sz="8" w:space="0" w:color="auto"/>
            </w:tcBorders>
            <w:shd w:val="clear" w:color="auto" w:fill="D9D9D9" w:themeFill="background1" w:themeFillShade="D9"/>
          </w:tcPr>
          <w:p w14:paraId="712AAD2F" w14:textId="77777777" w:rsidR="00276A9D" w:rsidRPr="008775E6" w:rsidRDefault="00276A9D">
            <w:pPr>
              <w:spacing w:before="0" w:after="0"/>
              <w:jc w:val="right"/>
              <w:rPr>
                <w:rFonts w:eastAsia="Times New Roman"/>
                <w:b/>
                <w:bCs/>
                <w:noProof/>
                <w:color w:val="000000"/>
                <w:sz w:val="20"/>
                <w:szCs w:val="20"/>
                <w:lang w:eastAsia="en-IE"/>
              </w:rPr>
            </w:pPr>
          </w:p>
        </w:tc>
        <w:tc>
          <w:tcPr>
            <w:tcW w:w="463"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0D42D18C" w14:textId="77777777" w:rsidR="00276A9D" w:rsidRPr="008775E6" w:rsidRDefault="00276A9D">
            <w:pPr>
              <w:spacing w:before="0" w:after="0"/>
              <w:jc w:val="right"/>
              <w:rPr>
                <w:rFonts w:eastAsia="Times New Roman"/>
                <w:b/>
                <w:bCs/>
                <w:noProof/>
                <w:color w:val="000000"/>
                <w:sz w:val="20"/>
                <w:szCs w:val="20"/>
                <w:lang w:eastAsia="en-IE"/>
              </w:rPr>
            </w:pPr>
            <w:r w:rsidRPr="008775E6">
              <w:rPr>
                <w:rFonts w:eastAsia="Times New Roman"/>
                <w:b/>
                <w:bCs/>
                <w:noProof/>
                <w:color w:val="000000"/>
                <w:sz w:val="20"/>
                <w:szCs w:val="20"/>
                <w:lang w:eastAsia="en-IE"/>
              </w:rPr>
              <w:t>0</w:t>
            </w:r>
          </w:p>
        </w:tc>
      </w:tr>
      <w:tr w:rsidR="00276A9D" w:rsidRPr="008775E6" w14:paraId="377D3682" w14:textId="77777777">
        <w:trPr>
          <w:trHeight w:val="680"/>
        </w:trPr>
        <w:tc>
          <w:tcPr>
            <w:tcW w:w="570" w:type="pct"/>
            <w:tcBorders>
              <w:top w:val="single" w:sz="4" w:space="0" w:color="auto"/>
              <w:left w:val="single" w:sz="8" w:space="0" w:color="auto"/>
              <w:bottom w:val="nil"/>
              <w:right w:val="single" w:sz="8" w:space="0" w:color="auto"/>
            </w:tcBorders>
            <w:vAlign w:val="center"/>
            <w:hideMark/>
          </w:tcPr>
          <w:p w14:paraId="251AAAD4"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TOTAL appropriations</w:t>
            </w:r>
          </w:p>
        </w:tc>
        <w:tc>
          <w:tcPr>
            <w:tcW w:w="435" w:type="pct"/>
            <w:gridSpan w:val="2"/>
            <w:tcBorders>
              <w:top w:val="single" w:sz="4" w:space="0" w:color="auto"/>
              <w:left w:val="nil"/>
              <w:bottom w:val="single" w:sz="8" w:space="0" w:color="auto"/>
              <w:right w:val="single" w:sz="8" w:space="0" w:color="auto"/>
            </w:tcBorders>
            <w:vAlign w:val="center"/>
            <w:hideMark/>
          </w:tcPr>
          <w:p w14:paraId="0B184031"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204" w:type="pct"/>
            <w:gridSpan w:val="2"/>
            <w:tcBorders>
              <w:top w:val="single" w:sz="4" w:space="0" w:color="auto"/>
              <w:left w:val="nil"/>
              <w:bottom w:val="single" w:sz="8" w:space="0" w:color="auto"/>
              <w:right w:val="single" w:sz="8" w:space="0" w:color="auto"/>
            </w:tcBorders>
            <w:vAlign w:val="center"/>
            <w:hideMark/>
          </w:tcPr>
          <w:p w14:paraId="3C633B9E"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=1a+3</w:t>
            </w:r>
          </w:p>
        </w:tc>
        <w:tc>
          <w:tcPr>
            <w:tcW w:w="354" w:type="pct"/>
            <w:gridSpan w:val="3"/>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5F2EF7E"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c>
          <w:tcPr>
            <w:tcW w:w="392" w:type="pct"/>
            <w:gridSpan w:val="2"/>
            <w:tcBorders>
              <w:top w:val="single" w:sz="8" w:space="0" w:color="auto"/>
              <w:left w:val="nil"/>
              <w:bottom w:val="single" w:sz="8" w:space="0" w:color="auto"/>
              <w:right w:val="single" w:sz="8" w:space="0" w:color="auto"/>
            </w:tcBorders>
            <w:shd w:val="clear" w:color="000000" w:fill="D9D9D9"/>
            <w:vAlign w:val="center"/>
            <w:hideMark/>
          </w:tcPr>
          <w:p w14:paraId="13DA9F79"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3.027</w:t>
            </w:r>
          </w:p>
        </w:tc>
        <w:tc>
          <w:tcPr>
            <w:tcW w:w="395" w:type="pct"/>
            <w:gridSpan w:val="3"/>
            <w:tcBorders>
              <w:top w:val="single" w:sz="8" w:space="0" w:color="auto"/>
              <w:left w:val="nil"/>
              <w:bottom w:val="single" w:sz="8" w:space="0" w:color="auto"/>
              <w:right w:val="single" w:sz="8" w:space="0" w:color="auto"/>
            </w:tcBorders>
            <w:shd w:val="clear" w:color="000000" w:fill="D9D9D9"/>
            <w:vAlign w:val="center"/>
            <w:hideMark/>
          </w:tcPr>
          <w:p w14:paraId="4524B19C"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4.317</w:t>
            </w:r>
          </w:p>
        </w:tc>
        <w:tc>
          <w:tcPr>
            <w:tcW w:w="330" w:type="pct"/>
            <w:gridSpan w:val="3"/>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2BBE808B"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6.037</w:t>
            </w:r>
          </w:p>
        </w:tc>
        <w:tc>
          <w:tcPr>
            <w:tcW w:w="349"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6562A4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6.342</w:t>
            </w:r>
          </w:p>
        </w:tc>
        <w:tc>
          <w:tcPr>
            <w:tcW w:w="336"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2A131E5"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6.663</w:t>
            </w:r>
          </w:p>
        </w:tc>
        <w:tc>
          <w:tcPr>
            <w:tcW w:w="359"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2D04164E"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14:paraId="10D86869"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33.387</w:t>
            </w:r>
          </w:p>
        </w:tc>
        <w:tc>
          <w:tcPr>
            <w:tcW w:w="350" w:type="pct"/>
            <w:gridSpan w:val="2"/>
            <w:tcBorders>
              <w:top w:val="single" w:sz="4" w:space="0" w:color="auto"/>
              <w:left w:val="nil"/>
              <w:bottom w:val="single" w:sz="8" w:space="0" w:color="auto"/>
              <w:right w:val="single" w:sz="8" w:space="0" w:color="auto"/>
            </w:tcBorders>
            <w:shd w:val="clear" w:color="auto" w:fill="D9D9D9" w:themeFill="background1" w:themeFillShade="D9"/>
            <w:vAlign w:val="center"/>
          </w:tcPr>
          <w:p w14:paraId="592A2EDA" w14:textId="77777777" w:rsidR="00276A9D" w:rsidRPr="008775E6" w:rsidRDefault="00276A9D">
            <w:pPr>
              <w:spacing w:before="0" w:after="0"/>
              <w:jc w:val="right"/>
              <w:rPr>
                <w:b/>
                <w:noProof/>
                <w:color w:val="000000"/>
                <w:sz w:val="20"/>
                <w:szCs w:val="20"/>
              </w:rPr>
            </w:pPr>
            <w:r w:rsidRPr="008775E6">
              <w:rPr>
                <w:b/>
                <w:bCs/>
                <w:noProof/>
                <w:color w:val="000000"/>
                <w:sz w:val="20"/>
                <w:szCs w:val="20"/>
              </w:rPr>
              <w:t>0.000</w:t>
            </w:r>
          </w:p>
        </w:tc>
        <w:tc>
          <w:tcPr>
            <w:tcW w:w="463" w:type="pct"/>
            <w:gridSpan w:val="2"/>
            <w:tcBorders>
              <w:top w:val="nil"/>
              <w:left w:val="nil"/>
              <w:bottom w:val="single" w:sz="8" w:space="0" w:color="auto"/>
              <w:right w:val="single" w:sz="8" w:space="0" w:color="auto"/>
            </w:tcBorders>
            <w:shd w:val="clear" w:color="000000" w:fill="D9D9D9"/>
            <w:vAlign w:val="center"/>
          </w:tcPr>
          <w:p w14:paraId="42544F91" w14:textId="77777777" w:rsidR="00276A9D" w:rsidRPr="008775E6" w:rsidRDefault="00276A9D">
            <w:pPr>
              <w:spacing w:before="0" w:after="0"/>
              <w:jc w:val="right"/>
              <w:rPr>
                <w:b/>
                <w:noProof/>
                <w:color w:val="000000"/>
                <w:sz w:val="20"/>
                <w:szCs w:val="20"/>
              </w:rPr>
            </w:pPr>
            <w:r>
              <w:rPr>
                <w:b/>
                <w:bCs/>
                <w:noProof/>
                <w:color w:val="000000"/>
                <w:sz w:val="20"/>
                <w:szCs w:val="20"/>
              </w:rPr>
              <w:t>33.387</w:t>
            </w:r>
          </w:p>
        </w:tc>
      </w:tr>
      <w:tr w:rsidR="00276A9D" w:rsidRPr="008775E6" w14:paraId="199732A9" w14:textId="77777777">
        <w:trPr>
          <w:trHeight w:val="680"/>
        </w:trPr>
        <w:tc>
          <w:tcPr>
            <w:tcW w:w="570" w:type="pct"/>
            <w:tcBorders>
              <w:top w:val="nil"/>
              <w:left w:val="single" w:sz="8" w:space="0" w:color="auto"/>
              <w:bottom w:val="single" w:sz="8" w:space="0" w:color="auto"/>
              <w:right w:val="single" w:sz="8" w:space="0" w:color="auto"/>
            </w:tcBorders>
            <w:vAlign w:val="center"/>
            <w:hideMark/>
          </w:tcPr>
          <w:p w14:paraId="59A0E1FB"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for DG DIGIT</w:t>
            </w:r>
          </w:p>
        </w:tc>
        <w:tc>
          <w:tcPr>
            <w:tcW w:w="435" w:type="pct"/>
            <w:gridSpan w:val="2"/>
            <w:tcBorders>
              <w:top w:val="nil"/>
              <w:left w:val="nil"/>
              <w:bottom w:val="single" w:sz="8" w:space="0" w:color="auto"/>
              <w:right w:val="single" w:sz="8" w:space="0" w:color="auto"/>
            </w:tcBorders>
            <w:vAlign w:val="center"/>
            <w:hideMark/>
          </w:tcPr>
          <w:p w14:paraId="0C0A4256"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204" w:type="pct"/>
            <w:gridSpan w:val="2"/>
            <w:tcBorders>
              <w:top w:val="nil"/>
              <w:left w:val="nil"/>
              <w:bottom w:val="single" w:sz="8" w:space="0" w:color="auto"/>
              <w:right w:val="single" w:sz="8" w:space="0" w:color="auto"/>
            </w:tcBorders>
            <w:vAlign w:val="center"/>
            <w:hideMark/>
          </w:tcPr>
          <w:p w14:paraId="009FA328"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=2a+3</w:t>
            </w:r>
          </w:p>
        </w:tc>
        <w:tc>
          <w:tcPr>
            <w:tcW w:w="354" w:type="pct"/>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742D4B5"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c>
          <w:tcPr>
            <w:tcW w:w="392" w:type="pct"/>
            <w:gridSpan w:val="2"/>
            <w:tcBorders>
              <w:top w:val="nil"/>
              <w:left w:val="single" w:sz="8" w:space="0" w:color="auto"/>
              <w:bottom w:val="single" w:sz="8" w:space="0" w:color="auto"/>
              <w:right w:val="single" w:sz="8" w:space="0" w:color="auto"/>
            </w:tcBorders>
            <w:shd w:val="clear" w:color="000000" w:fill="D9D9D9"/>
            <w:vAlign w:val="center"/>
            <w:hideMark/>
          </w:tcPr>
          <w:p w14:paraId="29E6C673" w14:textId="77777777" w:rsidR="00276A9D" w:rsidRPr="008775E6" w:rsidRDefault="00276A9D">
            <w:pPr>
              <w:spacing w:before="0" w:after="0"/>
              <w:jc w:val="right"/>
              <w:rPr>
                <w:b/>
                <w:noProof/>
                <w:color w:val="000000" w:themeColor="text1"/>
                <w:sz w:val="20"/>
                <w:szCs w:val="20"/>
              </w:rPr>
            </w:pPr>
            <w:r>
              <w:rPr>
                <w:b/>
                <w:bCs/>
                <w:noProof/>
                <w:color w:val="000000"/>
                <w:sz w:val="20"/>
                <w:szCs w:val="20"/>
              </w:rPr>
              <w:t>3.027</w:t>
            </w:r>
          </w:p>
        </w:tc>
        <w:tc>
          <w:tcPr>
            <w:tcW w:w="395" w:type="pct"/>
            <w:gridSpan w:val="3"/>
            <w:tcBorders>
              <w:top w:val="nil"/>
              <w:left w:val="nil"/>
              <w:bottom w:val="single" w:sz="8" w:space="0" w:color="auto"/>
              <w:right w:val="single" w:sz="8" w:space="0" w:color="auto"/>
            </w:tcBorders>
            <w:shd w:val="clear" w:color="000000" w:fill="D9D9D9"/>
            <w:vAlign w:val="center"/>
            <w:hideMark/>
          </w:tcPr>
          <w:p w14:paraId="1557EC94" w14:textId="77777777" w:rsidR="00276A9D" w:rsidRPr="008775E6" w:rsidRDefault="00276A9D">
            <w:pPr>
              <w:spacing w:before="0" w:after="0"/>
              <w:jc w:val="right"/>
              <w:rPr>
                <w:b/>
                <w:noProof/>
                <w:color w:val="000000" w:themeColor="text1"/>
                <w:sz w:val="20"/>
                <w:szCs w:val="20"/>
              </w:rPr>
            </w:pPr>
            <w:r>
              <w:rPr>
                <w:b/>
                <w:bCs/>
                <w:noProof/>
                <w:color w:val="000000"/>
                <w:sz w:val="20"/>
                <w:szCs w:val="20"/>
              </w:rPr>
              <w:t>4.317</w:t>
            </w:r>
          </w:p>
        </w:tc>
        <w:tc>
          <w:tcPr>
            <w:tcW w:w="330"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91BADD6" w14:textId="77777777" w:rsidR="00276A9D" w:rsidRPr="008775E6" w:rsidRDefault="00276A9D">
            <w:pPr>
              <w:spacing w:before="0" w:after="0"/>
              <w:jc w:val="right"/>
              <w:rPr>
                <w:b/>
                <w:noProof/>
                <w:color w:val="000000" w:themeColor="text1"/>
                <w:sz w:val="20"/>
                <w:szCs w:val="20"/>
              </w:rPr>
            </w:pPr>
            <w:r w:rsidRPr="008775E6">
              <w:rPr>
                <w:b/>
                <w:bCs/>
                <w:noProof/>
                <w:color w:val="000000" w:themeColor="text1"/>
                <w:sz w:val="20"/>
                <w:szCs w:val="20"/>
              </w:rPr>
              <w:t>6.037</w:t>
            </w:r>
          </w:p>
        </w:tc>
        <w:tc>
          <w:tcPr>
            <w:tcW w:w="34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5E8D88C" w14:textId="77777777" w:rsidR="00276A9D" w:rsidRPr="008775E6" w:rsidRDefault="00276A9D">
            <w:pPr>
              <w:spacing w:before="0" w:after="0"/>
              <w:jc w:val="right"/>
              <w:rPr>
                <w:b/>
                <w:noProof/>
                <w:color w:val="000000" w:themeColor="text1"/>
                <w:sz w:val="20"/>
                <w:szCs w:val="20"/>
              </w:rPr>
            </w:pPr>
            <w:r w:rsidRPr="008775E6">
              <w:rPr>
                <w:b/>
                <w:bCs/>
                <w:noProof/>
                <w:color w:val="000000" w:themeColor="text1"/>
                <w:sz w:val="20"/>
                <w:szCs w:val="20"/>
              </w:rPr>
              <w:t>6.342</w:t>
            </w:r>
          </w:p>
        </w:tc>
        <w:tc>
          <w:tcPr>
            <w:tcW w:w="33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0C8674D" w14:textId="77777777" w:rsidR="00276A9D" w:rsidRPr="008775E6" w:rsidRDefault="00276A9D">
            <w:pPr>
              <w:spacing w:before="0" w:after="0"/>
              <w:jc w:val="right"/>
              <w:rPr>
                <w:b/>
                <w:noProof/>
                <w:color w:val="000000" w:themeColor="text1"/>
                <w:sz w:val="20"/>
                <w:szCs w:val="20"/>
              </w:rPr>
            </w:pPr>
            <w:r w:rsidRPr="008775E6">
              <w:rPr>
                <w:b/>
                <w:bCs/>
                <w:noProof/>
                <w:color w:val="000000" w:themeColor="text1"/>
                <w:sz w:val="20"/>
                <w:szCs w:val="20"/>
              </w:rPr>
              <w:t>6.663</w:t>
            </w:r>
          </w:p>
        </w:tc>
        <w:tc>
          <w:tcPr>
            <w:tcW w:w="359"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32FB2CB" w14:textId="77777777" w:rsidR="00276A9D" w:rsidRPr="008775E6" w:rsidRDefault="00276A9D">
            <w:pPr>
              <w:spacing w:before="0" w:after="0"/>
              <w:jc w:val="right"/>
              <w:rPr>
                <w:b/>
                <w:noProof/>
                <w:color w:val="000000" w:themeColor="text1"/>
                <w:sz w:val="20"/>
                <w:szCs w:val="20"/>
              </w:rPr>
            </w:pPr>
            <w:r w:rsidRPr="008775E6">
              <w:rPr>
                <w:b/>
                <w:bCs/>
                <w:noProof/>
                <w:color w:val="000000" w:themeColor="text1"/>
                <w:sz w:val="20"/>
                <w:szCs w:val="20"/>
              </w:rPr>
              <w:t>7.001</w:t>
            </w:r>
          </w:p>
        </w:tc>
        <w:tc>
          <w:tcPr>
            <w:tcW w:w="463" w:type="pct"/>
            <w:gridSpan w:val="2"/>
            <w:tcBorders>
              <w:top w:val="nil"/>
              <w:left w:val="nil"/>
              <w:bottom w:val="single" w:sz="8" w:space="0" w:color="auto"/>
              <w:right w:val="single" w:sz="8" w:space="0" w:color="auto"/>
            </w:tcBorders>
            <w:shd w:val="clear" w:color="000000" w:fill="D9D9D9"/>
            <w:vAlign w:val="center"/>
            <w:hideMark/>
          </w:tcPr>
          <w:p w14:paraId="27EAC39B" w14:textId="77777777" w:rsidR="00276A9D" w:rsidRPr="008775E6" w:rsidRDefault="00276A9D">
            <w:pPr>
              <w:spacing w:before="0" w:after="0"/>
              <w:jc w:val="right"/>
              <w:rPr>
                <w:b/>
                <w:noProof/>
                <w:color w:val="000000" w:themeColor="text1"/>
                <w:sz w:val="20"/>
                <w:szCs w:val="20"/>
              </w:rPr>
            </w:pPr>
            <w:r>
              <w:rPr>
                <w:b/>
                <w:bCs/>
                <w:noProof/>
                <w:color w:val="000000"/>
                <w:sz w:val="20"/>
                <w:szCs w:val="20"/>
              </w:rPr>
              <w:t>33.387</w:t>
            </w:r>
          </w:p>
        </w:tc>
        <w:tc>
          <w:tcPr>
            <w:tcW w:w="350" w:type="pct"/>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745ECB13" w14:textId="77777777" w:rsidR="00276A9D" w:rsidRPr="008775E6" w:rsidRDefault="00276A9D">
            <w:pPr>
              <w:spacing w:before="0" w:after="0"/>
              <w:jc w:val="right"/>
              <w:rPr>
                <w:b/>
                <w:noProof/>
                <w:color w:val="000000"/>
                <w:sz w:val="20"/>
                <w:szCs w:val="20"/>
                <w:lang w:eastAsia="en-IE"/>
              </w:rPr>
            </w:pPr>
          </w:p>
        </w:tc>
        <w:tc>
          <w:tcPr>
            <w:tcW w:w="463" w:type="pct"/>
            <w:gridSpan w:val="2"/>
            <w:tcBorders>
              <w:top w:val="nil"/>
              <w:left w:val="nil"/>
              <w:bottom w:val="single" w:sz="8" w:space="0" w:color="auto"/>
              <w:right w:val="single" w:sz="8" w:space="0" w:color="auto"/>
            </w:tcBorders>
            <w:shd w:val="clear" w:color="000000" w:fill="D9D9D9"/>
            <w:vAlign w:val="center"/>
          </w:tcPr>
          <w:p w14:paraId="73A199D3" w14:textId="77777777" w:rsidR="00276A9D" w:rsidRPr="008775E6" w:rsidRDefault="00276A9D">
            <w:pPr>
              <w:spacing w:before="0" w:after="0"/>
              <w:jc w:val="right"/>
              <w:rPr>
                <w:b/>
                <w:noProof/>
                <w:color w:val="000000"/>
                <w:sz w:val="20"/>
                <w:szCs w:val="20"/>
              </w:rPr>
            </w:pPr>
            <w:r>
              <w:rPr>
                <w:b/>
                <w:bCs/>
                <w:noProof/>
                <w:color w:val="000000"/>
                <w:sz w:val="20"/>
                <w:szCs w:val="20"/>
              </w:rPr>
              <w:t>33.387</w:t>
            </w:r>
          </w:p>
        </w:tc>
      </w:tr>
      <w:tr w:rsidR="00276A9D" w:rsidRPr="008775E6" w14:paraId="57A2613F" w14:textId="77777777" w:rsidTr="0010741A">
        <w:tblPrEx>
          <w:tblLayout w:type="fixed"/>
        </w:tblPrEx>
        <w:trPr>
          <w:trHeight w:val="410"/>
        </w:trPr>
        <w:tc>
          <w:tcPr>
            <w:tcW w:w="3479"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587F2C60" w14:textId="77777777" w:rsidR="00276A9D" w:rsidRPr="008775E6" w:rsidRDefault="00276A9D">
            <w:pPr>
              <w:spacing w:before="0" w:after="0"/>
              <w:jc w:val="center"/>
              <w:rPr>
                <w:rFonts w:eastAsia="Times New Roman"/>
                <w:b/>
                <w:bCs/>
                <w:noProof/>
                <w:color w:val="000000"/>
                <w:sz w:val="22"/>
                <w:lang w:eastAsia="en-IE"/>
              </w:rPr>
            </w:pPr>
          </w:p>
        </w:tc>
        <w:tc>
          <w:tcPr>
            <w:tcW w:w="1079" w:type="dxa"/>
            <w:gridSpan w:val="3"/>
            <w:tcBorders>
              <w:top w:val="single" w:sz="4" w:space="0" w:color="auto"/>
              <w:left w:val="single" w:sz="4" w:space="0" w:color="auto"/>
              <w:bottom w:val="single" w:sz="8" w:space="0" w:color="auto"/>
              <w:right w:val="single" w:sz="8" w:space="0" w:color="auto"/>
            </w:tcBorders>
            <w:vAlign w:val="center"/>
            <w:hideMark/>
          </w:tcPr>
          <w:p w14:paraId="21D63472"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1076" w:type="dxa"/>
            <w:gridSpan w:val="3"/>
            <w:tcBorders>
              <w:top w:val="single" w:sz="4" w:space="0" w:color="auto"/>
              <w:left w:val="nil"/>
              <w:bottom w:val="single" w:sz="8" w:space="0" w:color="auto"/>
              <w:right w:val="single" w:sz="8" w:space="0" w:color="auto"/>
            </w:tcBorders>
            <w:vAlign w:val="center"/>
            <w:hideMark/>
          </w:tcPr>
          <w:p w14:paraId="31A6BD86"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1073" w:type="dxa"/>
            <w:gridSpan w:val="2"/>
            <w:tcBorders>
              <w:top w:val="single" w:sz="4" w:space="0" w:color="auto"/>
              <w:left w:val="nil"/>
              <w:bottom w:val="single" w:sz="8" w:space="0" w:color="auto"/>
              <w:right w:val="single" w:sz="8" w:space="0" w:color="auto"/>
            </w:tcBorders>
            <w:vAlign w:val="center"/>
            <w:hideMark/>
          </w:tcPr>
          <w:p w14:paraId="64C19BCA"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914" w:type="dxa"/>
            <w:tcBorders>
              <w:top w:val="single" w:sz="4" w:space="0" w:color="auto"/>
              <w:left w:val="nil"/>
              <w:bottom w:val="single" w:sz="8" w:space="0" w:color="auto"/>
              <w:right w:val="single" w:sz="8" w:space="0" w:color="auto"/>
            </w:tcBorders>
            <w:vAlign w:val="center"/>
            <w:hideMark/>
          </w:tcPr>
          <w:p w14:paraId="7282739D"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992" w:type="dxa"/>
            <w:gridSpan w:val="2"/>
            <w:tcBorders>
              <w:top w:val="single" w:sz="4" w:space="0" w:color="auto"/>
              <w:left w:val="nil"/>
              <w:bottom w:val="single" w:sz="8" w:space="0" w:color="auto"/>
              <w:right w:val="single" w:sz="8" w:space="0" w:color="auto"/>
            </w:tcBorders>
            <w:vAlign w:val="center"/>
            <w:hideMark/>
          </w:tcPr>
          <w:p w14:paraId="119A4912"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993" w:type="dxa"/>
            <w:gridSpan w:val="3"/>
            <w:tcBorders>
              <w:top w:val="single" w:sz="4" w:space="0" w:color="auto"/>
              <w:left w:val="nil"/>
              <w:bottom w:val="single" w:sz="8" w:space="0" w:color="auto"/>
              <w:right w:val="single" w:sz="8" w:space="0" w:color="auto"/>
            </w:tcBorders>
            <w:vAlign w:val="center"/>
            <w:hideMark/>
          </w:tcPr>
          <w:p w14:paraId="66F1F4E7"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992" w:type="dxa"/>
            <w:gridSpan w:val="2"/>
            <w:tcBorders>
              <w:top w:val="single" w:sz="4" w:space="0" w:color="auto"/>
              <w:left w:val="nil"/>
              <w:bottom w:val="single" w:sz="8" w:space="0" w:color="auto"/>
              <w:right w:val="single" w:sz="4" w:space="0" w:color="auto"/>
            </w:tcBorders>
            <w:vAlign w:val="center"/>
            <w:hideMark/>
          </w:tcPr>
          <w:p w14:paraId="6B4D390D" w14:textId="77777777" w:rsidR="00276A9D" w:rsidRPr="008775E6" w:rsidRDefault="00276A9D">
            <w:pPr>
              <w:spacing w:before="0" w:after="0"/>
              <w:jc w:val="center"/>
              <w:rPr>
                <w:rFonts w:eastAsia="Times New Roman"/>
                <w:noProof/>
                <w:color w:val="000000"/>
                <w:sz w:val="20"/>
                <w:szCs w:val="20"/>
                <w:lang w:eastAsia="en-IE"/>
              </w:rPr>
            </w:pPr>
            <w:r w:rsidRPr="008775E6">
              <w:rPr>
                <w:rFonts w:eastAsia="Times New Roman"/>
                <w:noProof/>
                <w:color w:val="000000"/>
                <w:sz w:val="20"/>
                <w:szCs w:val="20"/>
                <w:lang w:eastAsia="en-IE"/>
              </w:rPr>
              <w:t>Year</w:t>
            </w:r>
          </w:p>
        </w:tc>
        <w:tc>
          <w:tcPr>
            <w:tcW w:w="14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C92A096"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TOTAL MFF 2028-2034</w:t>
            </w:r>
          </w:p>
        </w:tc>
        <w:tc>
          <w:tcPr>
            <w:tcW w:w="993" w:type="dxa"/>
            <w:gridSpan w:val="2"/>
            <w:vMerge w:val="restart"/>
            <w:tcBorders>
              <w:top w:val="single" w:sz="4" w:space="0" w:color="auto"/>
              <w:left w:val="single" w:sz="4" w:space="0" w:color="auto"/>
              <w:bottom w:val="single" w:sz="4" w:space="0" w:color="auto"/>
              <w:right w:val="single" w:sz="4" w:space="0" w:color="auto"/>
            </w:tcBorders>
            <w:vAlign w:val="center"/>
          </w:tcPr>
          <w:p w14:paraId="70274D84"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POST 2034</w:t>
            </w:r>
          </w:p>
        </w:tc>
        <w:tc>
          <w:tcPr>
            <w:tcW w:w="1212" w:type="dxa"/>
            <w:vMerge w:val="restart"/>
            <w:tcBorders>
              <w:top w:val="single" w:sz="4" w:space="0" w:color="auto"/>
              <w:left w:val="single" w:sz="4" w:space="0" w:color="auto"/>
              <w:bottom w:val="single" w:sz="4" w:space="0" w:color="auto"/>
              <w:right w:val="single" w:sz="4" w:space="0" w:color="auto"/>
            </w:tcBorders>
            <w:vAlign w:val="center"/>
          </w:tcPr>
          <w:p w14:paraId="2ED5B58B"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GRAND TOTAL</w:t>
            </w:r>
          </w:p>
        </w:tc>
      </w:tr>
      <w:tr w:rsidR="00276A9D" w:rsidRPr="008775E6" w14:paraId="32478E2F" w14:textId="77777777" w:rsidTr="0010741A">
        <w:tblPrEx>
          <w:tblLayout w:type="fixed"/>
        </w:tblPrEx>
        <w:trPr>
          <w:trHeight w:val="300"/>
        </w:trPr>
        <w:tc>
          <w:tcPr>
            <w:tcW w:w="3479" w:type="dxa"/>
            <w:gridSpan w:val="6"/>
            <w:vMerge/>
            <w:tcBorders>
              <w:top w:val="single" w:sz="8" w:space="0" w:color="000000" w:themeColor="text1"/>
              <w:left w:val="single" w:sz="4" w:space="0" w:color="auto"/>
              <w:bottom w:val="single" w:sz="4" w:space="0" w:color="auto"/>
              <w:right w:val="single" w:sz="4" w:space="0" w:color="auto"/>
            </w:tcBorders>
            <w:vAlign w:val="center"/>
            <w:hideMark/>
          </w:tcPr>
          <w:p w14:paraId="0B79A03B" w14:textId="77777777" w:rsidR="00276A9D" w:rsidRPr="008775E6" w:rsidRDefault="00276A9D">
            <w:pPr>
              <w:spacing w:before="0" w:after="0"/>
              <w:jc w:val="left"/>
              <w:rPr>
                <w:rFonts w:eastAsia="Times New Roman"/>
                <w:b/>
                <w:bCs/>
                <w:noProof/>
                <w:color w:val="000000"/>
                <w:sz w:val="22"/>
                <w:lang w:eastAsia="en-IE"/>
              </w:rPr>
            </w:pPr>
          </w:p>
        </w:tc>
        <w:tc>
          <w:tcPr>
            <w:tcW w:w="1079" w:type="dxa"/>
            <w:gridSpan w:val="3"/>
            <w:tcBorders>
              <w:top w:val="nil"/>
              <w:left w:val="single" w:sz="4" w:space="0" w:color="auto"/>
              <w:bottom w:val="single" w:sz="4" w:space="0" w:color="auto"/>
              <w:right w:val="single" w:sz="8" w:space="0" w:color="auto"/>
            </w:tcBorders>
            <w:vAlign w:val="center"/>
            <w:hideMark/>
          </w:tcPr>
          <w:p w14:paraId="5404B1F4"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2028</w:t>
            </w:r>
          </w:p>
        </w:tc>
        <w:tc>
          <w:tcPr>
            <w:tcW w:w="1076" w:type="dxa"/>
            <w:gridSpan w:val="3"/>
            <w:tcBorders>
              <w:top w:val="nil"/>
              <w:left w:val="nil"/>
              <w:bottom w:val="single" w:sz="4" w:space="0" w:color="auto"/>
              <w:right w:val="single" w:sz="8" w:space="0" w:color="auto"/>
            </w:tcBorders>
            <w:vAlign w:val="center"/>
            <w:hideMark/>
          </w:tcPr>
          <w:p w14:paraId="532BB229"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2029</w:t>
            </w:r>
          </w:p>
        </w:tc>
        <w:tc>
          <w:tcPr>
            <w:tcW w:w="1073" w:type="dxa"/>
            <w:gridSpan w:val="2"/>
            <w:tcBorders>
              <w:top w:val="nil"/>
              <w:left w:val="nil"/>
              <w:bottom w:val="single" w:sz="4" w:space="0" w:color="auto"/>
              <w:right w:val="single" w:sz="8" w:space="0" w:color="auto"/>
            </w:tcBorders>
            <w:vAlign w:val="center"/>
            <w:hideMark/>
          </w:tcPr>
          <w:p w14:paraId="4E5EA489"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2030</w:t>
            </w:r>
          </w:p>
        </w:tc>
        <w:tc>
          <w:tcPr>
            <w:tcW w:w="914" w:type="dxa"/>
            <w:tcBorders>
              <w:top w:val="nil"/>
              <w:left w:val="nil"/>
              <w:bottom w:val="single" w:sz="4" w:space="0" w:color="auto"/>
              <w:right w:val="single" w:sz="8" w:space="0" w:color="auto"/>
            </w:tcBorders>
            <w:vAlign w:val="center"/>
            <w:hideMark/>
          </w:tcPr>
          <w:p w14:paraId="1FDB0D37"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2031</w:t>
            </w:r>
          </w:p>
        </w:tc>
        <w:tc>
          <w:tcPr>
            <w:tcW w:w="992" w:type="dxa"/>
            <w:gridSpan w:val="2"/>
            <w:tcBorders>
              <w:top w:val="nil"/>
              <w:left w:val="nil"/>
              <w:bottom w:val="single" w:sz="4" w:space="0" w:color="auto"/>
              <w:right w:val="single" w:sz="8" w:space="0" w:color="auto"/>
            </w:tcBorders>
            <w:vAlign w:val="center"/>
            <w:hideMark/>
          </w:tcPr>
          <w:p w14:paraId="3196AA9B"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993" w:type="dxa"/>
            <w:gridSpan w:val="3"/>
            <w:tcBorders>
              <w:top w:val="nil"/>
              <w:left w:val="nil"/>
              <w:bottom w:val="single" w:sz="4" w:space="0" w:color="auto"/>
              <w:right w:val="single" w:sz="8" w:space="0" w:color="auto"/>
            </w:tcBorders>
            <w:vAlign w:val="center"/>
            <w:hideMark/>
          </w:tcPr>
          <w:p w14:paraId="7C1BDBEA"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992" w:type="dxa"/>
            <w:gridSpan w:val="2"/>
            <w:tcBorders>
              <w:top w:val="nil"/>
              <w:left w:val="nil"/>
              <w:bottom w:val="single" w:sz="4" w:space="0" w:color="auto"/>
              <w:right w:val="single" w:sz="4" w:space="0" w:color="auto"/>
            </w:tcBorders>
            <w:vAlign w:val="center"/>
            <w:hideMark/>
          </w:tcPr>
          <w:p w14:paraId="53D09784" w14:textId="77777777" w:rsidR="00276A9D" w:rsidRPr="008775E6" w:rsidRDefault="00276A9D">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c>
          <w:tcPr>
            <w:tcW w:w="1417" w:type="dxa"/>
            <w:gridSpan w:val="2"/>
            <w:vMerge/>
            <w:tcBorders>
              <w:top w:val="single" w:sz="8" w:space="0" w:color="000000" w:themeColor="text1"/>
              <w:left w:val="single" w:sz="4" w:space="0" w:color="auto"/>
              <w:bottom w:val="single" w:sz="4" w:space="0" w:color="auto"/>
              <w:right w:val="single" w:sz="4" w:space="0" w:color="auto"/>
            </w:tcBorders>
            <w:vAlign w:val="center"/>
            <w:hideMark/>
          </w:tcPr>
          <w:p w14:paraId="0451985F" w14:textId="77777777" w:rsidR="00276A9D" w:rsidRPr="008775E6" w:rsidRDefault="00276A9D">
            <w:pPr>
              <w:spacing w:before="0" w:after="0"/>
              <w:jc w:val="left"/>
              <w:rPr>
                <w:rFonts w:eastAsia="Times New Roman"/>
                <w:b/>
                <w:bCs/>
                <w:noProof/>
                <w:color w:val="000000"/>
                <w:sz w:val="20"/>
                <w:szCs w:val="20"/>
                <w:lang w:eastAsia="en-IE"/>
              </w:rPr>
            </w:pPr>
          </w:p>
        </w:tc>
        <w:tc>
          <w:tcPr>
            <w:tcW w:w="993" w:type="dxa"/>
            <w:gridSpan w:val="2"/>
            <w:vMerge/>
            <w:tcBorders>
              <w:left w:val="single" w:sz="4" w:space="0" w:color="auto"/>
              <w:bottom w:val="single" w:sz="4" w:space="0" w:color="auto"/>
              <w:right w:val="single" w:sz="4" w:space="0" w:color="auto"/>
            </w:tcBorders>
          </w:tcPr>
          <w:p w14:paraId="494F19D3" w14:textId="77777777" w:rsidR="00276A9D" w:rsidRPr="008775E6" w:rsidRDefault="00276A9D">
            <w:pPr>
              <w:spacing w:before="0" w:after="0"/>
              <w:jc w:val="left"/>
              <w:rPr>
                <w:rFonts w:eastAsia="Times New Roman"/>
                <w:b/>
                <w:bCs/>
                <w:noProof/>
                <w:color w:val="000000"/>
                <w:sz w:val="20"/>
                <w:szCs w:val="20"/>
                <w:lang w:eastAsia="en-IE"/>
              </w:rPr>
            </w:pPr>
          </w:p>
        </w:tc>
        <w:tc>
          <w:tcPr>
            <w:tcW w:w="1212" w:type="dxa"/>
            <w:vMerge/>
            <w:tcBorders>
              <w:left w:val="single" w:sz="4" w:space="0" w:color="auto"/>
              <w:bottom w:val="single" w:sz="4" w:space="0" w:color="auto"/>
              <w:right w:val="single" w:sz="4" w:space="0" w:color="auto"/>
            </w:tcBorders>
          </w:tcPr>
          <w:p w14:paraId="7A9E9F05" w14:textId="77777777" w:rsidR="00276A9D" w:rsidRPr="008775E6" w:rsidRDefault="00276A9D">
            <w:pPr>
              <w:spacing w:before="0" w:after="0"/>
              <w:jc w:val="left"/>
              <w:rPr>
                <w:rFonts w:eastAsia="Times New Roman"/>
                <w:b/>
                <w:bCs/>
                <w:noProof/>
                <w:color w:val="000000"/>
                <w:sz w:val="20"/>
                <w:szCs w:val="20"/>
                <w:lang w:eastAsia="en-IE"/>
              </w:rPr>
            </w:pPr>
          </w:p>
        </w:tc>
      </w:tr>
      <w:tr w:rsidR="00D313E8" w:rsidRPr="008775E6" w14:paraId="3B0658EE" w14:textId="77777777" w:rsidTr="0010741A">
        <w:tblPrEx>
          <w:tblLayout w:type="fixed"/>
        </w:tblPrEx>
        <w:trPr>
          <w:trHeight w:val="352"/>
        </w:trPr>
        <w:tc>
          <w:tcPr>
            <w:tcW w:w="16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E267537" w14:textId="77777777" w:rsidR="00276A9D" w:rsidRPr="008775E6" w:rsidRDefault="00276A9D">
            <w:pPr>
              <w:spacing w:before="0" w:after="0"/>
              <w:rPr>
                <w:rFonts w:eastAsia="Times New Roman"/>
                <w:noProof/>
                <w:color w:val="000000"/>
                <w:sz w:val="21"/>
                <w:szCs w:val="21"/>
                <w:lang w:eastAsia="en-IE"/>
              </w:rPr>
            </w:pPr>
            <w:r w:rsidRPr="008775E6">
              <w:rPr>
                <w:rFonts w:eastAsia="Times New Roman"/>
                <w:noProof/>
                <w:color w:val="000000"/>
                <w:sz w:val="21"/>
                <w:szCs w:val="21"/>
                <w:lang w:eastAsia="en-IE"/>
              </w:rPr>
              <w:t>TOTAL operational appropriations</w:t>
            </w:r>
          </w:p>
        </w:tc>
        <w:tc>
          <w:tcPr>
            <w:tcW w:w="1264" w:type="dxa"/>
            <w:gridSpan w:val="2"/>
            <w:tcBorders>
              <w:top w:val="single" w:sz="4" w:space="0" w:color="auto"/>
              <w:left w:val="single" w:sz="4" w:space="0" w:color="auto"/>
              <w:bottom w:val="single" w:sz="8" w:space="0" w:color="auto"/>
              <w:right w:val="single" w:sz="4" w:space="0" w:color="auto"/>
            </w:tcBorders>
            <w:vAlign w:val="center"/>
            <w:hideMark/>
          </w:tcPr>
          <w:p w14:paraId="246BBE83"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564" w:type="dxa"/>
            <w:gridSpan w:val="2"/>
            <w:tcBorders>
              <w:top w:val="single" w:sz="4" w:space="0" w:color="auto"/>
              <w:left w:val="single" w:sz="4" w:space="0" w:color="auto"/>
              <w:bottom w:val="single" w:sz="8" w:space="0" w:color="auto"/>
              <w:right w:val="single" w:sz="8" w:space="0" w:color="auto"/>
            </w:tcBorders>
            <w:vAlign w:val="center"/>
            <w:hideMark/>
          </w:tcPr>
          <w:p w14:paraId="5478610F"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(4)</w:t>
            </w:r>
          </w:p>
        </w:tc>
        <w:tc>
          <w:tcPr>
            <w:tcW w:w="1079" w:type="dxa"/>
            <w:gridSpan w:val="3"/>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29306281"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0.000</w:t>
            </w:r>
          </w:p>
        </w:tc>
        <w:tc>
          <w:tcPr>
            <w:tcW w:w="1076" w:type="dxa"/>
            <w:gridSpan w:val="3"/>
            <w:tcBorders>
              <w:top w:val="single" w:sz="4" w:space="0" w:color="auto"/>
              <w:left w:val="nil"/>
              <w:bottom w:val="single" w:sz="8" w:space="0" w:color="auto"/>
              <w:right w:val="single" w:sz="8" w:space="0" w:color="auto"/>
            </w:tcBorders>
            <w:shd w:val="clear" w:color="000000" w:fill="D9D9D9"/>
            <w:vAlign w:val="center"/>
            <w:hideMark/>
          </w:tcPr>
          <w:p w14:paraId="403FB17A" w14:textId="77777777" w:rsidR="00276A9D" w:rsidRPr="008775E6" w:rsidRDefault="00276A9D">
            <w:pPr>
              <w:spacing w:before="0" w:after="0"/>
              <w:jc w:val="right"/>
              <w:rPr>
                <w:rFonts w:eastAsia="Times New Roman"/>
                <w:noProof/>
                <w:color w:val="000000"/>
                <w:sz w:val="20"/>
                <w:szCs w:val="20"/>
                <w:lang w:eastAsia="en-IE"/>
              </w:rPr>
            </w:pPr>
            <w:r>
              <w:rPr>
                <w:noProof/>
                <w:color w:val="000000"/>
                <w:sz w:val="20"/>
                <w:szCs w:val="20"/>
              </w:rPr>
              <w:t>5.967</w:t>
            </w:r>
          </w:p>
        </w:tc>
        <w:tc>
          <w:tcPr>
            <w:tcW w:w="1073" w:type="dxa"/>
            <w:gridSpan w:val="2"/>
            <w:tcBorders>
              <w:top w:val="single" w:sz="4" w:space="0" w:color="auto"/>
              <w:left w:val="nil"/>
              <w:bottom w:val="single" w:sz="8" w:space="0" w:color="auto"/>
              <w:right w:val="single" w:sz="8" w:space="0" w:color="auto"/>
            </w:tcBorders>
            <w:shd w:val="clear" w:color="000000" w:fill="D9D9D9"/>
            <w:vAlign w:val="center"/>
            <w:hideMark/>
          </w:tcPr>
          <w:p w14:paraId="66885B27" w14:textId="77777777" w:rsidR="00276A9D" w:rsidRPr="008775E6" w:rsidRDefault="00276A9D">
            <w:pPr>
              <w:spacing w:before="0" w:after="0"/>
              <w:jc w:val="right"/>
              <w:rPr>
                <w:rFonts w:eastAsia="Times New Roman"/>
                <w:noProof/>
                <w:color w:val="000000"/>
                <w:sz w:val="20"/>
                <w:szCs w:val="20"/>
                <w:lang w:eastAsia="en-IE"/>
              </w:rPr>
            </w:pPr>
            <w:r>
              <w:rPr>
                <w:noProof/>
                <w:color w:val="000000"/>
                <w:sz w:val="20"/>
                <w:szCs w:val="20"/>
              </w:rPr>
              <w:t>8.727</w:t>
            </w:r>
          </w:p>
        </w:tc>
        <w:tc>
          <w:tcPr>
            <w:tcW w:w="914"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181DCC19"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11.917</w:t>
            </w:r>
          </w:p>
        </w:tc>
        <w:tc>
          <w:tcPr>
            <w:tcW w:w="992"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A2BA842"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8.912</w:t>
            </w:r>
          </w:p>
        </w:tc>
        <w:tc>
          <w:tcPr>
            <w:tcW w:w="993" w:type="dxa"/>
            <w:gridSpan w:val="3"/>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07E2C944"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9.233</w:t>
            </w:r>
          </w:p>
        </w:tc>
        <w:tc>
          <w:tcPr>
            <w:tcW w:w="992"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224FEEA7" w14:textId="77777777" w:rsidR="00276A9D" w:rsidRPr="008775E6" w:rsidRDefault="00276A9D">
            <w:pPr>
              <w:spacing w:before="0" w:after="0"/>
              <w:jc w:val="right"/>
              <w:rPr>
                <w:rFonts w:eastAsia="Times New Roman"/>
                <w:noProof/>
                <w:color w:val="000000"/>
                <w:sz w:val="20"/>
                <w:szCs w:val="20"/>
                <w:lang w:eastAsia="en-IE"/>
              </w:rPr>
            </w:pPr>
            <w:r w:rsidRPr="008775E6">
              <w:rPr>
                <w:noProof/>
                <w:color w:val="000000"/>
                <w:sz w:val="20"/>
                <w:szCs w:val="20"/>
              </w:rPr>
              <w:t>9.570</w:t>
            </w:r>
          </w:p>
        </w:tc>
        <w:tc>
          <w:tcPr>
            <w:tcW w:w="1417" w:type="dxa"/>
            <w:gridSpan w:val="2"/>
            <w:tcBorders>
              <w:top w:val="single" w:sz="4" w:space="0" w:color="auto"/>
              <w:left w:val="nil"/>
              <w:bottom w:val="single" w:sz="8" w:space="0" w:color="auto"/>
              <w:right w:val="single" w:sz="8" w:space="0" w:color="auto"/>
            </w:tcBorders>
            <w:shd w:val="clear" w:color="000000" w:fill="D9D9D9"/>
            <w:vAlign w:val="center"/>
            <w:hideMark/>
          </w:tcPr>
          <w:p w14:paraId="6F8331F0"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54.326</w:t>
            </w:r>
          </w:p>
        </w:tc>
        <w:tc>
          <w:tcPr>
            <w:tcW w:w="993" w:type="dxa"/>
            <w:gridSpan w:val="2"/>
            <w:tcBorders>
              <w:top w:val="single" w:sz="4" w:space="0" w:color="auto"/>
              <w:left w:val="nil"/>
              <w:bottom w:val="single" w:sz="8" w:space="0" w:color="auto"/>
              <w:right w:val="single" w:sz="8" w:space="0" w:color="auto"/>
            </w:tcBorders>
            <w:shd w:val="clear" w:color="auto" w:fill="D9D9D9" w:themeFill="background1" w:themeFillShade="D9"/>
            <w:vAlign w:val="center"/>
          </w:tcPr>
          <w:p w14:paraId="171FCA03" w14:textId="77777777" w:rsidR="00276A9D" w:rsidRPr="008775E6" w:rsidRDefault="00276A9D">
            <w:pPr>
              <w:spacing w:before="0" w:after="0"/>
              <w:jc w:val="right"/>
              <w:rPr>
                <w:noProof/>
                <w:color w:val="000000"/>
                <w:sz w:val="20"/>
                <w:szCs w:val="20"/>
              </w:rPr>
            </w:pPr>
            <w:r w:rsidRPr="008775E6">
              <w:rPr>
                <w:noProof/>
                <w:color w:val="000000"/>
                <w:sz w:val="20"/>
                <w:szCs w:val="20"/>
              </w:rPr>
              <w:t>0.000</w:t>
            </w:r>
          </w:p>
        </w:tc>
        <w:tc>
          <w:tcPr>
            <w:tcW w:w="1212" w:type="dxa"/>
            <w:tcBorders>
              <w:top w:val="single" w:sz="4" w:space="0" w:color="auto"/>
              <w:left w:val="nil"/>
              <w:bottom w:val="single" w:sz="8" w:space="0" w:color="auto"/>
              <w:right w:val="single" w:sz="8" w:space="0" w:color="auto"/>
            </w:tcBorders>
            <w:shd w:val="clear" w:color="000000" w:fill="D9D9D9"/>
            <w:vAlign w:val="center"/>
          </w:tcPr>
          <w:p w14:paraId="39959873" w14:textId="77777777" w:rsidR="00276A9D" w:rsidRPr="008775E6" w:rsidRDefault="00276A9D">
            <w:pPr>
              <w:spacing w:before="0" w:after="0"/>
              <w:jc w:val="right"/>
              <w:rPr>
                <w:b/>
                <w:noProof/>
                <w:color w:val="000000"/>
                <w:sz w:val="20"/>
                <w:szCs w:val="20"/>
              </w:rPr>
            </w:pPr>
            <w:r>
              <w:rPr>
                <w:b/>
                <w:bCs/>
                <w:noProof/>
                <w:color w:val="000000"/>
                <w:sz w:val="20"/>
                <w:szCs w:val="20"/>
              </w:rPr>
              <w:t>54.326</w:t>
            </w:r>
          </w:p>
        </w:tc>
      </w:tr>
      <w:tr w:rsidR="007F211E" w:rsidRPr="008775E6" w14:paraId="0C2A3694" w14:textId="77777777" w:rsidTr="0010741A">
        <w:tblPrEx>
          <w:tblLayout w:type="fixed"/>
        </w:tblPrEx>
        <w:trPr>
          <w:trHeight w:val="352"/>
        </w:trPr>
        <w:tc>
          <w:tcPr>
            <w:tcW w:w="1651" w:type="dxa"/>
            <w:gridSpan w:val="2"/>
            <w:vMerge/>
            <w:tcBorders>
              <w:left w:val="single" w:sz="4" w:space="0" w:color="auto"/>
              <w:bottom w:val="single" w:sz="4" w:space="0" w:color="auto"/>
              <w:right w:val="single" w:sz="4" w:space="0" w:color="auto"/>
            </w:tcBorders>
            <w:vAlign w:val="center"/>
            <w:hideMark/>
          </w:tcPr>
          <w:p w14:paraId="7D8E848A" w14:textId="77777777" w:rsidR="00276A9D" w:rsidRPr="008775E6" w:rsidRDefault="00276A9D">
            <w:pPr>
              <w:spacing w:before="0" w:after="0"/>
              <w:jc w:val="left"/>
              <w:rPr>
                <w:rFonts w:eastAsia="Times New Roman"/>
                <w:noProof/>
                <w:color w:val="000000"/>
                <w:sz w:val="21"/>
                <w:szCs w:val="21"/>
                <w:lang w:eastAsia="en-IE"/>
              </w:rPr>
            </w:pPr>
          </w:p>
        </w:tc>
        <w:tc>
          <w:tcPr>
            <w:tcW w:w="1264" w:type="dxa"/>
            <w:gridSpan w:val="2"/>
            <w:tcBorders>
              <w:top w:val="nil"/>
              <w:left w:val="single" w:sz="4" w:space="0" w:color="auto"/>
              <w:bottom w:val="single" w:sz="4" w:space="0" w:color="auto"/>
              <w:right w:val="single" w:sz="4" w:space="0" w:color="auto"/>
            </w:tcBorders>
            <w:vAlign w:val="center"/>
            <w:hideMark/>
          </w:tcPr>
          <w:p w14:paraId="5F7F996B"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564" w:type="dxa"/>
            <w:gridSpan w:val="2"/>
            <w:tcBorders>
              <w:top w:val="nil"/>
              <w:left w:val="single" w:sz="4" w:space="0" w:color="auto"/>
              <w:bottom w:val="single" w:sz="8" w:space="0" w:color="auto"/>
              <w:right w:val="single" w:sz="8" w:space="0" w:color="auto"/>
            </w:tcBorders>
            <w:vAlign w:val="center"/>
            <w:hideMark/>
          </w:tcPr>
          <w:p w14:paraId="3D2D7E4E"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(5)</w:t>
            </w:r>
          </w:p>
        </w:tc>
        <w:tc>
          <w:tcPr>
            <w:tcW w:w="1079" w:type="dxa"/>
            <w:gridSpan w:val="3"/>
            <w:tcBorders>
              <w:top w:val="nil"/>
              <w:left w:val="nil"/>
              <w:bottom w:val="single" w:sz="8" w:space="0" w:color="auto"/>
              <w:right w:val="single" w:sz="8" w:space="0" w:color="auto"/>
            </w:tcBorders>
            <w:shd w:val="clear" w:color="auto" w:fill="D9D9D9" w:themeFill="background1" w:themeFillShade="D9"/>
            <w:vAlign w:val="center"/>
            <w:hideMark/>
          </w:tcPr>
          <w:p w14:paraId="15534769" w14:textId="77777777" w:rsidR="00276A9D" w:rsidRPr="008775E6" w:rsidRDefault="00276A9D">
            <w:pPr>
              <w:spacing w:before="0" w:after="0"/>
              <w:jc w:val="right"/>
              <w:rPr>
                <w:noProof/>
                <w:color w:val="000000" w:themeColor="text1"/>
                <w:sz w:val="20"/>
                <w:szCs w:val="20"/>
              </w:rPr>
            </w:pPr>
            <w:r w:rsidRPr="008775E6">
              <w:rPr>
                <w:noProof/>
                <w:color w:val="000000" w:themeColor="text1"/>
                <w:sz w:val="20"/>
                <w:szCs w:val="20"/>
              </w:rPr>
              <w:t>0.000</w:t>
            </w:r>
          </w:p>
        </w:tc>
        <w:tc>
          <w:tcPr>
            <w:tcW w:w="1076" w:type="dxa"/>
            <w:gridSpan w:val="3"/>
            <w:tcBorders>
              <w:top w:val="nil"/>
              <w:left w:val="nil"/>
              <w:bottom w:val="single" w:sz="8" w:space="0" w:color="auto"/>
              <w:right w:val="single" w:sz="8" w:space="0" w:color="auto"/>
            </w:tcBorders>
            <w:shd w:val="clear" w:color="000000" w:fill="D9D9D9"/>
            <w:vAlign w:val="center"/>
            <w:hideMark/>
          </w:tcPr>
          <w:p w14:paraId="36E74F27" w14:textId="77777777" w:rsidR="00276A9D" w:rsidRPr="008775E6" w:rsidRDefault="00276A9D">
            <w:pPr>
              <w:spacing w:before="0" w:after="0"/>
              <w:jc w:val="right"/>
              <w:rPr>
                <w:noProof/>
                <w:color w:val="000000" w:themeColor="text1"/>
                <w:sz w:val="20"/>
                <w:szCs w:val="20"/>
              </w:rPr>
            </w:pPr>
            <w:r>
              <w:rPr>
                <w:noProof/>
                <w:color w:val="000000"/>
                <w:sz w:val="20"/>
                <w:szCs w:val="20"/>
              </w:rPr>
              <w:t>5.967</w:t>
            </w:r>
          </w:p>
        </w:tc>
        <w:tc>
          <w:tcPr>
            <w:tcW w:w="1073" w:type="dxa"/>
            <w:gridSpan w:val="2"/>
            <w:tcBorders>
              <w:top w:val="nil"/>
              <w:left w:val="nil"/>
              <w:bottom w:val="single" w:sz="8" w:space="0" w:color="auto"/>
              <w:right w:val="single" w:sz="8" w:space="0" w:color="auto"/>
            </w:tcBorders>
            <w:shd w:val="clear" w:color="000000" w:fill="D9D9D9"/>
            <w:vAlign w:val="center"/>
            <w:hideMark/>
          </w:tcPr>
          <w:p w14:paraId="62D453FF" w14:textId="77777777" w:rsidR="00276A9D" w:rsidRPr="008775E6" w:rsidRDefault="00276A9D">
            <w:pPr>
              <w:spacing w:before="0" w:after="0"/>
              <w:jc w:val="right"/>
              <w:rPr>
                <w:noProof/>
                <w:color w:val="000000" w:themeColor="text1"/>
                <w:sz w:val="20"/>
                <w:szCs w:val="20"/>
              </w:rPr>
            </w:pPr>
            <w:r>
              <w:rPr>
                <w:noProof/>
                <w:color w:val="000000"/>
                <w:sz w:val="20"/>
                <w:szCs w:val="20"/>
              </w:rPr>
              <w:t>8.727</w:t>
            </w:r>
          </w:p>
        </w:tc>
        <w:tc>
          <w:tcPr>
            <w:tcW w:w="914" w:type="dxa"/>
            <w:tcBorders>
              <w:top w:val="nil"/>
              <w:left w:val="nil"/>
              <w:bottom w:val="single" w:sz="8" w:space="0" w:color="auto"/>
              <w:right w:val="single" w:sz="8" w:space="0" w:color="auto"/>
            </w:tcBorders>
            <w:shd w:val="clear" w:color="auto" w:fill="D9D9D9" w:themeFill="background1" w:themeFillShade="D9"/>
            <w:vAlign w:val="center"/>
            <w:hideMark/>
          </w:tcPr>
          <w:p w14:paraId="06A74CC2" w14:textId="77777777" w:rsidR="00276A9D" w:rsidRPr="008775E6" w:rsidRDefault="00276A9D">
            <w:pPr>
              <w:spacing w:before="0" w:after="0"/>
              <w:jc w:val="right"/>
              <w:rPr>
                <w:noProof/>
                <w:color w:val="000000" w:themeColor="text1"/>
                <w:sz w:val="20"/>
                <w:szCs w:val="20"/>
              </w:rPr>
            </w:pPr>
            <w:r w:rsidRPr="008775E6">
              <w:rPr>
                <w:noProof/>
                <w:color w:val="000000" w:themeColor="text1"/>
                <w:sz w:val="20"/>
                <w:szCs w:val="20"/>
              </w:rPr>
              <w:t>11.917</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B387043" w14:textId="77777777" w:rsidR="00276A9D" w:rsidRPr="008775E6" w:rsidRDefault="00276A9D">
            <w:pPr>
              <w:spacing w:before="0" w:after="0"/>
              <w:jc w:val="right"/>
              <w:rPr>
                <w:noProof/>
                <w:color w:val="000000" w:themeColor="text1"/>
                <w:sz w:val="20"/>
                <w:szCs w:val="20"/>
              </w:rPr>
            </w:pPr>
            <w:r w:rsidRPr="008775E6">
              <w:rPr>
                <w:noProof/>
                <w:color w:val="000000" w:themeColor="text1"/>
                <w:sz w:val="20"/>
                <w:szCs w:val="20"/>
              </w:rPr>
              <w:t>8.912</w:t>
            </w:r>
          </w:p>
        </w:tc>
        <w:tc>
          <w:tcPr>
            <w:tcW w:w="993" w:type="dxa"/>
            <w:gridSpan w:val="3"/>
            <w:tcBorders>
              <w:top w:val="nil"/>
              <w:left w:val="nil"/>
              <w:bottom w:val="single" w:sz="8" w:space="0" w:color="auto"/>
              <w:right w:val="single" w:sz="8" w:space="0" w:color="auto"/>
            </w:tcBorders>
            <w:shd w:val="clear" w:color="auto" w:fill="D9D9D9" w:themeFill="background1" w:themeFillShade="D9"/>
            <w:vAlign w:val="center"/>
            <w:hideMark/>
          </w:tcPr>
          <w:p w14:paraId="1F37A69D" w14:textId="77777777" w:rsidR="00276A9D" w:rsidRPr="008775E6" w:rsidRDefault="00276A9D">
            <w:pPr>
              <w:spacing w:before="0" w:after="0"/>
              <w:jc w:val="right"/>
              <w:rPr>
                <w:noProof/>
                <w:color w:val="000000" w:themeColor="text1"/>
                <w:sz w:val="20"/>
                <w:szCs w:val="20"/>
              </w:rPr>
            </w:pPr>
            <w:r w:rsidRPr="008775E6">
              <w:rPr>
                <w:noProof/>
                <w:color w:val="000000" w:themeColor="text1"/>
                <w:sz w:val="20"/>
                <w:szCs w:val="20"/>
              </w:rPr>
              <w:t>9.233</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4FF9A92" w14:textId="77777777" w:rsidR="00276A9D" w:rsidRPr="008775E6" w:rsidRDefault="00276A9D">
            <w:pPr>
              <w:spacing w:before="0" w:after="0"/>
              <w:jc w:val="right"/>
              <w:rPr>
                <w:noProof/>
                <w:color w:val="000000" w:themeColor="text1"/>
                <w:sz w:val="20"/>
                <w:szCs w:val="20"/>
              </w:rPr>
            </w:pPr>
            <w:r w:rsidRPr="008775E6">
              <w:rPr>
                <w:noProof/>
                <w:color w:val="000000" w:themeColor="text1"/>
                <w:sz w:val="20"/>
                <w:szCs w:val="20"/>
              </w:rPr>
              <w:t>9.570</w:t>
            </w:r>
          </w:p>
        </w:tc>
        <w:tc>
          <w:tcPr>
            <w:tcW w:w="1417" w:type="dxa"/>
            <w:gridSpan w:val="2"/>
            <w:tcBorders>
              <w:top w:val="nil"/>
              <w:left w:val="nil"/>
              <w:bottom w:val="single" w:sz="8" w:space="0" w:color="auto"/>
              <w:right w:val="single" w:sz="8" w:space="0" w:color="auto"/>
            </w:tcBorders>
            <w:shd w:val="clear" w:color="000000" w:fill="D9D9D9"/>
            <w:vAlign w:val="center"/>
            <w:hideMark/>
          </w:tcPr>
          <w:p w14:paraId="4CD99C18" w14:textId="77777777" w:rsidR="00276A9D" w:rsidRPr="008775E6" w:rsidRDefault="00276A9D">
            <w:pPr>
              <w:spacing w:before="0" w:after="0"/>
              <w:jc w:val="right"/>
              <w:rPr>
                <w:b/>
                <w:noProof/>
                <w:color w:val="000000" w:themeColor="text1"/>
                <w:sz w:val="20"/>
                <w:szCs w:val="20"/>
              </w:rPr>
            </w:pPr>
            <w:r>
              <w:rPr>
                <w:b/>
                <w:bCs/>
                <w:noProof/>
                <w:color w:val="000000"/>
                <w:sz w:val="20"/>
                <w:szCs w:val="20"/>
              </w:rPr>
              <w:t>54.326</w:t>
            </w: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tcPr>
          <w:p w14:paraId="53462261" w14:textId="77777777" w:rsidR="00276A9D" w:rsidRPr="008775E6" w:rsidRDefault="00276A9D">
            <w:pPr>
              <w:spacing w:before="0" w:after="0"/>
              <w:jc w:val="right"/>
              <w:rPr>
                <w:noProof/>
                <w:color w:val="000000"/>
                <w:sz w:val="20"/>
                <w:szCs w:val="20"/>
                <w:lang w:eastAsia="en-IE"/>
              </w:rPr>
            </w:pPr>
          </w:p>
        </w:tc>
        <w:tc>
          <w:tcPr>
            <w:tcW w:w="1212" w:type="dxa"/>
            <w:tcBorders>
              <w:top w:val="nil"/>
              <w:left w:val="nil"/>
              <w:bottom w:val="single" w:sz="8" w:space="0" w:color="auto"/>
              <w:right w:val="single" w:sz="8" w:space="0" w:color="auto"/>
            </w:tcBorders>
            <w:shd w:val="clear" w:color="000000" w:fill="D9D9D9"/>
            <w:vAlign w:val="center"/>
          </w:tcPr>
          <w:p w14:paraId="44A1BF07" w14:textId="77777777" w:rsidR="00276A9D" w:rsidRPr="008775E6" w:rsidRDefault="00276A9D">
            <w:pPr>
              <w:spacing w:before="0" w:after="0"/>
              <w:jc w:val="right"/>
              <w:rPr>
                <w:b/>
                <w:noProof/>
                <w:color w:val="000000"/>
                <w:sz w:val="20"/>
                <w:szCs w:val="20"/>
              </w:rPr>
            </w:pPr>
            <w:r>
              <w:rPr>
                <w:b/>
                <w:bCs/>
                <w:noProof/>
                <w:color w:val="000000"/>
                <w:sz w:val="20"/>
                <w:szCs w:val="20"/>
              </w:rPr>
              <w:t>54.326</w:t>
            </w:r>
          </w:p>
        </w:tc>
      </w:tr>
      <w:tr w:rsidR="007F211E" w:rsidRPr="008775E6" w14:paraId="7C1A94C8" w14:textId="77777777" w:rsidTr="0010741A">
        <w:tblPrEx>
          <w:tblLayout w:type="fixed"/>
        </w:tblPrEx>
        <w:trPr>
          <w:trHeight w:val="1180"/>
        </w:trPr>
        <w:tc>
          <w:tcPr>
            <w:tcW w:w="2915" w:type="dxa"/>
            <w:gridSpan w:val="4"/>
            <w:tcBorders>
              <w:top w:val="single" w:sz="4" w:space="0" w:color="auto"/>
              <w:left w:val="single" w:sz="8" w:space="0" w:color="auto"/>
              <w:bottom w:val="single" w:sz="8" w:space="0" w:color="auto"/>
              <w:right w:val="single" w:sz="8" w:space="0" w:color="000000" w:themeColor="text1"/>
            </w:tcBorders>
            <w:vAlign w:val="center"/>
            <w:hideMark/>
          </w:tcPr>
          <w:p w14:paraId="4A7C86BC" w14:textId="77777777" w:rsidR="00276A9D" w:rsidRPr="008775E6" w:rsidRDefault="00276A9D">
            <w:pPr>
              <w:spacing w:before="0" w:after="0"/>
              <w:rPr>
                <w:rFonts w:eastAsia="Times New Roman"/>
                <w:noProof/>
                <w:color w:val="000000"/>
                <w:sz w:val="21"/>
                <w:szCs w:val="21"/>
                <w:lang w:eastAsia="en-IE"/>
              </w:rPr>
            </w:pPr>
            <w:r w:rsidRPr="008775E6">
              <w:rPr>
                <w:rFonts w:eastAsia="Times New Roman"/>
                <w:noProof/>
                <w:color w:val="000000"/>
                <w:sz w:val="21"/>
                <w:szCs w:val="21"/>
                <w:lang w:eastAsia="en-IE"/>
              </w:rPr>
              <w:t xml:space="preserve">TOTAL appropriations of an administrative nature financed from the envelope for specific programmes </w:t>
            </w:r>
          </w:p>
        </w:tc>
        <w:tc>
          <w:tcPr>
            <w:tcW w:w="564" w:type="dxa"/>
            <w:gridSpan w:val="2"/>
            <w:tcBorders>
              <w:top w:val="nil"/>
              <w:left w:val="nil"/>
              <w:bottom w:val="single" w:sz="8" w:space="0" w:color="auto"/>
              <w:right w:val="single" w:sz="8" w:space="0" w:color="auto"/>
            </w:tcBorders>
            <w:vAlign w:val="center"/>
            <w:hideMark/>
          </w:tcPr>
          <w:p w14:paraId="2649B244"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(6)</w:t>
            </w:r>
          </w:p>
        </w:tc>
        <w:tc>
          <w:tcPr>
            <w:tcW w:w="1079" w:type="dxa"/>
            <w:gridSpan w:val="3"/>
            <w:tcBorders>
              <w:top w:val="nil"/>
              <w:left w:val="nil"/>
              <w:bottom w:val="single" w:sz="8" w:space="0" w:color="auto"/>
              <w:right w:val="single" w:sz="8" w:space="0" w:color="auto"/>
            </w:tcBorders>
            <w:shd w:val="clear" w:color="auto" w:fill="D9D9D9" w:themeFill="background1" w:themeFillShade="D9"/>
            <w:vAlign w:val="center"/>
            <w:hideMark/>
          </w:tcPr>
          <w:p w14:paraId="7448979E" w14:textId="77777777" w:rsidR="00276A9D" w:rsidRPr="008775E6" w:rsidRDefault="00276A9D">
            <w:pPr>
              <w:spacing w:before="0" w:after="0"/>
              <w:jc w:val="right"/>
              <w:rPr>
                <w:rFonts w:eastAsia="Times New Roman"/>
                <w:noProof/>
                <w:color w:val="000000"/>
                <w:sz w:val="20"/>
                <w:szCs w:val="20"/>
                <w:lang w:eastAsia="en-IE"/>
              </w:rPr>
            </w:pPr>
          </w:p>
        </w:tc>
        <w:tc>
          <w:tcPr>
            <w:tcW w:w="1076" w:type="dxa"/>
            <w:gridSpan w:val="3"/>
            <w:tcBorders>
              <w:top w:val="nil"/>
              <w:left w:val="nil"/>
              <w:bottom w:val="single" w:sz="8" w:space="0" w:color="auto"/>
              <w:right w:val="single" w:sz="8" w:space="0" w:color="auto"/>
            </w:tcBorders>
            <w:shd w:val="clear" w:color="auto" w:fill="D9D9D9" w:themeFill="background1" w:themeFillShade="D9"/>
            <w:vAlign w:val="center"/>
            <w:hideMark/>
          </w:tcPr>
          <w:p w14:paraId="1FED7C17" w14:textId="77777777" w:rsidR="00276A9D" w:rsidRPr="008775E6" w:rsidRDefault="00276A9D">
            <w:pPr>
              <w:spacing w:before="0" w:after="0"/>
              <w:jc w:val="right"/>
              <w:rPr>
                <w:rFonts w:eastAsia="Times New Roman"/>
                <w:noProof/>
                <w:color w:val="000000"/>
                <w:sz w:val="20"/>
                <w:szCs w:val="20"/>
                <w:lang w:eastAsia="en-IE"/>
              </w:rPr>
            </w:pPr>
          </w:p>
        </w:tc>
        <w:tc>
          <w:tcPr>
            <w:tcW w:w="1073"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4BE4336" w14:textId="77777777" w:rsidR="00276A9D" w:rsidRPr="008775E6" w:rsidRDefault="00276A9D">
            <w:pPr>
              <w:spacing w:before="0" w:after="0"/>
              <w:jc w:val="right"/>
              <w:rPr>
                <w:rFonts w:eastAsia="Times New Roman"/>
                <w:noProof/>
                <w:color w:val="000000"/>
                <w:sz w:val="20"/>
                <w:szCs w:val="20"/>
                <w:lang w:eastAsia="en-IE"/>
              </w:rPr>
            </w:pPr>
          </w:p>
        </w:tc>
        <w:tc>
          <w:tcPr>
            <w:tcW w:w="914" w:type="dxa"/>
            <w:tcBorders>
              <w:top w:val="nil"/>
              <w:left w:val="nil"/>
              <w:bottom w:val="single" w:sz="8" w:space="0" w:color="auto"/>
              <w:right w:val="single" w:sz="8" w:space="0" w:color="auto"/>
            </w:tcBorders>
            <w:shd w:val="clear" w:color="auto" w:fill="D9D9D9" w:themeFill="background1" w:themeFillShade="D9"/>
            <w:vAlign w:val="center"/>
            <w:hideMark/>
          </w:tcPr>
          <w:p w14:paraId="42256C0C" w14:textId="77777777" w:rsidR="00276A9D" w:rsidRPr="008775E6" w:rsidRDefault="00276A9D">
            <w:pPr>
              <w:spacing w:before="0" w:after="0"/>
              <w:jc w:val="right"/>
              <w:rPr>
                <w:rFonts w:eastAsia="Times New Roman"/>
                <w:noProof/>
                <w:color w:val="000000"/>
                <w:sz w:val="20"/>
                <w:szCs w:val="20"/>
                <w:lang w:eastAsia="en-IE"/>
              </w:rPr>
            </w:pP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0AEE4E6" w14:textId="77777777" w:rsidR="00276A9D" w:rsidRPr="008775E6" w:rsidRDefault="00276A9D">
            <w:pPr>
              <w:spacing w:before="0" w:after="0"/>
              <w:jc w:val="right"/>
              <w:rPr>
                <w:rFonts w:eastAsia="Times New Roman"/>
                <w:noProof/>
                <w:color w:val="000000"/>
                <w:sz w:val="20"/>
                <w:szCs w:val="20"/>
                <w:lang w:eastAsia="en-IE"/>
              </w:rPr>
            </w:pPr>
          </w:p>
        </w:tc>
        <w:tc>
          <w:tcPr>
            <w:tcW w:w="993" w:type="dxa"/>
            <w:gridSpan w:val="3"/>
            <w:tcBorders>
              <w:top w:val="nil"/>
              <w:left w:val="nil"/>
              <w:bottom w:val="single" w:sz="8" w:space="0" w:color="auto"/>
              <w:right w:val="single" w:sz="8" w:space="0" w:color="auto"/>
            </w:tcBorders>
            <w:shd w:val="clear" w:color="auto" w:fill="D9D9D9" w:themeFill="background1" w:themeFillShade="D9"/>
            <w:vAlign w:val="center"/>
            <w:hideMark/>
          </w:tcPr>
          <w:p w14:paraId="40900B8B" w14:textId="77777777" w:rsidR="00276A9D" w:rsidRPr="008775E6" w:rsidRDefault="00276A9D">
            <w:pPr>
              <w:spacing w:before="0" w:after="0"/>
              <w:jc w:val="right"/>
              <w:rPr>
                <w:rFonts w:eastAsia="Times New Roman"/>
                <w:noProof/>
                <w:color w:val="000000"/>
                <w:sz w:val="20"/>
                <w:szCs w:val="20"/>
                <w:lang w:eastAsia="en-IE"/>
              </w:rPr>
            </w:pP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117B1FA" w14:textId="77777777" w:rsidR="00276A9D" w:rsidRPr="008775E6" w:rsidRDefault="00276A9D">
            <w:pPr>
              <w:spacing w:before="0" w:after="0"/>
              <w:jc w:val="right"/>
              <w:rPr>
                <w:rFonts w:eastAsia="Times New Roman"/>
                <w:noProof/>
                <w:color w:val="000000"/>
                <w:sz w:val="20"/>
                <w:szCs w:val="20"/>
                <w:lang w:eastAsia="en-IE"/>
              </w:rPr>
            </w:pPr>
          </w:p>
        </w:tc>
        <w:tc>
          <w:tcPr>
            <w:tcW w:w="1417"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513C5E6" w14:textId="77777777" w:rsidR="00276A9D" w:rsidRPr="008775E6" w:rsidRDefault="00276A9D">
            <w:pPr>
              <w:spacing w:before="0" w:after="0"/>
              <w:jc w:val="right"/>
              <w:rPr>
                <w:rFonts w:eastAsia="Times New Roman"/>
                <w:b/>
                <w:bCs/>
                <w:noProof/>
                <w:color w:val="000000"/>
                <w:sz w:val="20"/>
                <w:szCs w:val="20"/>
                <w:lang w:eastAsia="en-IE"/>
              </w:rPr>
            </w:pP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tcPr>
          <w:p w14:paraId="529BC89E" w14:textId="77777777" w:rsidR="00276A9D" w:rsidRPr="008775E6" w:rsidRDefault="00276A9D">
            <w:pPr>
              <w:spacing w:before="0" w:after="0"/>
              <w:jc w:val="right"/>
              <w:rPr>
                <w:rFonts w:eastAsia="Times New Roman"/>
                <w:b/>
                <w:bCs/>
                <w:noProof/>
                <w:color w:val="000000"/>
                <w:sz w:val="20"/>
                <w:szCs w:val="20"/>
                <w:lang w:eastAsia="en-IE"/>
              </w:rPr>
            </w:pPr>
          </w:p>
        </w:tc>
        <w:tc>
          <w:tcPr>
            <w:tcW w:w="1212" w:type="dxa"/>
            <w:tcBorders>
              <w:top w:val="nil"/>
              <w:left w:val="nil"/>
              <w:bottom w:val="single" w:sz="8" w:space="0" w:color="auto"/>
              <w:right w:val="single" w:sz="8" w:space="0" w:color="auto"/>
            </w:tcBorders>
            <w:shd w:val="clear" w:color="auto" w:fill="D9D9D9" w:themeFill="background1" w:themeFillShade="D9"/>
            <w:vAlign w:val="center"/>
          </w:tcPr>
          <w:p w14:paraId="3D6C3ADA" w14:textId="77777777" w:rsidR="00276A9D" w:rsidRPr="008775E6" w:rsidRDefault="00276A9D">
            <w:pPr>
              <w:spacing w:before="0" w:after="0"/>
              <w:jc w:val="right"/>
              <w:rPr>
                <w:rFonts w:eastAsia="Times New Roman"/>
                <w:b/>
                <w:bCs/>
                <w:noProof/>
                <w:color w:val="000000"/>
                <w:sz w:val="20"/>
                <w:szCs w:val="20"/>
                <w:lang w:eastAsia="en-IE"/>
              </w:rPr>
            </w:pPr>
          </w:p>
        </w:tc>
      </w:tr>
      <w:tr w:rsidR="00D313E8" w:rsidRPr="008775E6" w14:paraId="2FC5ACB1" w14:textId="77777777" w:rsidTr="0010741A">
        <w:tblPrEx>
          <w:tblLayout w:type="fixed"/>
        </w:tblPrEx>
        <w:trPr>
          <w:trHeight w:val="710"/>
        </w:trPr>
        <w:tc>
          <w:tcPr>
            <w:tcW w:w="1651" w:type="dxa"/>
            <w:gridSpan w:val="2"/>
            <w:tcBorders>
              <w:top w:val="nil"/>
              <w:left w:val="single" w:sz="8" w:space="0" w:color="auto"/>
              <w:bottom w:val="nil"/>
              <w:right w:val="single" w:sz="8" w:space="0" w:color="auto"/>
            </w:tcBorders>
            <w:shd w:val="clear" w:color="auto" w:fill="E6E6E6"/>
            <w:vAlign w:val="center"/>
            <w:hideMark/>
          </w:tcPr>
          <w:p w14:paraId="22CAC9D3" w14:textId="77777777" w:rsidR="00276A9D" w:rsidRPr="008775E6" w:rsidRDefault="00276A9D">
            <w:pPr>
              <w:spacing w:before="0" w:after="0"/>
              <w:jc w:val="center"/>
              <w:rPr>
                <w:rFonts w:eastAsia="Times New Roman"/>
                <w:b/>
                <w:bCs/>
                <w:noProof/>
                <w:color w:val="000000"/>
                <w:sz w:val="22"/>
                <w:lang w:eastAsia="en-IE"/>
              </w:rPr>
            </w:pPr>
            <w:r w:rsidRPr="008775E6">
              <w:rPr>
                <w:rFonts w:eastAsia="Times New Roman"/>
                <w:b/>
                <w:bCs/>
                <w:noProof/>
                <w:color w:val="000000"/>
                <w:sz w:val="22"/>
                <w:lang w:eastAsia="en-IE"/>
              </w:rPr>
              <w:t>TOTAL appropriations under HEADING 2</w:t>
            </w:r>
          </w:p>
        </w:tc>
        <w:tc>
          <w:tcPr>
            <w:tcW w:w="1264" w:type="dxa"/>
            <w:gridSpan w:val="2"/>
            <w:tcBorders>
              <w:top w:val="nil"/>
              <w:left w:val="nil"/>
              <w:bottom w:val="single" w:sz="8" w:space="0" w:color="auto"/>
              <w:right w:val="single" w:sz="8" w:space="0" w:color="auto"/>
            </w:tcBorders>
            <w:vAlign w:val="center"/>
            <w:hideMark/>
          </w:tcPr>
          <w:p w14:paraId="58AD5F38"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Commitments</w:t>
            </w:r>
          </w:p>
        </w:tc>
        <w:tc>
          <w:tcPr>
            <w:tcW w:w="564" w:type="dxa"/>
            <w:gridSpan w:val="2"/>
            <w:tcBorders>
              <w:top w:val="nil"/>
              <w:left w:val="nil"/>
              <w:bottom w:val="single" w:sz="8" w:space="0" w:color="auto"/>
              <w:right w:val="single" w:sz="8" w:space="0" w:color="auto"/>
            </w:tcBorders>
            <w:vAlign w:val="center"/>
            <w:hideMark/>
          </w:tcPr>
          <w:p w14:paraId="0E2AD0B2"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=4+6</w:t>
            </w:r>
          </w:p>
        </w:tc>
        <w:tc>
          <w:tcPr>
            <w:tcW w:w="1079"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B94FEFA"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0.000</w:t>
            </w:r>
          </w:p>
        </w:tc>
        <w:tc>
          <w:tcPr>
            <w:tcW w:w="1076" w:type="dxa"/>
            <w:gridSpan w:val="3"/>
            <w:tcBorders>
              <w:top w:val="single" w:sz="8" w:space="0" w:color="auto"/>
              <w:left w:val="single" w:sz="8" w:space="0" w:color="auto"/>
              <w:bottom w:val="single" w:sz="8" w:space="0" w:color="auto"/>
              <w:right w:val="single" w:sz="8" w:space="0" w:color="auto"/>
            </w:tcBorders>
            <w:shd w:val="clear" w:color="000000" w:fill="D9D9D9"/>
            <w:vAlign w:val="center"/>
            <w:hideMark/>
          </w:tcPr>
          <w:p w14:paraId="3E068D25"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5.967</w:t>
            </w:r>
          </w:p>
        </w:tc>
        <w:tc>
          <w:tcPr>
            <w:tcW w:w="1073" w:type="dxa"/>
            <w:gridSpan w:val="2"/>
            <w:tcBorders>
              <w:top w:val="single" w:sz="8" w:space="0" w:color="auto"/>
              <w:left w:val="nil"/>
              <w:bottom w:val="single" w:sz="8" w:space="0" w:color="auto"/>
              <w:right w:val="single" w:sz="8" w:space="0" w:color="auto"/>
            </w:tcBorders>
            <w:shd w:val="clear" w:color="000000" w:fill="D9D9D9"/>
            <w:vAlign w:val="center"/>
            <w:hideMark/>
          </w:tcPr>
          <w:p w14:paraId="1C61937E"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8.727</w:t>
            </w:r>
          </w:p>
        </w:tc>
        <w:tc>
          <w:tcPr>
            <w:tcW w:w="91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6641473"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11.917</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8716B27"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8.912</w:t>
            </w:r>
          </w:p>
        </w:tc>
        <w:tc>
          <w:tcPr>
            <w:tcW w:w="993" w:type="dxa"/>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22875CF"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9.233</w:t>
            </w:r>
          </w:p>
        </w:tc>
        <w:tc>
          <w:tcPr>
            <w:tcW w:w="992"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53C5A59" w14:textId="77777777" w:rsidR="00276A9D" w:rsidRPr="008775E6" w:rsidRDefault="00276A9D">
            <w:pPr>
              <w:spacing w:before="0" w:after="0"/>
              <w:jc w:val="right"/>
              <w:rPr>
                <w:rFonts w:eastAsia="Times New Roman"/>
                <w:b/>
                <w:bCs/>
                <w:noProof/>
                <w:color w:val="000000"/>
                <w:sz w:val="20"/>
                <w:szCs w:val="20"/>
                <w:lang w:eastAsia="en-IE"/>
              </w:rPr>
            </w:pPr>
            <w:r w:rsidRPr="008775E6">
              <w:rPr>
                <w:b/>
                <w:bCs/>
                <w:noProof/>
                <w:color w:val="000000"/>
                <w:sz w:val="20"/>
                <w:szCs w:val="20"/>
              </w:rPr>
              <w:t>9.570</w:t>
            </w:r>
          </w:p>
        </w:tc>
        <w:tc>
          <w:tcPr>
            <w:tcW w:w="1417"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762BB21" w14:textId="77777777" w:rsidR="00276A9D" w:rsidRPr="008775E6" w:rsidRDefault="00276A9D">
            <w:pPr>
              <w:spacing w:before="0" w:after="0"/>
              <w:jc w:val="right"/>
              <w:rPr>
                <w:rFonts w:eastAsia="Times New Roman"/>
                <w:b/>
                <w:bCs/>
                <w:noProof/>
                <w:color w:val="000000"/>
                <w:sz w:val="20"/>
                <w:szCs w:val="20"/>
                <w:lang w:eastAsia="en-IE"/>
              </w:rPr>
            </w:pPr>
            <w:r>
              <w:rPr>
                <w:b/>
                <w:bCs/>
                <w:noProof/>
                <w:color w:val="000000"/>
                <w:sz w:val="20"/>
                <w:szCs w:val="20"/>
              </w:rPr>
              <w:t>54.326</w:t>
            </w:r>
          </w:p>
        </w:tc>
        <w:tc>
          <w:tcPr>
            <w:tcW w:w="993"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tcPr>
          <w:p w14:paraId="21B1E70A" w14:textId="77777777" w:rsidR="00276A9D" w:rsidRPr="008775E6" w:rsidRDefault="00276A9D">
            <w:pPr>
              <w:spacing w:before="0" w:after="0"/>
              <w:jc w:val="right"/>
              <w:rPr>
                <w:b/>
                <w:noProof/>
                <w:color w:val="000000"/>
                <w:sz w:val="20"/>
                <w:szCs w:val="20"/>
              </w:rPr>
            </w:pPr>
            <w:r w:rsidRPr="008775E6">
              <w:rPr>
                <w:b/>
                <w:bCs/>
                <w:noProof/>
                <w:color w:val="000000"/>
                <w:sz w:val="20"/>
                <w:szCs w:val="20"/>
              </w:rPr>
              <w:t>0.000</w:t>
            </w:r>
          </w:p>
        </w:tc>
        <w:tc>
          <w:tcPr>
            <w:tcW w:w="1212" w:type="dxa"/>
            <w:tcBorders>
              <w:top w:val="single" w:sz="8" w:space="0" w:color="auto"/>
              <w:left w:val="nil"/>
              <w:bottom w:val="single" w:sz="8" w:space="0" w:color="auto"/>
              <w:right w:val="single" w:sz="8" w:space="0" w:color="auto"/>
            </w:tcBorders>
            <w:shd w:val="clear" w:color="000000" w:fill="D9D9D9"/>
            <w:vAlign w:val="center"/>
          </w:tcPr>
          <w:p w14:paraId="40F91C76" w14:textId="77777777" w:rsidR="00276A9D" w:rsidRPr="008775E6" w:rsidRDefault="00276A9D">
            <w:pPr>
              <w:spacing w:before="0" w:after="0"/>
              <w:jc w:val="right"/>
              <w:rPr>
                <w:b/>
                <w:noProof/>
                <w:color w:val="000000"/>
                <w:sz w:val="20"/>
                <w:szCs w:val="20"/>
              </w:rPr>
            </w:pPr>
            <w:r>
              <w:rPr>
                <w:b/>
                <w:bCs/>
                <w:noProof/>
                <w:color w:val="000000"/>
                <w:sz w:val="20"/>
                <w:szCs w:val="20"/>
              </w:rPr>
              <w:t>54.326</w:t>
            </w:r>
          </w:p>
        </w:tc>
      </w:tr>
      <w:tr w:rsidR="007F211E" w:rsidRPr="008775E6" w14:paraId="7D1E11B0" w14:textId="77777777" w:rsidTr="0010741A">
        <w:tblPrEx>
          <w:tblLayout w:type="fixed"/>
        </w:tblPrEx>
        <w:trPr>
          <w:trHeight w:val="54"/>
        </w:trPr>
        <w:tc>
          <w:tcPr>
            <w:tcW w:w="1651" w:type="dxa"/>
            <w:gridSpan w:val="2"/>
            <w:tcBorders>
              <w:top w:val="nil"/>
              <w:left w:val="single" w:sz="8" w:space="0" w:color="auto"/>
              <w:bottom w:val="single" w:sz="8" w:space="0" w:color="auto"/>
              <w:right w:val="single" w:sz="8" w:space="0" w:color="auto"/>
            </w:tcBorders>
            <w:shd w:val="clear" w:color="auto" w:fill="E6E6E6"/>
            <w:vAlign w:val="center"/>
            <w:hideMark/>
          </w:tcPr>
          <w:p w14:paraId="4D7EC343" w14:textId="77777777" w:rsidR="00276A9D" w:rsidRPr="008775E6" w:rsidRDefault="00276A9D">
            <w:pPr>
              <w:spacing w:before="0" w:after="0"/>
              <w:jc w:val="center"/>
              <w:rPr>
                <w:rFonts w:eastAsia="Times New Roman"/>
                <w:noProof/>
                <w:color w:val="000000"/>
                <w:sz w:val="22"/>
                <w:lang w:eastAsia="en-IE"/>
              </w:rPr>
            </w:pPr>
            <w:r w:rsidRPr="008775E6">
              <w:rPr>
                <w:rFonts w:eastAsia="Times New Roman"/>
                <w:noProof/>
                <w:color w:val="000000"/>
                <w:sz w:val="22"/>
                <w:lang w:eastAsia="en-IE"/>
              </w:rPr>
              <w:t>of the multiannual financial framework</w:t>
            </w:r>
          </w:p>
        </w:tc>
        <w:tc>
          <w:tcPr>
            <w:tcW w:w="1264" w:type="dxa"/>
            <w:gridSpan w:val="2"/>
            <w:tcBorders>
              <w:top w:val="nil"/>
              <w:left w:val="nil"/>
              <w:bottom w:val="single" w:sz="8" w:space="0" w:color="auto"/>
              <w:right w:val="single" w:sz="8" w:space="0" w:color="auto"/>
            </w:tcBorders>
            <w:vAlign w:val="center"/>
            <w:hideMark/>
          </w:tcPr>
          <w:p w14:paraId="1315CDB0" w14:textId="77777777" w:rsidR="00276A9D" w:rsidRPr="008775E6" w:rsidRDefault="00276A9D">
            <w:pPr>
              <w:spacing w:before="0" w:after="0"/>
              <w:rPr>
                <w:rFonts w:eastAsia="Times New Roman"/>
                <w:noProof/>
                <w:color w:val="000000"/>
                <w:sz w:val="18"/>
                <w:szCs w:val="18"/>
                <w:lang w:eastAsia="en-IE"/>
              </w:rPr>
            </w:pPr>
            <w:r w:rsidRPr="008775E6">
              <w:rPr>
                <w:rFonts w:eastAsia="Times New Roman"/>
                <w:noProof/>
                <w:color w:val="000000"/>
                <w:sz w:val="18"/>
                <w:szCs w:val="18"/>
                <w:lang w:eastAsia="en-IE"/>
              </w:rPr>
              <w:t>Payments</w:t>
            </w:r>
          </w:p>
        </w:tc>
        <w:tc>
          <w:tcPr>
            <w:tcW w:w="572" w:type="dxa"/>
            <w:gridSpan w:val="3"/>
            <w:tcBorders>
              <w:top w:val="nil"/>
              <w:left w:val="nil"/>
              <w:bottom w:val="single" w:sz="8" w:space="0" w:color="auto"/>
              <w:right w:val="single" w:sz="8" w:space="0" w:color="auto"/>
            </w:tcBorders>
            <w:vAlign w:val="center"/>
            <w:hideMark/>
          </w:tcPr>
          <w:p w14:paraId="4680A570" w14:textId="77777777" w:rsidR="00276A9D" w:rsidRPr="008775E6" w:rsidRDefault="00276A9D">
            <w:pPr>
              <w:spacing w:before="0" w:after="0"/>
              <w:jc w:val="center"/>
              <w:rPr>
                <w:rFonts w:eastAsia="Times New Roman"/>
                <w:noProof/>
                <w:color w:val="000000"/>
                <w:sz w:val="14"/>
                <w:szCs w:val="14"/>
                <w:lang w:eastAsia="en-IE"/>
              </w:rPr>
            </w:pPr>
            <w:r w:rsidRPr="008775E6">
              <w:rPr>
                <w:rFonts w:eastAsia="Times New Roman"/>
                <w:noProof/>
                <w:color w:val="000000"/>
                <w:sz w:val="14"/>
                <w:szCs w:val="14"/>
                <w:lang w:eastAsia="en-IE"/>
              </w:rPr>
              <w:t>=5+6</w:t>
            </w:r>
          </w:p>
        </w:tc>
        <w:tc>
          <w:tcPr>
            <w:tcW w:w="10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057A4FC" w14:textId="77777777" w:rsidR="00276A9D" w:rsidRPr="008775E6" w:rsidRDefault="00276A9D">
            <w:pPr>
              <w:spacing w:before="0" w:after="0"/>
              <w:jc w:val="right"/>
              <w:rPr>
                <w:b/>
                <w:bCs/>
                <w:noProof/>
                <w:color w:val="000000" w:themeColor="text1"/>
                <w:sz w:val="20"/>
                <w:szCs w:val="20"/>
              </w:rPr>
            </w:pPr>
            <w:r w:rsidRPr="008775E6">
              <w:rPr>
                <w:b/>
                <w:bCs/>
                <w:noProof/>
                <w:color w:val="000000" w:themeColor="text1"/>
                <w:sz w:val="20"/>
                <w:szCs w:val="20"/>
              </w:rPr>
              <w:t>0.000</w:t>
            </w:r>
          </w:p>
        </w:tc>
        <w:tc>
          <w:tcPr>
            <w:tcW w:w="1076" w:type="dxa"/>
            <w:gridSpan w:val="3"/>
            <w:tcBorders>
              <w:top w:val="nil"/>
              <w:left w:val="nil"/>
              <w:bottom w:val="single" w:sz="8" w:space="0" w:color="auto"/>
              <w:right w:val="single" w:sz="8" w:space="0" w:color="auto"/>
            </w:tcBorders>
            <w:shd w:val="clear" w:color="000000" w:fill="D9D9D9"/>
            <w:vAlign w:val="center"/>
            <w:hideMark/>
          </w:tcPr>
          <w:p w14:paraId="4D613595" w14:textId="77777777" w:rsidR="00276A9D" w:rsidRPr="008775E6" w:rsidRDefault="00276A9D">
            <w:pPr>
              <w:spacing w:before="0" w:after="0"/>
              <w:jc w:val="right"/>
              <w:rPr>
                <w:b/>
                <w:bCs/>
                <w:noProof/>
                <w:color w:val="000000" w:themeColor="text1"/>
                <w:sz w:val="20"/>
                <w:szCs w:val="20"/>
              </w:rPr>
            </w:pPr>
            <w:r>
              <w:rPr>
                <w:b/>
                <w:bCs/>
                <w:noProof/>
                <w:color w:val="000000"/>
                <w:sz w:val="20"/>
                <w:szCs w:val="20"/>
              </w:rPr>
              <w:t>5.967</w:t>
            </w:r>
          </w:p>
        </w:tc>
        <w:tc>
          <w:tcPr>
            <w:tcW w:w="1073" w:type="dxa"/>
            <w:gridSpan w:val="2"/>
            <w:tcBorders>
              <w:top w:val="nil"/>
              <w:left w:val="nil"/>
              <w:bottom w:val="single" w:sz="8" w:space="0" w:color="auto"/>
              <w:right w:val="single" w:sz="8" w:space="0" w:color="auto"/>
            </w:tcBorders>
            <w:shd w:val="clear" w:color="000000" w:fill="D9D9D9"/>
            <w:vAlign w:val="center"/>
            <w:hideMark/>
          </w:tcPr>
          <w:p w14:paraId="25516D65" w14:textId="77777777" w:rsidR="00276A9D" w:rsidRPr="008775E6" w:rsidRDefault="00276A9D">
            <w:pPr>
              <w:spacing w:before="0" w:after="0"/>
              <w:jc w:val="right"/>
              <w:rPr>
                <w:b/>
                <w:bCs/>
                <w:noProof/>
                <w:color w:val="000000" w:themeColor="text1"/>
                <w:sz w:val="20"/>
                <w:szCs w:val="20"/>
              </w:rPr>
            </w:pPr>
            <w:r>
              <w:rPr>
                <w:b/>
                <w:bCs/>
                <w:noProof/>
                <w:color w:val="000000"/>
                <w:sz w:val="20"/>
                <w:szCs w:val="20"/>
              </w:rPr>
              <w:t>8.727</w:t>
            </w:r>
          </w:p>
        </w:tc>
        <w:tc>
          <w:tcPr>
            <w:tcW w:w="914" w:type="dxa"/>
            <w:tcBorders>
              <w:top w:val="nil"/>
              <w:left w:val="nil"/>
              <w:bottom w:val="single" w:sz="8" w:space="0" w:color="auto"/>
              <w:right w:val="single" w:sz="8" w:space="0" w:color="auto"/>
            </w:tcBorders>
            <w:shd w:val="clear" w:color="auto" w:fill="D9D9D9" w:themeFill="background1" w:themeFillShade="D9"/>
            <w:vAlign w:val="center"/>
            <w:hideMark/>
          </w:tcPr>
          <w:p w14:paraId="3FDE947B" w14:textId="77777777" w:rsidR="00276A9D" w:rsidRPr="008775E6" w:rsidRDefault="00276A9D">
            <w:pPr>
              <w:spacing w:before="0" w:after="0"/>
              <w:jc w:val="right"/>
              <w:rPr>
                <w:b/>
                <w:bCs/>
                <w:noProof/>
                <w:color w:val="000000" w:themeColor="text1"/>
                <w:sz w:val="20"/>
                <w:szCs w:val="20"/>
              </w:rPr>
            </w:pPr>
            <w:r w:rsidRPr="008775E6">
              <w:rPr>
                <w:b/>
                <w:bCs/>
                <w:noProof/>
                <w:color w:val="000000" w:themeColor="text1"/>
                <w:sz w:val="20"/>
                <w:szCs w:val="20"/>
              </w:rPr>
              <w:t>11.917</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58F315E3" w14:textId="77777777" w:rsidR="00276A9D" w:rsidRPr="008775E6" w:rsidRDefault="00276A9D">
            <w:pPr>
              <w:spacing w:before="0" w:after="0"/>
              <w:jc w:val="right"/>
              <w:rPr>
                <w:b/>
                <w:bCs/>
                <w:noProof/>
                <w:color w:val="000000" w:themeColor="text1"/>
                <w:sz w:val="20"/>
                <w:szCs w:val="20"/>
              </w:rPr>
            </w:pPr>
            <w:r w:rsidRPr="008775E6">
              <w:rPr>
                <w:b/>
                <w:bCs/>
                <w:noProof/>
                <w:color w:val="000000" w:themeColor="text1"/>
                <w:sz w:val="20"/>
                <w:szCs w:val="20"/>
              </w:rPr>
              <w:t>8.912</w:t>
            </w:r>
          </w:p>
        </w:tc>
        <w:tc>
          <w:tcPr>
            <w:tcW w:w="993" w:type="dxa"/>
            <w:gridSpan w:val="3"/>
            <w:tcBorders>
              <w:top w:val="nil"/>
              <w:left w:val="nil"/>
              <w:bottom w:val="single" w:sz="8" w:space="0" w:color="auto"/>
              <w:right w:val="single" w:sz="8" w:space="0" w:color="auto"/>
            </w:tcBorders>
            <w:shd w:val="clear" w:color="auto" w:fill="D9D9D9" w:themeFill="background1" w:themeFillShade="D9"/>
            <w:vAlign w:val="center"/>
            <w:hideMark/>
          </w:tcPr>
          <w:p w14:paraId="009B9231" w14:textId="77777777" w:rsidR="00276A9D" w:rsidRPr="008775E6" w:rsidRDefault="00276A9D">
            <w:pPr>
              <w:spacing w:before="0" w:after="0"/>
              <w:jc w:val="right"/>
              <w:rPr>
                <w:b/>
                <w:bCs/>
                <w:noProof/>
                <w:color w:val="000000" w:themeColor="text1"/>
                <w:sz w:val="20"/>
                <w:szCs w:val="20"/>
              </w:rPr>
            </w:pPr>
            <w:r w:rsidRPr="008775E6">
              <w:rPr>
                <w:b/>
                <w:bCs/>
                <w:noProof/>
                <w:color w:val="000000" w:themeColor="text1"/>
                <w:sz w:val="20"/>
                <w:szCs w:val="20"/>
              </w:rPr>
              <w:t>9.233</w:t>
            </w:r>
          </w:p>
        </w:tc>
        <w:tc>
          <w:tcPr>
            <w:tcW w:w="992"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B44046A" w14:textId="77777777" w:rsidR="00276A9D" w:rsidRPr="008775E6" w:rsidRDefault="00276A9D">
            <w:pPr>
              <w:spacing w:before="0" w:after="0"/>
              <w:jc w:val="right"/>
              <w:rPr>
                <w:b/>
                <w:bCs/>
                <w:noProof/>
                <w:color w:val="000000" w:themeColor="text1"/>
                <w:sz w:val="20"/>
                <w:szCs w:val="20"/>
              </w:rPr>
            </w:pPr>
            <w:r w:rsidRPr="008775E6">
              <w:rPr>
                <w:b/>
                <w:bCs/>
                <w:noProof/>
                <w:color w:val="000000" w:themeColor="text1"/>
                <w:sz w:val="20"/>
                <w:szCs w:val="20"/>
              </w:rPr>
              <w:t>9.570</w:t>
            </w:r>
          </w:p>
        </w:tc>
        <w:tc>
          <w:tcPr>
            <w:tcW w:w="1417" w:type="dxa"/>
            <w:gridSpan w:val="2"/>
            <w:tcBorders>
              <w:top w:val="nil"/>
              <w:left w:val="nil"/>
              <w:bottom w:val="single" w:sz="8" w:space="0" w:color="auto"/>
              <w:right w:val="single" w:sz="8" w:space="0" w:color="auto"/>
            </w:tcBorders>
            <w:shd w:val="clear" w:color="000000" w:fill="D9D9D9"/>
            <w:vAlign w:val="center"/>
            <w:hideMark/>
          </w:tcPr>
          <w:p w14:paraId="2B6A5391" w14:textId="77777777" w:rsidR="00276A9D" w:rsidRPr="008775E6" w:rsidRDefault="00276A9D">
            <w:pPr>
              <w:spacing w:before="0" w:after="0"/>
              <w:jc w:val="right"/>
              <w:rPr>
                <w:b/>
                <w:bCs/>
                <w:noProof/>
                <w:color w:val="000000" w:themeColor="text1"/>
                <w:sz w:val="20"/>
                <w:szCs w:val="20"/>
              </w:rPr>
            </w:pPr>
            <w:r>
              <w:rPr>
                <w:b/>
                <w:bCs/>
                <w:noProof/>
                <w:color w:val="000000"/>
                <w:sz w:val="20"/>
                <w:szCs w:val="20"/>
              </w:rPr>
              <w:t>54.326</w:t>
            </w:r>
          </w:p>
        </w:tc>
        <w:tc>
          <w:tcPr>
            <w:tcW w:w="993" w:type="dxa"/>
            <w:gridSpan w:val="2"/>
            <w:tcBorders>
              <w:top w:val="nil"/>
              <w:left w:val="nil"/>
              <w:bottom w:val="single" w:sz="8" w:space="0" w:color="auto"/>
              <w:right w:val="single" w:sz="8" w:space="0" w:color="auto"/>
            </w:tcBorders>
            <w:shd w:val="clear" w:color="auto" w:fill="D9D9D9" w:themeFill="background1" w:themeFillShade="D9"/>
            <w:vAlign w:val="center"/>
          </w:tcPr>
          <w:p w14:paraId="2914A6D6" w14:textId="77777777" w:rsidR="00276A9D" w:rsidRPr="008775E6" w:rsidRDefault="00276A9D">
            <w:pPr>
              <w:spacing w:before="0" w:after="0"/>
              <w:jc w:val="right"/>
              <w:rPr>
                <w:b/>
                <w:bCs/>
                <w:noProof/>
                <w:color w:val="000000" w:themeColor="text1"/>
                <w:sz w:val="20"/>
                <w:szCs w:val="20"/>
              </w:rPr>
            </w:pPr>
            <w:r w:rsidRPr="008775E6">
              <w:rPr>
                <w:b/>
                <w:bCs/>
                <w:noProof/>
                <w:color w:val="000000" w:themeColor="text1"/>
                <w:sz w:val="20"/>
                <w:szCs w:val="20"/>
              </w:rPr>
              <w:t>0.000</w:t>
            </w:r>
          </w:p>
        </w:tc>
        <w:tc>
          <w:tcPr>
            <w:tcW w:w="1212" w:type="dxa"/>
            <w:tcBorders>
              <w:top w:val="nil"/>
              <w:left w:val="nil"/>
              <w:bottom w:val="single" w:sz="8" w:space="0" w:color="auto"/>
              <w:right w:val="single" w:sz="8" w:space="0" w:color="auto"/>
            </w:tcBorders>
            <w:shd w:val="clear" w:color="000000" w:fill="D9D9D9"/>
            <w:vAlign w:val="center"/>
          </w:tcPr>
          <w:p w14:paraId="18512C52" w14:textId="77777777" w:rsidR="00276A9D" w:rsidRPr="008775E6" w:rsidRDefault="00276A9D">
            <w:pPr>
              <w:spacing w:before="0" w:after="0"/>
              <w:jc w:val="right"/>
              <w:rPr>
                <w:b/>
                <w:bCs/>
                <w:noProof/>
                <w:color w:val="000000" w:themeColor="text1"/>
                <w:sz w:val="20"/>
                <w:szCs w:val="20"/>
              </w:rPr>
            </w:pPr>
            <w:r>
              <w:rPr>
                <w:b/>
                <w:bCs/>
                <w:noProof/>
                <w:color w:val="000000"/>
                <w:sz w:val="20"/>
                <w:szCs w:val="20"/>
              </w:rPr>
              <w:t>54.326</w:t>
            </w:r>
          </w:p>
        </w:tc>
      </w:tr>
    </w:tbl>
    <w:p w14:paraId="05998D38" w14:textId="77777777" w:rsidR="00276A9D" w:rsidRPr="008775E6" w:rsidRDefault="00276A9D" w:rsidP="00276A9D">
      <w:pPr>
        <w:pStyle w:val="Text1"/>
        <w:ind w:left="0"/>
        <w:rPr>
          <w:noProof/>
        </w:rPr>
      </w:pPr>
    </w:p>
    <w:p w14:paraId="6ECB4F9E" w14:textId="77777777" w:rsidR="00276A9D" w:rsidRPr="008775E6" w:rsidRDefault="00276A9D" w:rsidP="00276A9D">
      <w:pPr>
        <w:pStyle w:val="ManualHeading3"/>
        <w:rPr>
          <w:bCs/>
          <w:noProof/>
          <w:szCs w:val="24"/>
        </w:rPr>
      </w:pPr>
      <w:bookmarkStart w:id="206" w:name="_Toc514938054"/>
      <w:bookmarkStart w:id="207" w:name="_Toc520485053"/>
      <w:bookmarkStart w:id="208" w:name="_Toc160804597"/>
      <w:bookmarkStart w:id="209" w:name="_Toc167220289"/>
      <w:bookmarkStart w:id="210" w:name="_Toc177549022"/>
      <w:r w:rsidRPr="008775E6">
        <w:rPr>
          <w:noProof/>
        </w:rPr>
        <w:t>3.2.2.</w:t>
      </w:r>
      <w:r w:rsidRPr="008775E6">
        <w:rPr>
          <w:noProof/>
        </w:rPr>
        <w:tab/>
        <w:t>Estimated output funded from operational appropriations</w:t>
      </w:r>
      <w:bookmarkEnd w:id="206"/>
      <w:bookmarkEnd w:id="207"/>
      <w:r w:rsidRPr="008775E6">
        <w:rPr>
          <w:noProof/>
        </w:rPr>
        <w:t xml:space="preserve"> (not to be completed for decentralised agencies)</w:t>
      </w:r>
      <w:bookmarkEnd w:id="208"/>
      <w:bookmarkEnd w:id="209"/>
      <w:bookmarkEnd w:id="210"/>
    </w:p>
    <w:p w14:paraId="08BA5C09" w14:textId="77777777" w:rsidR="00276A9D" w:rsidRPr="008775E6" w:rsidRDefault="00276A9D" w:rsidP="00276A9D">
      <w:pPr>
        <w:jc w:val="right"/>
        <w:rPr>
          <w:noProof/>
          <w:sz w:val="20"/>
          <w:lang w:val="en-IE"/>
        </w:rPr>
      </w:pPr>
      <w:r w:rsidRPr="008775E6">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276A9D" w:rsidRPr="008775E6" w14:paraId="1CA5DA1C" w14:textId="77777777">
        <w:trPr>
          <w:jc w:val="center"/>
        </w:trPr>
        <w:tc>
          <w:tcPr>
            <w:tcW w:w="1423" w:type="dxa"/>
            <w:vMerge w:val="restart"/>
            <w:vAlign w:val="center"/>
          </w:tcPr>
          <w:p w14:paraId="70696DA7" w14:textId="77777777" w:rsidR="00276A9D" w:rsidRPr="008775E6" w:rsidRDefault="00276A9D">
            <w:pPr>
              <w:ind w:right="-29"/>
              <w:jc w:val="center"/>
              <w:rPr>
                <w:b/>
                <w:noProof/>
                <w:sz w:val="18"/>
                <w:szCs w:val="18"/>
              </w:rPr>
            </w:pPr>
            <w:r w:rsidRPr="008775E6">
              <w:rPr>
                <w:b/>
                <w:noProof/>
                <w:sz w:val="18"/>
              </w:rPr>
              <w:t xml:space="preserve">Indicate objectives and outputs </w:t>
            </w:r>
          </w:p>
          <w:p w14:paraId="17A09C34" w14:textId="77777777" w:rsidR="00276A9D" w:rsidRPr="008775E6" w:rsidRDefault="00276A9D">
            <w:pPr>
              <w:ind w:right="-29"/>
              <w:jc w:val="center"/>
              <w:rPr>
                <w:b/>
                <w:noProof/>
                <w:sz w:val="18"/>
                <w:szCs w:val="18"/>
              </w:rPr>
            </w:pPr>
          </w:p>
          <w:p w14:paraId="0795262D" w14:textId="77777777" w:rsidR="00276A9D" w:rsidRPr="008775E6" w:rsidRDefault="00276A9D">
            <w:pPr>
              <w:ind w:right="-29"/>
              <w:jc w:val="center"/>
              <w:rPr>
                <w:noProof/>
                <w:sz w:val="18"/>
                <w:szCs w:val="18"/>
              </w:rPr>
            </w:pPr>
            <w:r w:rsidRPr="008775E6">
              <w:rPr>
                <w:rFonts w:ascii="Wingdings" w:eastAsia="Wingdings" w:hAnsi="Wingdings" w:cs="Wingdings"/>
                <w:noProof/>
                <w:sz w:val="18"/>
              </w:rPr>
              <w:t></w:t>
            </w:r>
          </w:p>
        </w:tc>
        <w:tc>
          <w:tcPr>
            <w:tcW w:w="720" w:type="dxa"/>
            <w:vAlign w:val="center"/>
          </w:tcPr>
          <w:p w14:paraId="7FE6310F" w14:textId="77777777" w:rsidR="00276A9D" w:rsidRPr="008775E6" w:rsidRDefault="00276A9D">
            <w:pPr>
              <w:ind w:right="-29"/>
              <w:jc w:val="center"/>
              <w:rPr>
                <w:noProof/>
                <w:sz w:val="18"/>
                <w:szCs w:val="18"/>
              </w:rPr>
            </w:pPr>
          </w:p>
        </w:tc>
        <w:tc>
          <w:tcPr>
            <w:tcW w:w="701" w:type="dxa"/>
            <w:vAlign w:val="center"/>
          </w:tcPr>
          <w:p w14:paraId="3CF50CCD" w14:textId="77777777" w:rsidR="00276A9D" w:rsidRPr="008775E6" w:rsidRDefault="00276A9D">
            <w:pPr>
              <w:ind w:right="-29"/>
              <w:jc w:val="center"/>
              <w:rPr>
                <w:noProof/>
                <w:sz w:val="18"/>
                <w:szCs w:val="18"/>
              </w:rPr>
            </w:pPr>
          </w:p>
        </w:tc>
        <w:tc>
          <w:tcPr>
            <w:tcW w:w="1224" w:type="dxa"/>
            <w:gridSpan w:val="2"/>
            <w:tcBorders>
              <w:left w:val="nil"/>
            </w:tcBorders>
            <w:vAlign w:val="center"/>
          </w:tcPr>
          <w:p w14:paraId="1FF8F429" w14:textId="77777777" w:rsidR="00276A9D" w:rsidRPr="008775E6" w:rsidRDefault="00276A9D">
            <w:pPr>
              <w:ind w:right="-29"/>
              <w:jc w:val="center"/>
              <w:rPr>
                <w:noProof/>
                <w:sz w:val="18"/>
                <w:szCs w:val="18"/>
              </w:rPr>
            </w:pPr>
            <w:r w:rsidRPr="008775E6">
              <w:rPr>
                <w:noProof/>
                <w:sz w:val="18"/>
              </w:rPr>
              <w:t xml:space="preserve">Year </w:t>
            </w:r>
            <w:r w:rsidRPr="008775E6">
              <w:rPr>
                <w:noProof/>
                <w:sz w:val="22"/>
              </w:rPr>
              <w:br/>
            </w:r>
            <w:r w:rsidRPr="008775E6">
              <w:rPr>
                <w:b/>
                <w:noProof/>
                <w:sz w:val="18"/>
              </w:rPr>
              <w:t>2024</w:t>
            </w:r>
          </w:p>
        </w:tc>
        <w:tc>
          <w:tcPr>
            <w:tcW w:w="1260" w:type="dxa"/>
            <w:gridSpan w:val="2"/>
            <w:vAlign w:val="center"/>
          </w:tcPr>
          <w:p w14:paraId="2CBB7AA6" w14:textId="77777777" w:rsidR="00276A9D" w:rsidRPr="008775E6" w:rsidRDefault="00276A9D">
            <w:pPr>
              <w:ind w:right="-29"/>
              <w:jc w:val="center"/>
              <w:rPr>
                <w:noProof/>
                <w:sz w:val="18"/>
                <w:szCs w:val="18"/>
              </w:rPr>
            </w:pPr>
            <w:r w:rsidRPr="008775E6">
              <w:rPr>
                <w:noProof/>
                <w:sz w:val="18"/>
              </w:rPr>
              <w:t xml:space="preserve">Year </w:t>
            </w:r>
            <w:r w:rsidRPr="008775E6">
              <w:rPr>
                <w:noProof/>
                <w:sz w:val="22"/>
              </w:rPr>
              <w:br/>
            </w:r>
            <w:r w:rsidRPr="008775E6">
              <w:rPr>
                <w:b/>
                <w:noProof/>
                <w:sz w:val="18"/>
              </w:rPr>
              <w:t>2025</w:t>
            </w:r>
          </w:p>
        </w:tc>
        <w:tc>
          <w:tcPr>
            <w:tcW w:w="1440" w:type="dxa"/>
            <w:gridSpan w:val="2"/>
            <w:vAlign w:val="center"/>
          </w:tcPr>
          <w:p w14:paraId="2F5CFD29" w14:textId="77777777" w:rsidR="00276A9D" w:rsidRPr="008775E6" w:rsidRDefault="00276A9D">
            <w:pPr>
              <w:ind w:right="-29"/>
              <w:jc w:val="center"/>
              <w:rPr>
                <w:noProof/>
                <w:sz w:val="18"/>
                <w:szCs w:val="18"/>
              </w:rPr>
            </w:pPr>
            <w:r w:rsidRPr="008775E6">
              <w:rPr>
                <w:noProof/>
                <w:sz w:val="18"/>
              </w:rPr>
              <w:t xml:space="preserve">Year </w:t>
            </w:r>
            <w:r w:rsidRPr="008775E6">
              <w:rPr>
                <w:noProof/>
                <w:sz w:val="22"/>
              </w:rPr>
              <w:br/>
            </w:r>
            <w:r w:rsidRPr="008775E6">
              <w:rPr>
                <w:b/>
                <w:noProof/>
                <w:sz w:val="18"/>
              </w:rPr>
              <w:t>2026</w:t>
            </w:r>
          </w:p>
        </w:tc>
        <w:tc>
          <w:tcPr>
            <w:tcW w:w="1620" w:type="dxa"/>
            <w:gridSpan w:val="3"/>
            <w:vAlign w:val="center"/>
          </w:tcPr>
          <w:p w14:paraId="1D68D2FB" w14:textId="77777777" w:rsidR="00276A9D" w:rsidRPr="008775E6" w:rsidRDefault="00276A9D">
            <w:pPr>
              <w:ind w:right="-29"/>
              <w:jc w:val="center"/>
              <w:rPr>
                <w:noProof/>
                <w:sz w:val="18"/>
                <w:szCs w:val="18"/>
              </w:rPr>
            </w:pPr>
            <w:r w:rsidRPr="008775E6">
              <w:rPr>
                <w:noProof/>
                <w:sz w:val="18"/>
              </w:rPr>
              <w:t xml:space="preserve">Year </w:t>
            </w:r>
            <w:r w:rsidRPr="008775E6">
              <w:rPr>
                <w:noProof/>
                <w:sz w:val="22"/>
              </w:rPr>
              <w:br/>
            </w:r>
            <w:r w:rsidRPr="008775E6">
              <w:rPr>
                <w:b/>
                <w:noProof/>
                <w:sz w:val="18"/>
              </w:rPr>
              <w:t>2027</w:t>
            </w:r>
          </w:p>
        </w:tc>
        <w:tc>
          <w:tcPr>
            <w:tcW w:w="3600" w:type="dxa"/>
            <w:gridSpan w:val="6"/>
            <w:vAlign w:val="center"/>
          </w:tcPr>
          <w:p w14:paraId="5972ACCA" w14:textId="77777777" w:rsidR="00276A9D" w:rsidRPr="008775E6" w:rsidRDefault="00276A9D">
            <w:pPr>
              <w:jc w:val="center"/>
              <w:rPr>
                <w:noProof/>
                <w:sz w:val="18"/>
                <w:szCs w:val="18"/>
                <w:lang w:val="en-IE"/>
              </w:rPr>
            </w:pPr>
            <w:r w:rsidRPr="008775E6">
              <w:rPr>
                <w:noProof/>
                <w:sz w:val="18"/>
                <w:lang w:val="en-IE"/>
              </w:rPr>
              <w:t>Enter as many years as necessary to show the duration of the impact (see Section1.6)</w:t>
            </w:r>
          </w:p>
        </w:tc>
        <w:tc>
          <w:tcPr>
            <w:tcW w:w="1620" w:type="dxa"/>
            <w:gridSpan w:val="2"/>
            <w:tcBorders>
              <w:left w:val="nil"/>
              <w:bottom w:val="nil"/>
            </w:tcBorders>
            <w:vAlign w:val="center"/>
          </w:tcPr>
          <w:p w14:paraId="1F5BB7C6" w14:textId="77777777" w:rsidR="00276A9D" w:rsidRPr="008775E6" w:rsidRDefault="00276A9D">
            <w:pPr>
              <w:ind w:right="-29"/>
              <w:jc w:val="center"/>
              <w:rPr>
                <w:noProof/>
                <w:sz w:val="18"/>
                <w:szCs w:val="18"/>
              </w:rPr>
            </w:pPr>
            <w:r w:rsidRPr="008775E6">
              <w:rPr>
                <w:b/>
                <w:noProof/>
                <w:sz w:val="18"/>
              </w:rPr>
              <w:t>TOTAL</w:t>
            </w:r>
          </w:p>
        </w:tc>
      </w:tr>
      <w:tr w:rsidR="00276A9D" w:rsidRPr="008775E6" w14:paraId="4E927ED2" w14:textId="77777777">
        <w:trPr>
          <w:jc w:val="center"/>
        </w:trPr>
        <w:tc>
          <w:tcPr>
            <w:tcW w:w="1423" w:type="dxa"/>
            <w:vMerge/>
            <w:vAlign w:val="center"/>
          </w:tcPr>
          <w:p w14:paraId="21AD19F9" w14:textId="77777777" w:rsidR="00276A9D" w:rsidRPr="008775E6" w:rsidRDefault="00276A9D">
            <w:pPr>
              <w:ind w:right="-29"/>
              <w:jc w:val="center"/>
              <w:rPr>
                <w:noProof/>
                <w:sz w:val="18"/>
                <w:szCs w:val="18"/>
              </w:rPr>
            </w:pPr>
          </w:p>
        </w:tc>
        <w:tc>
          <w:tcPr>
            <w:tcW w:w="12185" w:type="dxa"/>
            <w:gridSpan w:val="19"/>
            <w:vAlign w:val="center"/>
          </w:tcPr>
          <w:p w14:paraId="08CA28F9" w14:textId="77777777" w:rsidR="00276A9D" w:rsidRPr="008775E6" w:rsidRDefault="00276A9D">
            <w:pPr>
              <w:spacing w:before="60" w:after="60"/>
              <w:ind w:right="-29"/>
              <w:jc w:val="center"/>
              <w:rPr>
                <w:noProof/>
                <w:sz w:val="18"/>
                <w:szCs w:val="18"/>
              </w:rPr>
            </w:pPr>
            <w:r w:rsidRPr="008775E6">
              <w:rPr>
                <w:b/>
                <w:noProof/>
                <w:sz w:val="18"/>
              </w:rPr>
              <w:t>OUTPUTS</w:t>
            </w:r>
          </w:p>
        </w:tc>
      </w:tr>
      <w:tr w:rsidR="005622D7" w:rsidRPr="008775E6" w14:paraId="002C0B6D" w14:textId="77777777" w:rsidTr="1BDFCAB1">
        <w:trPr>
          <w:cantSplit/>
          <w:trHeight w:val="1134"/>
          <w:jc w:val="center"/>
        </w:trPr>
        <w:tc>
          <w:tcPr>
            <w:tcW w:w="1423" w:type="dxa"/>
            <w:vMerge/>
            <w:vAlign w:val="center"/>
          </w:tcPr>
          <w:p w14:paraId="65181820" w14:textId="77777777" w:rsidR="00276A9D" w:rsidRPr="008775E6" w:rsidRDefault="00276A9D">
            <w:pPr>
              <w:rPr>
                <w:noProof/>
                <w:sz w:val="18"/>
                <w:szCs w:val="18"/>
              </w:rPr>
            </w:pPr>
          </w:p>
        </w:tc>
        <w:tc>
          <w:tcPr>
            <w:tcW w:w="720" w:type="dxa"/>
            <w:vAlign w:val="center"/>
          </w:tcPr>
          <w:p w14:paraId="68627BA8" w14:textId="77777777" w:rsidR="00276A9D" w:rsidRPr="008775E6" w:rsidRDefault="00276A9D">
            <w:pPr>
              <w:jc w:val="center"/>
              <w:rPr>
                <w:noProof/>
                <w:sz w:val="18"/>
                <w:szCs w:val="18"/>
              </w:rPr>
            </w:pPr>
            <w:r w:rsidRPr="5182DA47">
              <w:rPr>
                <w:noProof/>
                <w:sz w:val="18"/>
                <w:szCs w:val="18"/>
              </w:rPr>
              <w:t>Type</w:t>
            </w:r>
            <w:r w:rsidRPr="5182DA47">
              <w:rPr>
                <w:rStyle w:val="FootnoteReference"/>
                <w:noProof/>
                <w:sz w:val="18"/>
                <w:szCs w:val="18"/>
              </w:rPr>
              <w:footnoteReference w:id="44"/>
            </w:r>
          </w:p>
          <w:p w14:paraId="252EDBC9" w14:textId="77777777" w:rsidR="00276A9D" w:rsidRPr="008775E6" w:rsidRDefault="00276A9D">
            <w:pPr>
              <w:spacing w:before="0" w:after="0"/>
              <w:jc w:val="center"/>
              <w:rPr>
                <w:noProof/>
                <w:sz w:val="18"/>
                <w:szCs w:val="18"/>
              </w:rPr>
            </w:pPr>
          </w:p>
        </w:tc>
        <w:tc>
          <w:tcPr>
            <w:tcW w:w="701" w:type="dxa"/>
            <w:vAlign w:val="center"/>
          </w:tcPr>
          <w:p w14:paraId="11B27C3F" w14:textId="77777777" w:rsidR="00276A9D" w:rsidRPr="008775E6" w:rsidRDefault="00276A9D">
            <w:pPr>
              <w:jc w:val="center"/>
              <w:rPr>
                <w:noProof/>
                <w:sz w:val="18"/>
                <w:szCs w:val="18"/>
              </w:rPr>
            </w:pPr>
            <w:r w:rsidRPr="008775E6">
              <w:rPr>
                <w:noProof/>
                <w:sz w:val="18"/>
              </w:rPr>
              <w:t>Average cost</w:t>
            </w:r>
          </w:p>
        </w:tc>
        <w:tc>
          <w:tcPr>
            <w:tcW w:w="504" w:type="dxa"/>
            <w:tcBorders>
              <w:left w:val="nil"/>
              <w:right w:val="dashSmallGap" w:sz="4" w:space="0" w:color="auto"/>
            </w:tcBorders>
            <w:textDirection w:val="btLr"/>
            <w:vAlign w:val="center"/>
          </w:tcPr>
          <w:p w14:paraId="075548A5" w14:textId="77777777" w:rsidR="00276A9D" w:rsidRPr="008775E6" w:rsidRDefault="00276A9D">
            <w:pPr>
              <w:ind w:left="113" w:right="113"/>
              <w:jc w:val="center"/>
              <w:rPr>
                <w:noProof/>
                <w:sz w:val="18"/>
                <w:szCs w:val="18"/>
              </w:rPr>
            </w:pPr>
            <w:r w:rsidRPr="008775E6">
              <w:rPr>
                <w:noProof/>
                <w:sz w:val="18"/>
              </w:rPr>
              <w:t>No</w:t>
            </w:r>
          </w:p>
        </w:tc>
        <w:tc>
          <w:tcPr>
            <w:tcW w:w="720" w:type="dxa"/>
            <w:tcBorders>
              <w:left w:val="dashSmallGap" w:sz="4" w:space="0" w:color="auto"/>
            </w:tcBorders>
            <w:vAlign w:val="center"/>
          </w:tcPr>
          <w:p w14:paraId="6DD0878E" w14:textId="77777777" w:rsidR="00276A9D" w:rsidRPr="008775E6" w:rsidRDefault="00276A9D">
            <w:pPr>
              <w:jc w:val="center"/>
              <w:rPr>
                <w:noProof/>
                <w:sz w:val="18"/>
                <w:szCs w:val="18"/>
              </w:rPr>
            </w:pPr>
            <w:r w:rsidRPr="008775E6">
              <w:rPr>
                <w:noProof/>
                <w:sz w:val="18"/>
              </w:rPr>
              <w:t>Cost</w:t>
            </w:r>
          </w:p>
        </w:tc>
        <w:tc>
          <w:tcPr>
            <w:tcW w:w="540" w:type="dxa"/>
            <w:tcBorders>
              <w:right w:val="dashSmallGap" w:sz="4" w:space="0" w:color="auto"/>
            </w:tcBorders>
            <w:textDirection w:val="btLr"/>
            <w:vAlign w:val="center"/>
          </w:tcPr>
          <w:p w14:paraId="73ED3377" w14:textId="77777777" w:rsidR="00276A9D" w:rsidRPr="008775E6" w:rsidRDefault="00276A9D">
            <w:pPr>
              <w:ind w:left="113" w:right="113"/>
              <w:jc w:val="center"/>
              <w:rPr>
                <w:noProof/>
                <w:sz w:val="18"/>
                <w:szCs w:val="18"/>
              </w:rPr>
            </w:pPr>
            <w:r w:rsidRPr="008775E6">
              <w:rPr>
                <w:noProof/>
                <w:sz w:val="18"/>
              </w:rPr>
              <w:t>No</w:t>
            </w:r>
          </w:p>
        </w:tc>
        <w:tc>
          <w:tcPr>
            <w:tcW w:w="720" w:type="dxa"/>
            <w:tcBorders>
              <w:left w:val="dashSmallGap" w:sz="4" w:space="0" w:color="auto"/>
            </w:tcBorders>
            <w:vAlign w:val="center"/>
          </w:tcPr>
          <w:p w14:paraId="6DDC572F" w14:textId="77777777" w:rsidR="00276A9D" w:rsidRPr="008775E6" w:rsidRDefault="00276A9D">
            <w:pPr>
              <w:jc w:val="center"/>
              <w:rPr>
                <w:noProof/>
                <w:sz w:val="18"/>
                <w:szCs w:val="18"/>
              </w:rPr>
            </w:pPr>
            <w:r w:rsidRPr="008775E6">
              <w:rPr>
                <w:noProof/>
                <w:sz w:val="18"/>
              </w:rPr>
              <w:t>Cost</w:t>
            </w:r>
          </w:p>
        </w:tc>
        <w:tc>
          <w:tcPr>
            <w:tcW w:w="720" w:type="dxa"/>
            <w:tcBorders>
              <w:right w:val="dashSmallGap" w:sz="4" w:space="0" w:color="auto"/>
            </w:tcBorders>
            <w:textDirection w:val="btLr"/>
            <w:vAlign w:val="center"/>
          </w:tcPr>
          <w:p w14:paraId="3909A920" w14:textId="77777777" w:rsidR="00276A9D" w:rsidRPr="008775E6" w:rsidRDefault="00276A9D">
            <w:pPr>
              <w:ind w:left="113" w:right="113"/>
              <w:jc w:val="center"/>
              <w:rPr>
                <w:noProof/>
                <w:sz w:val="18"/>
                <w:szCs w:val="18"/>
              </w:rPr>
            </w:pPr>
            <w:r w:rsidRPr="008775E6">
              <w:rPr>
                <w:noProof/>
                <w:sz w:val="18"/>
              </w:rPr>
              <w:t>No</w:t>
            </w:r>
          </w:p>
        </w:tc>
        <w:tc>
          <w:tcPr>
            <w:tcW w:w="720" w:type="dxa"/>
            <w:tcBorders>
              <w:left w:val="dashSmallGap" w:sz="4" w:space="0" w:color="auto"/>
            </w:tcBorders>
            <w:vAlign w:val="center"/>
          </w:tcPr>
          <w:p w14:paraId="42A9FEA0" w14:textId="77777777" w:rsidR="00276A9D" w:rsidRPr="008775E6" w:rsidRDefault="00276A9D">
            <w:pPr>
              <w:jc w:val="center"/>
              <w:rPr>
                <w:noProof/>
                <w:sz w:val="18"/>
                <w:szCs w:val="18"/>
              </w:rPr>
            </w:pPr>
            <w:r w:rsidRPr="008775E6">
              <w:rPr>
                <w:noProof/>
                <w:sz w:val="18"/>
              </w:rPr>
              <w:t>Cost</w:t>
            </w:r>
          </w:p>
        </w:tc>
        <w:tc>
          <w:tcPr>
            <w:tcW w:w="900" w:type="dxa"/>
            <w:tcBorders>
              <w:right w:val="dashSmallGap" w:sz="4" w:space="0" w:color="auto"/>
            </w:tcBorders>
            <w:textDirection w:val="btLr"/>
            <w:vAlign w:val="center"/>
          </w:tcPr>
          <w:p w14:paraId="0E9A1D57" w14:textId="77777777" w:rsidR="00276A9D" w:rsidRPr="008775E6" w:rsidRDefault="00276A9D">
            <w:pPr>
              <w:ind w:left="113" w:right="113"/>
              <w:jc w:val="center"/>
              <w:rPr>
                <w:noProof/>
                <w:sz w:val="18"/>
                <w:szCs w:val="18"/>
              </w:rPr>
            </w:pPr>
            <w:r w:rsidRPr="008775E6">
              <w:rPr>
                <w:noProof/>
                <w:sz w:val="18"/>
              </w:rPr>
              <w:t>No</w:t>
            </w:r>
          </w:p>
        </w:tc>
        <w:tc>
          <w:tcPr>
            <w:tcW w:w="720" w:type="dxa"/>
            <w:gridSpan w:val="2"/>
            <w:tcBorders>
              <w:left w:val="dashSmallGap" w:sz="4" w:space="0" w:color="auto"/>
            </w:tcBorders>
            <w:vAlign w:val="center"/>
          </w:tcPr>
          <w:p w14:paraId="49644495" w14:textId="77777777" w:rsidR="00276A9D" w:rsidRPr="008775E6" w:rsidRDefault="00276A9D">
            <w:pPr>
              <w:jc w:val="center"/>
              <w:rPr>
                <w:noProof/>
                <w:sz w:val="18"/>
                <w:szCs w:val="18"/>
              </w:rPr>
            </w:pPr>
            <w:r w:rsidRPr="008775E6">
              <w:rPr>
                <w:noProof/>
                <w:sz w:val="18"/>
              </w:rPr>
              <w:t>Cost</w:t>
            </w:r>
          </w:p>
        </w:tc>
        <w:tc>
          <w:tcPr>
            <w:tcW w:w="540" w:type="dxa"/>
            <w:tcBorders>
              <w:right w:val="dashSmallGap" w:sz="4" w:space="0" w:color="auto"/>
            </w:tcBorders>
            <w:textDirection w:val="btLr"/>
            <w:vAlign w:val="center"/>
          </w:tcPr>
          <w:p w14:paraId="26A7E7E4" w14:textId="77777777" w:rsidR="00276A9D" w:rsidRPr="008775E6" w:rsidRDefault="00276A9D">
            <w:pPr>
              <w:ind w:left="113" w:right="113"/>
              <w:jc w:val="center"/>
              <w:rPr>
                <w:noProof/>
                <w:sz w:val="18"/>
                <w:szCs w:val="18"/>
              </w:rPr>
            </w:pPr>
            <w:r w:rsidRPr="008775E6">
              <w:rPr>
                <w:noProof/>
                <w:sz w:val="18"/>
              </w:rPr>
              <w:t>No</w:t>
            </w:r>
          </w:p>
        </w:tc>
        <w:tc>
          <w:tcPr>
            <w:tcW w:w="648" w:type="dxa"/>
            <w:tcBorders>
              <w:left w:val="dashSmallGap" w:sz="4" w:space="0" w:color="auto"/>
            </w:tcBorders>
            <w:vAlign w:val="center"/>
          </w:tcPr>
          <w:p w14:paraId="1277CE8D" w14:textId="77777777" w:rsidR="00276A9D" w:rsidRPr="008775E6" w:rsidRDefault="00276A9D">
            <w:pPr>
              <w:jc w:val="center"/>
              <w:rPr>
                <w:noProof/>
                <w:sz w:val="18"/>
                <w:szCs w:val="18"/>
              </w:rPr>
            </w:pPr>
            <w:r w:rsidRPr="008775E6">
              <w:rPr>
                <w:noProof/>
                <w:sz w:val="18"/>
              </w:rPr>
              <w:t>Cost</w:t>
            </w:r>
          </w:p>
        </w:tc>
        <w:tc>
          <w:tcPr>
            <w:tcW w:w="432" w:type="dxa"/>
            <w:tcBorders>
              <w:right w:val="dashSmallGap" w:sz="4" w:space="0" w:color="auto"/>
            </w:tcBorders>
            <w:textDirection w:val="btLr"/>
            <w:vAlign w:val="center"/>
          </w:tcPr>
          <w:p w14:paraId="193BBDF5" w14:textId="77777777" w:rsidR="00276A9D" w:rsidRPr="008775E6" w:rsidRDefault="00276A9D">
            <w:pPr>
              <w:ind w:left="113" w:right="113"/>
              <w:jc w:val="center"/>
              <w:rPr>
                <w:noProof/>
                <w:sz w:val="18"/>
                <w:szCs w:val="18"/>
              </w:rPr>
            </w:pPr>
            <w:r w:rsidRPr="008775E6">
              <w:rPr>
                <w:noProof/>
                <w:sz w:val="18"/>
              </w:rPr>
              <w:t>No</w:t>
            </w:r>
          </w:p>
        </w:tc>
        <w:tc>
          <w:tcPr>
            <w:tcW w:w="720" w:type="dxa"/>
            <w:tcBorders>
              <w:left w:val="dashSmallGap" w:sz="4" w:space="0" w:color="auto"/>
            </w:tcBorders>
            <w:vAlign w:val="center"/>
          </w:tcPr>
          <w:p w14:paraId="23F32577" w14:textId="77777777" w:rsidR="00276A9D" w:rsidRPr="008775E6" w:rsidRDefault="00276A9D">
            <w:pPr>
              <w:jc w:val="center"/>
              <w:rPr>
                <w:noProof/>
                <w:sz w:val="18"/>
                <w:szCs w:val="18"/>
              </w:rPr>
            </w:pPr>
            <w:r w:rsidRPr="008775E6">
              <w:rPr>
                <w:noProof/>
                <w:sz w:val="18"/>
              </w:rPr>
              <w:t>Cost</w:t>
            </w:r>
          </w:p>
        </w:tc>
        <w:tc>
          <w:tcPr>
            <w:tcW w:w="540" w:type="dxa"/>
            <w:tcBorders>
              <w:right w:val="dashSmallGap" w:sz="4" w:space="0" w:color="auto"/>
            </w:tcBorders>
            <w:textDirection w:val="btLr"/>
            <w:vAlign w:val="center"/>
          </w:tcPr>
          <w:p w14:paraId="41F10851" w14:textId="77777777" w:rsidR="00276A9D" w:rsidRPr="008775E6" w:rsidRDefault="00276A9D">
            <w:pPr>
              <w:ind w:left="113" w:right="113"/>
              <w:jc w:val="center"/>
              <w:rPr>
                <w:noProof/>
                <w:sz w:val="18"/>
                <w:szCs w:val="18"/>
              </w:rPr>
            </w:pPr>
            <w:r w:rsidRPr="008775E6">
              <w:rPr>
                <w:noProof/>
                <w:sz w:val="18"/>
              </w:rPr>
              <w:t>No</w:t>
            </w:r>
          </w:p>
        </w:tc>
        <w:tc>
          <w:tcPr>
            <w:tcW w:w="720" w:type="dxa"/>
            <w:tcBorders>
              <w:left w:val="dashSmallGap" w:sz="4" w:space="0" w:color="auto"/>
            </w:tcBorders>
            <w:vAlign w:val="center"/>
          </w:tcPr>
          <w:p w14:paraId="56D8ED35" w14:textId="77777777" w:rsidR="00276A9D" w:rsidRPr="008775E6" w:rsidRDefault="00276A9D">
            <w:pPr>
              <w:jc w:val="center"/>
              <w:rPr>
                <w:noProof/>
                <w:sz w:val="18"/>
                <w:szCs w:val="18"/>
              </w:rPr>
            </w:pPr>
            <w:r w:rsidRPr="008775E6">
              <w:rPr>
                <w:noProof/>
                <w:sz w:val="18"/>
              </w:rPr>
              <w:t>Cost</w:t>
            </w:r>
          </w:p>
        </w:tc>
        <w:tc>
          <w:tcPr>
            <w:tcW w:w="720" w:type="dxa"/>
            <w:tcBorders>
              <w:right w:val="dashSmallGap" w:sz="4" w:space="0" w:color="auto"/>
            </w:tcBorders>
            <w:vAlign w:val="center"/>
          </w:tcPr>
          <w:p w14:paraId="5B10E5AA" w14:textId="77777777" w:rsidR="00276A9D" w:rsidRPr="008775E6" w:rsidRDefault="00276A9D">
            <w:pPr>
              <w:jc w:val="center"/>
              <w:rPr>
                <w:noProof/>
                <w:sz w:val="18"/>
                <w:szCs w:val="18"/>
              </w:rPr>
            </w:pPr>
            <w:r w:rsidRPr="008775E6">
              <w:rPr>
                <w:noProof/>
                <w:sz w:val="18"/>
              </w:rPr>
              <w:t>Total No</w:t>
            </w:r>
          </w:p>
        </w:tc>
        <w:tc>
          <w:tcPr>
            <w:tcW w:w="900" w:type="dxa"/>
            <w:tcBorders>
              <w:left w:val="dashSmallGap" w:sz="4" w:space="0" w:color="auto"/>
            </w:tcBorders>
            <w:vAlign w:val="center"/>
          </w:tcPr>
          <w:p w14:paraId="32479BAD" w14:textId="77777777" w:rsidR="00276A9D" w:rsidRPr="008775E6" w:rsidRDefault="00276A9D">
            <w:pPr>
              <w:jc w:val="center"/>
              <w:rPr>
                <w:noProof/>
                <w:sz w:val="18"/>
                <w:szCs w:val="18"/>
              </w:rPr>
            </w:pPr>
            <w:r w:rsidRPr="008775E6">
              <w:rPr>
                <w:noProof/>
                <w:sz w:val="18"/>
              </w:rPr>
              <w:t>Total cost</w:t>
            </w:r>
          </w:p>
        </w:tc>
      </w:tr>
      <w:tr w:rsidR="00276A9D" w:rsidRPr="008775E6" w14:paraId="2A3EDA6A" w14:textId="77777777">
        <w:trPr>
          <w:jc w:val="center"/>
        </w:trPr>
        <w:tc>
          <w:tcPr>
            <w:tcW w:w="2844" w:type="dxa"/>
            <w:gridSpan w:val="3"/>
            <w:vAlign w:val="center"/>
          </w:tcPr>
          <w:p w14:paraId="34BF0454" w14:textId="77777777" w:rsidR="00276A9D" w:rsidRPr="008775E6" w:rsidRDefault="00276A9D">
            <w:pPr>
              <w:spacing w:before="60" w:after="60"/>
              <w:ind w:right="-29"/>
              <w:jc w:val="center"/>
              <w:rPr>
                <w:noProof/>
                <w:sz w:val="18"/>
                <w:szCs w:val="18"/>
              </w:rPr>
            </w:pPr>
            <w:r w:rsidRPr="5182DA47">
              <w:rPr>
                <w:noProof/>
                <w:sz w:val="18"/>
                <w:szCs w:val="18"/>
              </w:rPr>
              <w:t>SPECIFIC OBJECTIVE No 1</w:t>
            </w:r>
            <w:r w:rsidRPr="5182DA47">
              <w:rPr>
                <w:rStyle w:val="FootnoteReference"/>
                <w:noProof/>
                <w:sz w:val="18"/>
                <w:szCs w:val="18"/>
              </w:rPr>
              <w:footnoteReference w:id="45"/>
            </w:r>
            <w:r w:rsidRPr="5182DA47">
              <w:rPr>
                <w:noProof/>
                <w:sz w:val="18"/>
                <w:szCs w:val="18"/>
              </w:rPr>
              <w:t>…</w:t>
            </w:r>
          </w:p>
        </w:tc>
        <w:tc>
          <w:tcPr>
            <w:tcW w:w="504" w:type="dxa"/>
            <w:tcBorders>
              <w:top w:val="nil"/>
              <w:left w:val="nil"/>
              <w:bottom w:val="nil"/>
              <w:right w:val="nil"/>
            </w:tcBorders>
          </w:tcPr>
          <w:p w14:paraId="1F15D90B"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24344AA6" w14:textId="77777777" w:rsidR="00276A9D" w:rsidRPr="008775E6" w:rsidRDefault="00276A9D">
            <w:pPr>
              <w:spacing w:before="60" w:after="60"/>
              <w:ind w:right="-29"/>
              <w:jc w:val="center"/>
              <w:rPr>
                <w:noProof/>
                <w:sz w:val="18"/>
                <w:szCs w:val="18"/>
              </w:rPr>
            </w:pPr>
          </w:p>
        </w:tc>
        <w:tc>
          <w:tcPr>
            <w:tcW w:w="540" w:type="dxa"/>
            <w:tcBorders>
              <w:top w:val="nil"/>
              <w:left w:val="nil"/>
              <w:bottom w:val="nil"/>
              <w:right w:val="nil"/>
            </w:tcBorders>
          </w:tcPr>
          <w:p w14:paraId="05207902"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49CEE5C4"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21517835"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4D7D413A" w14:textId="77777777" w:rsidR="00276A9D" w:rsidRPr="008775E6" w:rsidRDefault="00276A9D">
            <w:pPr>
              <w:spacing w:before="60" w:after="60"/>
              <w:ind w:right="-29"/>
              <w:jc w:val="center"/>
              <w:rPr>
                <w:noProof/>
                <w:sz w:val="18"/>
                <w:szCs w:val="18"/>
              </w:rPr>
            </w:pPr>
          </w:p>
        </w:tc>
        <w:tc>
          <w:tcPr>
            <w:tcW w:w="900" w:type="dxa"/>
            <w:tcBorders>
              <w:top w:val="nil"/>
              <w:left w:val="nil"/>
              <w:bottom w:val="nil"/>
              <w:right w:val="nil"/>
            </w:tcBorders>
          </w:tcPr>
          <w:p w14:paraId="593C1BD8" w14:textId="77777777" w:rsidR="00276A9D" w:rsidRPr="008775E6" w:rsidRDefault="00276A9D">
            <w:pPr>
              <w:spacing w:before="60" w:after="60"/>
              <w:ind w:right="-29"/>
              <w:jc w:val="center"/>
              <w:rPr>
                <w:noProof/>
                <w:sz w:val="18"/>
                <w:szCs w:val="18"/>
              </w:rPr>
            </w:pPr>
          </w:p>
        </w:tc>
        <w:tc>
          <w:tcPr>
            <w:tcW w:w="720" w:type="dxa"/>
            <w:gridSpan w:val="2"/>
            <w:tcBorders>
              <w:top w:val="nil"/>
              <w:left w:val="nil"/>
              <w:bottom w:val="nil"/>
              <w:right w:val="nil"/>
            </w:tcBorders>
          </w:tcPr>
          <w:p w14:paraId="72051C23" w14:textId="77777777" w:rsidR="00276A9D" w:rsidRPr="008775E6" w:rsidRDefault="00276A9D">
            <w:pPr>
              <w:spacing w:before="60" w:after="60"/>
              <w:ind w:right="-29"/>
              <w:jc w:val="center"/>
              <w:rPr>
                <w:noProof/>
                <w:sz w:val="18"/>
                <w:szCs w:val="18"/>
              </w:rPr>
            </w:pPr>
          </w:p>
        </w:tc>
        <w:tc>
          <w:tcPr>
            <w:tcW w:w="540" w:type="dxa"/>
            <w:tcBorders>
              <w:top w:val="nil"/>
              <w:left w:val="nil"/>
              <w:bottom w:val="nil"/>
              <w:right w:val="nil"/>
            </w:tcBorders>
          </w:tcPr>
          <w:p w14:paraId="49154F6B" w14:textId="77777777" w:rsidR="00276A9D" w:rsidRPr="008775E6" w:rsidRDefault="00276A9D">
            <w:pPr>
              <w:spacing w:before="60" w:after="60"/>
              <w:ind w:right="-29"/>
              <w:jc w:val="center"/>
              <w:rPr>
                <w:noProof/>
                <w:sz w:val="18"/>
                <w:szCs w:val="18"/>
              </w:rPr>
            </w:pPr>
          </w:p>
        </w:tc>
        <w:tc>
          <w:tcPr>
            <w:tcW w:w="648" w:type="dxa"/>
            <w:tcBorders>
              <w:top w:val="nil"/>
              <w:left w:val="nil"/>
              <w:bottom w:val="nil"/>
              <w:right w:val="nil"/>
            </w:tcBorders>
          </w:tcPr>
          <w:p w14:paraId="51949A81" w14:textId="77777777" w:rsidR="00276A9D" w:rsidRPr="008775E6" w:rsidRDefault="00276A9D">
            <w:pPr>
              <w:spacing w:before="60" w:after="60"/>
              <w:ind w:right="-29"/>
              <w:jc w:val="center"/>
              <w:rPr>
                <w:noProof/>
                <w:sz w:val="18"/>
                <w:szCs w:val="18"/>
              </w:rPr>
            </w:pPr>
          </w:p>
        </w:tc>
        <w:tc>
          <w:tcPr>
            <w:tcW w:w="432" w:type="dxa"/>
            <w:tcBorders>
              <w:top w:val="nil"/>
              <w:left w:val="nil"/>
              <w:bottom w:val="nil"/>
              <w:right w:val="nil"/>
            </w:tcBorders>
          </w:tcPr>
          <w:p w14:paraId="4CF83083"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6869EFC6" w14:textId="77777777" w:rsidR="00276A9D" w:rsidRPr="008775E6" w:rsidRDefault="00276A9D">
            <w:pPr>
              <w:spacing w:before="60" w:after="60"/>
              <w:ind w:right="-29"/>
              <w:jc w:val="center"/>
              <w:rPr>
                <w:noProof/>
                <w:sz w:val="18"/>
                <w:szCs w:val="18"/>
              </w:rPr>
            </w:pPr>
          </w:p>
        </w:tc>
        <w:tc>
          <w:tcPr>
            <w:tcW w:w="540" w:type="dxa"/>
            <w:tcBorders>
              <w:top w:val="nil"/>
              <w:left w:val="nil"/>
              <w:bottom w:val="nil"/>
              <w:right w:val="nil"/>
            </w:tcBorders>
          </w:tcPr>
          <w:p w14:paraId="43206522"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4CD499E6"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1320F083" w14:textId="77777777" w:rsidR="00276A9D" w:rsidRPr="008775E6" w:rsidRDefault="00276A9D">
            <w:pPr>
              <w:spacing w:before="60" w:after="60"/>
              <w:ind w:right="-29"/>
              <w:jc w:val="center"/>
              <w:rPr>
                <w:noProof/>
                <w:sz w:val="18"/>
                <w:szCs w:val="18"/>
              </w:rPr>
            </w:pPr>
          </w:p>
        </w:tc>
        <w:tc>
          <w:tcPr>
            <w:tcW w:w="900" w:type="dxa"/>
            <w:tcBorders>
              <w:top w:val="nil"/>
              <w:left w:val="nil"/>
              <w:bottom w:val="nil"/>
              <w:right w:val="nil"/>
            </w:tcBorders>
          </w:tcPr>
          <w:p w14:paraId="71B790E7" w14:textId="77777777" w:rsidR="00276A9D" w:rsidRPr="008775E6" w:rsidRDefault="00276A9D">
            <w:pPr>
              <w:spacing w:before="60" w:after="60"/>
              <w:ind w:right="-29"/>
              <w:jc w:val="center"/>
              <w:rPr>
                <w:noProof/>
                <w:sz w:val="18"/>
                <w:szCs w:val="18"/>
              </w:rPr>
            </w:pPr>
          </w:p>
        </w:tc>
      </w:tr>
      <w:tr w:rsidR="00276A9D" w:rsidRPr="008775E6" w14:paraId="14ED1C42" w14:textId="77777777">
        <w:trPr>
          <w:trHeight w:hRule="exact" w:val="369"/>
          <w:jc w:val="center"/>
        </w:trPr>
        <w:tc>
          <w:tcPr>
            <w:tcW w:w="1423" w:type="dxa"/>
          </w:tcPr>
          <w:p w14:paraId="484DEEF2" w14:textId="77777777" w:rsidR="00276A9D" w:rsidRPr="008775E6" w:rsidRDefault="00276A9D">
            <w:pPr>
              <w:ind w:right="-29"/>
              <w:jc w:val="center"/>
              <w:rPr>
                <w:noProof/>
                <w:sz w:val="18"/>
                <w:szCs w:val="18"/>
              </w:rPr>
            </w:pPr>
            <w:r w:rsidRPr="008775E6">
              <w:rPr>
                <w:noProof/>
                <w:sz w:val="18"/>
              </w:rPr>
              <w:t>- Output</w:t>
            </w:r>
          </w:p>
        </w:tc>
        <w:tc>
          <w:tcPr>
            <w:tcW w:w="720" w:type="dxa"/>
          </w:tcPr>
          <w:p w14:paraId="70D49CF7" w14:textId="77777777" w:rsidR="00276A9D" w:rsidRPr="008775E6" w:rsidRDefault="00276A9D">
            <w:pPr>
              <w:ind w:right="-29"/>
              <w:jc w:val="center"/>
              <w:rPr>
                <w:noProof/>
                <w:sz w:val="18"/>
                <w:szCs w:val="18"/>
              </w:rPr>
            </w:pPr>
          </w:p>
        </w:tc>
        <w:tc>
          <w:tcPr>
            <w:tcW w:w="701" w:type="dxa"/>
          </w:tcPr>
          <w:p w14:paraId="2796B4E1" w14:textId="77777777" w:rsidR="00276A9D" w:rsidRPr="008775E6" w:rsidRDefault="00276A9D">
            <w:pPr>
              <w:ind w:right="-29"/>
              <w:jc w:val="center"/>
              <w:rPr>
                <w:noProof/>
                <w:sz w:val="18"/>
                <w:szCs w:val="18"/>
              </w:rPr>
            </w:pPr>
          </w:p>
        </w:tc>
        <w:tc>
          <w:tcPr>
            <w:tcW w:w="504" w:type="dxa"/>
            <w:tcBorders>
              <w:right w:val="dashSmallGap" w:sz="4" w:space="0" w:color="auto"/>
            </w:tcBorders>
          </w:tcPr>
          <w:p w14:paraId="5BA5ED09" w14:textId="77777777" w:rsidR="00276A9D" w:rsidRPr="008775E6" w:rsidRDefault="00276A9D">
            <w:pPr>
              <w:ind w:right="-29"/>
              <w:jc w:val="center"/>
              <w:rPr>
                <w:noProof/>
                <w:sz w:val="18"/>
                <w:szCs w:val="18"/>
              </w:rPr>
            </w:pPr>
          </w:p>
        </w:tc>
        <w:tc>
          <w:tcPr>
            <w:tcW w:w="720" w:type="dxa"/>
            <w:tcBorders>
              <w:left w:val="dashSmallGap" w:sz="4" w:space="0" w:color="auto"/>
            </w:tcBorders>
          </w:tcPr>
          <w:p w14:paraId="07834F2F" w14:textId="77777777" w:rsidR="00276A9D" w:rsidRPr="008775E6" w:rsidRDefault="00276A9D">
            <w:pPr>
              <w:ind w:right="-29"/>
              <w:jc w:val="center"/>
              <w:rPr>
                <w:noProof/>
                <w:sz w:val="18"/>
                <w:szCs w:val="18"/>
              </w:rPr>
            </w:pPr>
          </w:p>
        </w:tc>
        <w:tc>
          <w:tcPr>
            <w:tcW w:w="540" w:type="dxa"/>
            <w:tcBorders>
              <w:right w:val="dashSmallGap" w:sz="4" w:space="0" w:color="auto"/>
            </w:tcBorders>
          </w:tcPr>
          <w:p w14:paraId="53817A8A" w14:textId="77777777" w:rsidR="00276A9D" w:rsidRPr="008775E6" w:rsidRDefault="00276A9D">
            <w:pPr>
              <w:ind w:right="-29"/>
              <w:jc w:val="center"/>
              <w:rPr>
                <w:noProof/>
                <w:sz w:val="18"/>
                <w:szCs w:val="18"/>
              </w:rPr>
            </w:pPr>
          </w:p>
        </w:tc>
        <w:tc>
          <w:tcPr>
            <w:tcW w:w="720" w:type="dxa"/>
            <w:tcBorders>
              <w:left w:val="dashSmallGap" w:sz="4" w:space="0" w:color="auto"/>
            </w:tcBorders>
          </w:tcPr>
          <w:p w14:paraId="2946F061" w14:textId="77777777" w:rsidR="00276A9D" w:rsidRPr="008775E6" w:rsidRDefault="00276A9D">
            <w:pPr>
              <w:ind w:right="-29"/>
              <w:jc w:val="center"/>
              <w:rPr>
                <w:noProof/>
                <w:sz w:val="18"/>
                <w:szCs w:val="18"/>
              </w:rPr>
            </w:pPr>
          </w:p>
        </w:tc>
        <w:tc>
          <w:tcPr>
            <w:tcW w:w="720" w:type="dxa"/>
            <w:tcBorders>
              <w:right w:val="dashSmallGap" w:sz="4" w:space="0" w:color="auto"/>
            </w:tcBorders>
          </w:tcPr>
          <w:p w14:paraId="21807076" w14:textId="77777777" w:rsidR="00276A9D" w:rsidRPr="008775E6" w:rsidRDefault="00276A9D">
            <w:pPr>
              <w:ind w:right="-29"/>
              <w:jc w:val="center"/>
              <w:rPr>
                <w:noProof/>
                <w:sz w:val="18"/>
                <w:szCs w:val="18"/>
              </w:rPr>
            </w:pPr>
          </w:p>
        </w:tc>
        <w:tc>
          <w:tcPr>
            <w:tcW w:w="720" w:type="dxa"/>
            <w:tcBorders>
              <w:left w:val="dashSmallGap" w:sz="4" w:space="0" w:color="auto"/>
            </w:tcBorders>
          </w:tcPr>
          <w:p w14:paraId="576733AF" w14:textId="77777777" w:rsidR="00276A9D" w:rsidRPr="008775E6" w:rsidRDefault="00276A9D">
            <w:pPr>
              <w:ind w:right="-29"/>
              <w:jc w:val="center"/>
              <w:rPr>
                <w:noProof/>
                <w:sz w:val="18"/>
                <w:szCs w:val="18"/>
              </w:rPr>
            </w:pPr>
          </w:p>
        </w:tc>
        <w:tc>
          <w:tcPr>
            <w:tcW w:w="900" w:type="dxa"/>
            <w:tcBorders>
              <w:right w:val="dashSmallGap" w:sz="4" w:space="0" w:color="auto"/>
            </w:tcBorders>
          </w:tcPr>
          <w:p w14:paraId="2D36B218" w14:textId="77777777" w:rsidR="00276A9D" w:rsidRPr="008775E6" w:rsidRDefault="00276A9D">
            <w:pPr>
              <w:ind w:right="-29"/>
              <w:jc w:val="center"/>
              <w:rPr>
                <w:noProof/>
                <w:sz w:val="18"/>
                <w:szCs w:val="18"/>
              </w:rPr>
            </w:pPr>
          </w:p>
        </w:tc>
        <w:tc>
          <w:tcPr>
            <w:tcW w:w="720" w:type="dxa"/>
            <w:gridSpan w:val="2"/>
            <w:tcBorders>
              <w:left w:val="dashSmallGap" w:sz="4" w:space="0" w:color="auto"/>
            </w:tcBorders>
          </w:tcPr>
          <w:p w14:paraId="265AFD51" w14:textId="77777777" w:rsidR="00276A9D" w:rsidRPr="008775E6" w:rsidRDefault="00276A9D">
            <w:pPr>
              <w:ind w:right="-29"/>
              <w:jc w:val="center"/>
              <w:rPr>
                <w:noProof/>
                <w:sz w:val="18"/>
                <w:szCs w:val="18"/>
              </w:rPr>
            </w:pPr>
          </w:p>
        </w:tc>
        <w:tc>
          <w:tcPr>
            <w:tcW w:w="540" w:type="dxa"/>
            <w:tcBorders>
              <w:right w:val="dashSmallGap" w:sz="4" w:space="0" w:color="auto"/>
            </w:tcBorders>
          </w:tcPr>
          <w:p w14:paraId="0BB4C18E" w14:textId="77777777" w:rsidR="00276A9D" w:rsidRPr="008775E6" w:rsidRDefault="00276A9D">
            <w:pPr>
              <w:ind w:right="-29"/>
              <w:jc w:val="center"/>
              <w:rPr>
                <w:noProof/>
                <w:sz w:val="18"/>
                <w:szCs w:val="18"/>
              </w:rPr>
            </w:pPr>
          </w:p>
        </w:tc>
        <w:tc>
          <w:tcPr>
            <w:tcW w:w="648" w:type="dxa"/>
            <w:tcBorders>
              <w:left w:val="dashSmallGap" w:sz="4" w:space="0" w:color="auto"/>
            </w:tcBorders>
          </w:tcPr>
          <w:p w14:paraId="30720FBF" w14:textId="77777777" w:rsidR="00276A9D" w:rsidRPr="008775E6" w:rsidRDefault="00276A9D">
            <w:pPr>
              <w:ind w:right="-29"/>
              <w:jc w:val="center"/>
              <w:rPr>
                <w:noProof/>
                <w:sz w:val="18"/>
                <w:szCs w:val="18"/>
              </w:rPr>
            </w:pPr>
          </w:p>
        </w:tc>
        <w:tc>
          <w:tcPr>
            <w:tcW w:w="432" w:type="dxa"/>
            <w:tcBorders>
              <w:right w:val="dashSmallGap" w:sz="4" w:space="0" w:color="auto"/>
            </w:tcBorders>
          </w:tcPr>
          <w:p w14:paraId="22D2DDD7" w14:textId="77777777" w:rsidR="00276A9D" w:rsidRPr="008775E6" w:rsidRDefault="00276A9D">
            <w:pPr>
              <w:ind w:right="-29"/>
              <w:jc w:val="center"/>
              <w:rPr>
                <w:noProof/>
                <w:sz w:val="18"/>
                <w:szCs w:val="18"/>
              </w:rPr>
            </w:pPr>
          </w:p>
        </w:tc>
        <w:tc>
          <w:tcPr>
            <w:tcW w:w="720" w:type="dxa"/>
            <w:tcBorders>
              <w:left w:val="dashSmallGap" w:sz="4" w:space="0" w:color="auto"/>
            </w:tcBorders>
          </w:tcPr>
          <w:p w14:paraId="0E955793" w14:textId="77777777" w:rsidR="00276A9D" w:rsidRPr="008775E6" w:rsidRDefault="00276A9D">
            <w:pPr>
              <w:ind w:right="-29"/>
              <w:jc w:val="center"/>
              <w:rPr>
                <w:noProof/>
                <w:sz w:val="18"/>
                <w:szCs w:val="18"/>
              </w:rPr>
            </w:pPr>
          </w:p>
        </w:tc>
        <w:tc>
          <w:tcPr>
            <w:tcW w:w="540" w:type="dxa"/>
            <w:tcBorders>
              <w:right w:val="dashSmallGap" w:sz="4" w:space="0" w:color="auto"/>
            </w:tcBorders>
          </w:tcPr>
          <w:p w14:paraId="124D6D69" w14:textId="77777777" w:rsidR="00276A9D" w:rsidRPr="008775E6" w:rsidRDefault="00276A9D">
            <w:pPr>
              <w:ind w:right="-29"/>
              <w:jc w:val="center"/>
              <w:rPr>
                <w:noProof/>
                <w:sz w:val="18"/>
                <w:szCs w:val="18"/>
              </w:rPr>
            </w:pPr>
          </w:p>
        </w:tc>
        <w:tc>
          <w:tcPr>
            <w:tcW w:w="720" w:type="dxa"/>
            <w:tcBorders>
              <w:left w:val="dashSmallGap" w:sz="4" w:space="0" w:color="auto"/>
            </w:tcBorders>
          </w:tcPr>
          <w:p w14:paraId="3F6B01CD" w14:textId="77777777" w:rsidR="00276A9D" w:rsidRPr="008775E6" w:rsidRDefault="00276A9D">
            <w:pPr>
              <w:ind w:right="-29"/>
              <w:jc w:val="center"/>
              <w:rPr>
                <w:noProof/>
                <w:sz w:val="18"/>
                <w:szCs w:val="18"/>
              </w:rPr>
            </w:pPr>
          </w:p>
        </w:tc>
        <w:tc>
          <w:tcPr>
            <w:tcW w:w="720" w:type="dxa"/>
          </w:tcPr>
          <w:p w14:paraId="0730F935" w14:textId="77777777" w:rsidR="00276A9D" w:rsidRPr="008775E6" w:rsidRDefault="00276A9D">
            <w:pPr>
              <w:ind w:right="-29"/>
              <w:jc w:val="center"/>
              <w:rPr>
                <w:noProof/>
                <w:sz w:val="18"/>
                <w:szCs w:val="18"/>
              </w:rPr>
            </w:pPr>
          </w:p>
        </w:tc>
        <w:tc>
          <w:tcPr>
            <w:tcW w:w="900" w:type="dxa"/>
          </w:tcPr>
          <w:p w14:paraId="7CD510A9" w14:textId="77777777" w:rsidR="00276A9D" w:rsidRPr="008775E6" w:rsidRDefault="00276A9D">
            <w:pPr>
              <w:ind w:right="-29"/>
              <w:jc w:val="center"/>
              <w:rPr>
                <w:noProof/>
                <w:sz w:val="18"/>
                <w:szCs w:val="18"/>
              </w:rPr>
            </w:pPr>
          </w:p>
        </w:tc>
      </w:tr>
      <w:tr w:rsidR="00276A9D" w:rsidRPr="008775E6" w14:paraId="2286036A" w14:textId="77777777">
        <w:trPr>
          <w:trHeight w:hRule="exact" w:val="369"/>
          <w:jc w:val="center"/>
        </w:trPr>
        <w:tc>
          <w:tcPr>
            <w:tcW w:w="1423" w:type="dxa"/>
          </w:tcPr>
          <w:p w14:paraId="6761C300" w14:textId="77777777" w:rsidR="00276A9D" w:rsidRPr="008775E6" w:rsidRDefault="00276A9D">
            <w:pPr>
              <w:ind w:right="-29"/>
              <w:jc w:val="center"/>
              <w:rPr>
                <w:noProof/>
                <w:sz w:val="18"/>
                <w:szCs w:val="18"/>
              </w:rPr>
            </w:pPr>
            <w:r w:rsidRPr="008775E6">
              <w:rPr>
                <w:noProof/>
                <w:sz w:val="18"/>
              </w:rPr>
              <w:t>- Output</w:t>
            </w:r>
          </w:p>
        </w:tc>
        <w:tc>
          <w:tcPr>
            <w:tcW w:w="720" w:type="dxa"/>
          </w:tcPr>
          <w:p w14:paraId="2C82CB97" w14:textId="77777777" w:rsidR="00276A9D" w:rsidRPr="008775E6" w:rsidRDefault="00276A9D">
            <w:pPr>
              <w:ind w:right="-29"/>
              <w:jc w:val="center"/>
              <w:rPr>
                <w:noProof/>
                <w:sz w:val="18"/>
                <w:szCs w:val="18"/>
              </w:rPr>
            </w:pPr>
          </w:p>
        </w:tc>
        <w:tc>
          <w:tcPr>
            <w:tcW w:w="701" w:type="dxa"/>
          </w:tcPr>
          <w:p w14:paraId="30C92B9C" w14:textId="77777777" w:rsidR="00276A9D" w:rsidRPr="008775E6" w:rsidRDefault="00276A9D">
            <w:pPr>
              <w:ind w:right="-29"/>
              <w:jc w:val="center"/>
              <w:rPr>
                <w:noProof/>
                <w:sz w:val="18"/>
                <w:szCs w:val="18"/>
              </w:rPr>
            </w:pPr>
          </w:p>
        </w:tc>
        <w:tc>
          <w:tcPr>
            <w:tcW w:w="504" w:type="dxa"/>
            <w:tcBorders>
              <w:right w:val="dashSmallGap" w:sz="4" w:space="0" w:color="auto"/>
            </w:tcBorders>
          </w:tcPr>
          <w:p w14:paraId="309ACBA7" w14:textId="77777777" w:rsidR="00276A9D" w:rsidRPr="008775E6" w:rsidRDefault="00276A9D">
            <w:pPr>
              <w:ind w:right="-29"/>
              <w:jc w:val="center"/>
              <w:rPr>
                <w:noProof/>
                <w:sz w:val="18"/>
                <w:szCs w:val="18"/>
              </w:rPr>
            </w:pPr>
          </w:p>
        </w:tc>
        <w:tc>
          <w:tcPr>
            <w:tcW w:w="720" w:type="dxa"/>
            <w:tcBorders>
              <w:left w:val="dashSmallGap" w:sz="4" w:space="0" w:color="auto"/>
            </w:tcBorders>
          </w:tcPr>
          <w:p w14:paraId="3D838030" w14:textId="77777777" w:rsidR="00276A9D" w:rsidRPr="008775E6" w:rsidRDefault="00276A9D">
            <w:pPr>
              <w:ind w:right="-29"/>
              <w:jc w:val="center"/>
              <w:rPr>
                <w:noProof/>
                <w:sz w:val="18"/>
                <w:szCs w:val="18"/>
              </w:rPr>
            </w:pPr>
          </w:p>
        </w:tc>
        <w:tc>
          <w:tcPr>
            <w:tcW w:w="540" w:type="dxa"/>
            <w:tcBorders>
              <w:right w:val="dashSmallGap" w:sz="4" w:space="0" w:color="auto"/>
            </w:tcBorders>
          </w:tcPr>
          <w:p w14:paraId="78D985F4" w14:textId="77777777" w:rsidR="00276A9D" w:rsidRPr="008775E6" w:rsidRDefault="00276A9D">
            <w:pPr>
              <w:ind w:right="-29"/>
              <w:jc w:val="center"/>
              <w:rPr>
                <w:noProof/>
                <w:sz w:val="18"/>
                <w:szCs w:val="18"/>
              </w:rPr>
            </w:pPr>
          </w:p>
        </w:tc>
        <w:tc>
          <w:tcPr>
            <w:tcW w:w="720" w:type="dxa"/>
            <w:tcBorders>
              <w:left w:val="dashSmallGap" w:sz="4" w:space="0" w:color="auto"/>
            </w:tcBorders>
          </w:tcPr>
          <w:p w14:paraId="4BF4DDA6" w14:textId="77777777" w:rsidR="00276A9D" w:rsidRPr="008775E6" w:rsidRDefault="00276A9D">
            <w:pPr>
              <w:ind w:right="-29"/>
              <w:jc w:val="center"/>
              <w:rPr>
                <w:noProof/>
                <w:sz w:val="18"/>
                <w:szCs w:val="18"/>
              </w:rPr>
            </w:pPr>
          </w:p>
        </w:tc>
        <w:tc>
          <w:tcPr>
            <w:tcW w:w="720" w:type="dxa"/>
            <w:tcBorders>
              <w:right w:val="dashSmallGap" w:sz="4" w:space="0" w:color="auto"/>
            </w:tcBorders>
          </w:tcPr>
          <w:p w14:paraId="0BE7F476" w14:textId="77777777" w:rsidR="00276A9D" w:rsidRPr="008775E6" w:rsidRDefault="00276A9D">
            <w:pPr>
              <w:ind w:right="-29"/>
              <w:jc w:val="center"/>
              <w:rPr>
                <w:noProof/>
                <w:sz w:val="18"/>
                <w:szCs w:val="18"/>
              </w:rPr>
            </w:pPr>
          </w:p>
        </w:tc>
        <w:tc>
          <w:tcPr>
            <w:tcW w:w="720" w:type="dxa"/>
            <w:tcBorders>
              <w:left w:val="dashSmallGap" w:sz="4" w:space="0" w:color="auto"/>
            </w:tcBorders>
          </w:tcPr>
          <w:p w14:paraId="5C9A0D76" w14:textId="77777777" w:rsidR="00276A9D" w:rsidRPr="008775E6" w:rsidRDefault="00276A9D">
            <w:pPr>
              <w:ind w:right="-29"/>
              <w:jc w:val="center"/>
              <w:rPr>
                <w:noProof/>
                <w:sz w:val="18"/>
                <w:szCs w:val="18"/>
              </w:rPr>
            </w:pPr>
          </w:p>
        </w:tc>
        <w:tc>
          <w:tcPr>
            <w:tcW w:w="900" w:type="dxa"/>
            <w:tcBorders>
              <w:right w:val="dashSmallGap" w:sz="4" w:space="0" w:color="auto"/>
            </w:tcBorders>
          </w:tcPr>
          <w:p w14:paraId="1D03435B" w14:textId="77777777" w:rsidR="00276A9D" w:rsidRPr="008775E6" w:rsidRDefault="00276A9D">
            <w:pPr>
              <w:ind w:right="-29"/>
              <w:jc w:val="center"/>
              <w:rPr>
                <w:noProof/>
                <w:sz w:val="18"/>
                <w:szCs w:val="18"/>
              </w:rPr>
            </w:pPr>
          </w:p>
        </w:tc>
        <w:tc>
          <w:tcPr>
            <w:tcW w:w="720" w:type="dxa"/>
            <w:gridSpan w:val="2"/>
            <w:tcBorders>
              <w:left w:val="dashSmallGap" w:sz="4" w:space="0" w:color="auto"/>
            </w:tcBorders>
          </w:tcPr>
          <w:p w14:paraId="213BCB95" w14:textId="77777777" w:rsidR="00276A9D" w:rsidRPr="008775E6" w:rsidRDefault="00276A9D">
            <w:pPr>
              <w:ind w:right="-29"/>
              <w:jc w:val="center"/>
              <w:rPr>
                <w:noProof/>
                <w:sz w:val="18"/>
                <w:szCs w:val="18"/>
              </w:rPr>
            </w:pPr>
          </w:p>
        </w:tc>
        <w:tc>
          <w:tcPr>
            <w:tcW w:w="540" w:type="dxa"/>
            <w:tcBorders>
              <w:right w:val="dashSmallGap" w:sz="4" w:space="0" w:color="auto"/>
            </w:tcBorders>
          </w:tcPr>
          <w:p w14:paraId="0DFDDE96" w14:textId="77777777" w:rsidR="00276A9D" w:rsidRPr="008775E6" w:rsidRDefault="00276A9D">
            <w:pPr>
              <w:ind w:right="-29"/>
              <w:jc w:val="center"/>
              <w:rPr>
                <w:noProof/>
                <w:sz w:val="18"/>
                <w:szCs w:val="18"/>
              </w:rPr>
            </w:pPr>
          </w:p>
        </w:tc>
        <w:tc>
          <w:tcPr>
            <w:tcW w:w="648" w:type="dxa"/>
            <w:tcBorders>
              <w:left w:val="dashSmallGap" w:sz="4" w:space="0" w:color="auto"/>
            </w:tcBorders>
          </w:tcPr>
          <w:p w14:paraId="5F50D098" w14:textId="77777777" w:rsidR="00276A9D" w:rsidRPr="008775E6" w:rsidRDefault="00276A9D">
            <w:pPr>
              <w:ind w:right="-29"/>
              <w:jc w:val="center"/>
              <w:rPr>
                <w:noProof/>
                <w:sz w:val="18"/>
                <w:szCs w:val="18"/>
              </w:rPr>
            </w:pPr>
          </w:p>
        </w:tc>
        <w:tc>
          <w:tcPr>
            <w:tcW w:w="432" w:type="dxa"/>
            <w:tcBorders>
              <w:right w:val="dashSmallGap" w:sz="4" w:space="0" w:color="auto"/>
            </w:tcBorders>
          </w:tcPr>
          <w:p w14:paraId="3A5F4896" w14:textId="77777777" w:rsidR="00276A9D" w:rsidRPr="008775E6" w:rsidRDefault="00276A9D">
            <w:pPr>
              <w:ind w:right="-29"/>
              <w:jc w:val="center"/>
              <w:rPr>
                <w:noProof/>
                <w:sz w:val="18"/>
                <w:szCs w:val="18"/>
              </w:rPr>
            </w:pPr>
          </w:p>
        </w:tc>
        <w:tc>
          <w:tcPr>
            <w:tcW w:w="720" w:type="dxa"/>
            <w:tcBorders>
              <w:left w:val="dashSmallGap" w:sz="4" w:space="0" w:color="auto"/>
            </w:tcBorders>
          </w:tcPr>
          <w:p w14:paraId="74707583" w14:textId="77777777" w:rsidR="00276A9D" w:rsidRPr="008775E6" w:rsidRDefault="00276A9D">
            <w:pPr>
              <w:ind w:right="-29"/>
              <w:jc w:val="center"/>
              <w:rPr>
                <w:noProof/>
                <w:sz w:val="18"/>
                <w:szCs w:val="18"/>
              </w:rPr>
            </w:pPr>
          </w:p>
        </w:tc>
        <w:tc>
          <w:tcPr>
            <w:tcW w:w="540" w:type="dxa"/>
            <w:tcBorders>
              <w:right w:val="dashSmallGap" w:sz="4" w:space="0" w:color="auto"/>
            </w:tcBorders>
          </w:tcPr>
          <w:p w14:paraId="19590652" w14:textId="77777777" w:rsidR="00276A9D" w:rsidRPr="008775E6" w:rsidRDefault="00276A9D">
            <w:pPr>
              <w:ind w:right="-29"/>
              <w:jc w:val="center"/>
              <w:rPr>
                <w:noProof/>
                <w:sz w:val="18"/>
                <w:szCs w:val="18"/>
              </w:rPr>
            </w:pPr>
          </w:p>
        </w:tc>
        <w:tc>
          <w:tcPr>
            <w:tcW w:w="720" w:type="dxa"/>
            <w:tcBorders>
              <w:left w:val="dashSmallGap" w:sz="4" w:space="0" w:color="auto"/>
            </w:tcBorders>
          </w:tcPr>
          <w:p w14:paraId="075448A4" w14:textId="77777777" w:rsidR="00276A9D" w:rsidRPr="008775E6" w:rsidRDefault="00276A9D">
            <w:pPr>
              <w:ind w:right="-29"/>
              <w:jc w:val="center"/>
              <w:rPr>
                <w:noProof/>
                <w:sz w:val="18"/>
                <w:szCs w:val="18"/>
              </w:rPr>
            </w:pPr>
          </w:p>
        </w:tc>
        <w:tc>
          <w:tcPr>
            <w:tcW w:w="720" w:type="dxa"/>
          </w:tcPr>
          <w:p w14:paraId="47736EAE" w14:textId="77777777" w:rsidR="00276A9D" w:rsidRPr="008775E6" w:rsidRDefault="00276A9D">
            <w:pPr>
              <w:ind w:right="-29"/>
              <w:jc w:val="center"/>
              <w:rPr>
                <w:noProof/>
                <w:sz w:val="18"/>
                <w:szCs w:val="18"/>
              </w:rPr>
            </w:pPr>
          </w:p>
        </w:tc>
        <w:tc>
          <w:tcPr>
            <w:tcW w:w="900" w:type="dxa"/>
          </w:tcPr>
          <w:p w14:paraId="3269DE68" w14:textId="77777777" w:rsidR="00276A9D" w:rsidRPr="008775E6" w:rsidRDefault="00276A9D">
            <w:pPr>
              <w:ind w:right="-29"/>
              <w:jc w:val="center"/>
              <w:rPr>
                <w:noProof/>
                <w:sz w:val="18"/>
                <w:szCs w:val="18"/>
              </w:rPr>
            </w:pPr>
          </w:p>
        </w:tc>
      </w:tr>
      <w:tr w:rsidR="00276A9D" w:rsidRPr="008775E6" w14:paraId="6A83B269" w14:textId="77777777">
        <w:trPr>
          <w:trHeight w:hRule="exact" w:val="369"/>
          <w:jc w:val="center"/>
        </w:trPr>
        <w:tc>
          <w:tcPr>
            <w:tcW w:w="1423" w:type="dxa"/>
          </w:tcPr>
          <w:p w14:paraId="0A3DC5DD" w14:textId="77777777" w:rsidR="00276A9D" w:rsidRPr="008775E6" w:rsidRDefault="00276A9D">
            <w:pPr>
              <w:ind w:right="-29"/>
              <w:jc w:val="center"/>
              <w:rPr>
                <w:noProof/>
                <w:sz w:val="18"/>
                <w:szCs w:val="18"/>
              </w:rPr>
            </w:pPr>
            <w:r w:rsidRPr="008775E6">
              <w:rPr>
                <w:noProof/>
                <w:sz w:val="18"/>
              </w:rPr>
              <w:t>- Output</w:t>
            </w:r>
          </w:p>
        </w:tc>
        <w:tc>
          <w:tcPr>
            <w:tcW w:w="720" w:type="dxa"/>
          </w:tcPr>
          <w:p w14:paraId="7EDC6647" w14:textId="77777777" w:rsidR="00276A9D" w:rsidRPr="008775E6" w:rsidRDefault="00276A9D">
            <w:pPr>
              <w:ind w:right="-29"/>
              <w:jc w:val="center"/>
              <w:rPr>
                <w:noProof/>
                <w:sz w:val="18"/>
                <w:szCs w:val="18"/>
              </w:rPr>
            </w:pPr>
          </w:p>
        </w:tc>
        <w:tc>
          <w:tcPr>
            <w:tcW w:w="701" w:type="dxa"/>
          </w:tcPr>
          <w:p w14:paraId="684CBE6E" w14:textId="77777777" w:rsidR="00276A9D" w:rsidRPr="008775E6" w:rsidRDefault="00276A9D">
            <w:pPr>
              <w:ind w:right="-29"/>
              <w:jc w:val="center"/>
              <w:rPr>
                <w:noProof/>
                <w:sz w:val="18"/>
                <w:szCs w:val="18"/>
              </w:rPr>
            </w:pPr>
          </w:p>
        </w:tc>
        <w:tc>
          <w:tcPr>
            <w:tcW w:w="504" w:type="dxa"/>
          </w:tcPr>
          <w:p w14:paraId="63327FEA" w14:textId="77777777" w:rsidR="00276A9D" w:rsidRPr="008775E6" w:rsidRDefault="00276A9D">
            <w:pPr>
              <w:ind w:right="-29"/>
              <w:jc w:val="center"/>
              <w:rPr>
                <w:noProof/>
                <w:sz w:val="18"/>
                <w:szCs w:val="18"/>
              </w:rPr>
            </w:pPr>
          </w:p>
        </w:tc>
        <w:tc>
          <w:tcPr>
            <w:tcW w:w="720" w:type="dxa"/>
          </w:tcPr>
          <w:p w14:paraId="23621AD0" w14:textId="77777777" w:rsidR="00276A9D" w:rsidRPr="008775E6" w:rsidRDefault="00276A9D">
            <w:pPr>
              <w:ind w:right="-29"/>
              <w:jc w:val="center"/>
              <w:rPr>
                <w:noProof/>
                <w:sz w:val="18"/>
                <w:szCs w:val="18"/>
              </w:rPr>
            </w:pPr>
          </w:p>
        </w:tc>
        <w:tc>
          <w:tcPr>
            <w:tcW w:w="540" w:type="dxa"/>
          </w:tcPr>
          <w:p w14:paraId="05AB5922" w14:textId="77777777" w:rsidR="00276A9D" w:rsidRPr="008775E6" w:rsidRDefault="00276A9D">
            <w:pPr>
              <w:ind w:right="-29"/>
              <w:jc w:val="center"/>
              <w:rPr>
                <w:noProof/>
                <w:sz w:val="18"/>
                <w:szCs w:val="18"/>
              </w:rPr>
            </w:pPr>
          </w:p>
        </w:tc>
        <w:tc>
          <w:tcPr>
            <w:tcW w:w="720" w:type="dxa"/>
          </w:tcPr>
          <w:p w14:paraId="19873057" w14:textId="77777777" w:rsidR="00276A9D" w:rsidRPr="008775E6" w:rsidRDefault="00276A9D">
            <w:pPr>
              <w:ind w:right="-29"/>
              <w:jc w:val="center"/>
              <w:rPr>
                <w:noProof/>
                <w:sz w:val="18"/>
                <w:szCs w:val="18"/>
              </w:rPr>
            </w:pPr>
          </w:p>
        </w:tc>
        <w:tc>
          <w:tcPr>
            <w:tcW w:w="720" w:type="dxa"/>
          </w:tcPr>
          <w:p w14:paraId="72563BEA" w14:textId="77777777" w:rsidR="00276A9D" w:rsidRPr="008775E6" w:rsidRDefault="00276A9D">
            <w:pPr>
              <w:ind w:right="-29"/>
              <w:jc w:val="center"/>
              <w:rPr>
                <w:noProof/>
                <w:sz w:val="18"/>
                <w:szCs w:val="18"/>
              </w:rPr>
            </w:pPr>
          </w:p>
        </w:tc>
        <w:tc>
          <w:tcPr>
            <w:tcW w:w="720" w:type="dxa"/>
          </w:tcPr>
          <w:p w14:paraId="714576B1" w14:textId="77777777" w:rsidR="00276A9D" w:rsidRPr="008775E6" w:rsidRDefault="00276A9D">
            <w:pPr>
              <w:ind w:right="-29"/>
              <w:jc w:val="center"/>
              <w:rPr>
                <w:noProof/>
                <w:sz w:val="18"/>
                <w:szCs w:val="18"/>
              </w:rPr>
            </w:pPr>
          </w:p>
        </w:tc>
        <w:tc>
          <w:tcPr>
            <w:tcW w:w="900" w:type="dxa"/>
          </w:tcPr>
          <w:p w14:paraId="10E759B7" w14:textId="77777777" w:rsidR="00276A9D" w:rsidRPr="008775E6" w:rsidRDefault="00276A9D">
            <w:pPr>
              <w:ind w:right="-29"/>
              <w:jc w:val="center"/>
              <w:rPr>
                <w:noProof/>
                <w:sz w:val="18"/>
                <w:szCs w:val="18"/>
              </w:rPr>
            </w:pPr>
          </w:p>
        </w:tc>
        <w:tc>
          <w:tcPr>
            <w:tcW w:w="720" w:type="dxa"/>
            <w:gridSpan w:val="2"/>
          </w:tcPr>
          <w:p w14:paraId="16698D3C" w14:textId="77777777" w:rsidR="00276A9D" w:rsidRPr="008775E6" w:rsidRDefault="00276A9D">
            <w:pPr>
              <w:ind w:right="-29"/>
              <w:jc w:val="center"/>
              <w:rPr>
                <w:noProof/>
                <w:sz w:val="18"/>
                <w:szCs w:val="18"/>
              </w:rPr>
            </w:pPr>
          </w:p>
        </w:tc>
        <w:tc>
          <w:tcPr>
            <w:tcW w:w="540" w:type="dxa"/>
          </w:tcPr>
          <w:p w14:paraId="6A5C02C6" w14:textId="77777777" w:rsidR="00276A9D" w:rsidRPr="008775E6" w:rsidRDefault="00276A9D">
            <w:pPr>
              <w:ind w:right="-29"/>
              <w:jc w:val="center"/>
              <w:rPr>
                <w:noProof/>
                <w:sz w:val="18"/>
                <w:szCs w:val="18"/>
              </w:rPr>
            </w:pPr>
          </w:p>
        </w:tc>
        <w:tc>
          <w:tcPr>
            <w:tcW w:w="648" w:type="dxa"/>
          </w:tcPr>
          <w:p w14:paraId="66E346CF" w14:textId="77777777" w:rsidR="00276A9D" w:rsidRPr="008775E6" w:rsidRDefault="00276A9D">
            <w:pPr>
              <w:ind w:right="-29"/>
              <w:jc w:val="center"/>
              <w:rPr>
                <w:noProof/>
                <w:sz w:val="18"/>
                <w:szCs w:val="18"/>
              </w:rPr>
            </w:pPr>
          </w:p>
        </w:tc>
        <w:tc>
          <w:tcPr>
            <w:tcW w:w="432" w:type="dxa"/>
          </w:tcPr>
          <w:p w14:paraId="38206E15" w14:textId="77777777" w:rsidR="00276A9D" w:rsidRPr="008775E6" w:rsidRDefault="00276A9D">
            <w:pPr>
              <w:ind w:right="-29"/>
              <w:jc w:val="center"/>
              <w:rPr>
                <w:noProof/>
                <w:sz w:val="18"/>
                <w:szCs w:val="18"/>
              </w:rPr>
            </w:pPr>
          </w:p>
        </w:tc>
        <w:tc>
          <w:tcPr>
            <w:tcW w:w="720" w:type="dxa"/>
          </w:tcPr>
          <w:p w14:paraId="4F2BF145" w14:textId="77777777" w:rsidR="00276A9D" w:rsidRPr="008775E6" w:rsidRDefault="00276A9D">
            <w:pPr>
              <w:ind w:right="-29"/>
              <w:jc w:val="center"/>
              <w:rPr>
                <w:noProof/>
                <w:sz w:val="18"/>
                <w:szCs w:val="18"/>
              </w:rPr>
            </w:pPr>
          </w:p>
        </w:tc>
        <w:tc>
          <w:tcPr>
            <w:tcW w:w="540" w:type="dxa"/>
          </w:tcPr>
          <w:p w14:paraId="63D3D582" w14:textId="77777777" w:rsidR="00276A9D" w:rsidRPr="008775E6" w:rsidRDefault="00276A9D">
            <w:pPr>
              <w:ind w:right="-29"/>
              <w:jc w:val="center"/>
              <w:rPr>
                <w:noProof/>
                <w:sz w:val="18"/>
                <w:szCs w:val="18"/>
              </w:rPr>
            </w:pPr>
          </w:p>
        </w:tc>
        <w:tc>
          <w:tcPr>
            <w:tcW w:w="720" w:type="dxa"/>
          </w:tcPr>
          <w:p w14:paraId="50B2B637" w14:textId="77777777" w:rsidR="00276A9D" w:rsidRPr="008775E6" w:rsidRDefault="00276A9D">
            <w:pPr>
              <w:ind w:right="-29"/>
              <w:jc w:val="center"/>
              <w:rPr>
                <w:noProof/>
                <w:sz w:val="18"/>
                <w:szCs w:val="18"/>
              </w:rPr>
            </w:pPr>
          </w:p>
        </w:tc>
        <w:tc>
          <w:tcPr>
            <w:tcW w:w="720" w:type="dxa"/>
          </w:tcPr>
          <w:p w14:paraId="73053B96" w14:textId="77777777" w:rsidR="00276A9D" w:rsidRPr="008775E6" w:rsidRDefault="00276A9D">
            <w:pPr>
              <w:ind w:right="-29"/>
              <w:jc w:val="center"/>
              <w:rPr>
                <w:noProof/>
                <w:sz w:val="18"/>
                <w:szCs w:val="18"/>
              </w:rPr>
            </w:pPr>
          </w:p>
        </w:tc>
        <w:tc>
          <w:tcPr>
            <w:tcW w:w="900" w:type="dxa"/>
          </w:tcPr>
          <w:p w14:paraId="2ACBE101" w14:textId="77777777" w:rsidR="00276A9D" w:rsidRPr="008775E6" w:rsidRDefault="00276A9D">
            <w:pPr>
              <w:ind w:right="-29"/>
              <w:jc w:val="center"/>
              <w:rPr>
                <w:noProof/>
                <w:sz w:val="18"/>
                <w:szCs w:val="18"/>
              </w:rPr>
            </w:pPr>
          </w:p>
        </w:tc>
      </w:tr>
      <w:tr w:rsidR="00276A9D" w:rsidRPr="008775E6" w14:paraId="61DF0978" w14:textId="77777777">
        <w:trPr>
          <w:trHeight w:val="77"/>
          <w:jc w:val="center"/>
        </w:trPr>
        <w:tc>
          <w:tcPr>
            <w:tcW w:w="2844" w:type="dxa"/>
            <w:gridSpan w:val="3"/>
            <w:tcBorders>
              <w:bottom w:val="single" w:sz="12" w:space="0" w:color="auto"/>
            </w:tcBorders>
            <w:vAlign w:val="center"/>
          </w:tcPr>
          <w:p w14:paraId="5960582F" w14:textId="77777777" w:rsidR="00276A9D" w:rsidRPr="008775E6" w:rsidRDefault="00276A9D">
            <w:pPr>
              <w:ind w:right="-29"/>
              <w:jc w:val="center"/>
              <w:rPr>
                <w:noProof/>
                <w:sz w:val="18"/>
                <w:szCs w:val="18"/>
                <w:lang w:val="en-IE"/>
              </w:rPr>
            </w:pPr>
            <w:r w:rsidRPr="008775E6">
              <w:rPr>
                <w:noProof/>
                <w:sz w:val="18"/>
                <w:lang w:val="en-IE"/>
              </w:rPr>
              <w:t>Subtotal for specific objective No 1</w:t>
            </w:r>
          </w:p>
        </w:tc>
        <w:tc>
          <w:tcPr>
            <w:tcW w:w="504" w:type="dxa"/>
            <w:tcBorders>
              <w:bottom w:val="single" w:sz="12" w:space="0" w:color="auto"/>
            </w:tcBorders>
          </w:tcPr>
          <w:p w14:paraId="6023EE72"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5D7F706A" w14:textId="77777777" w:rsidR="00276A9D" w:rsidRPr="008775E6" w:rsidRDefault="00276A9D">
            <w:pPr>
              <w:ind w:right="-29"/>
              <w:jc w:val="center"/>
              <w:rPr>
                <w:noProof/>
                <w:sz w:val="18"/>
                <w:szCs w:val="18"/>
                <w:lang w:val="en-IE"/>
              </w:rPr>
            </w:pPr>
          </w:p>
        </w:tc>
        <w:tc>
          <w:tcPr>
            <w:tcW w:w="540" w:type="dxa"/>
            <w:tcBorders>
              <w:bottom w:val="single" w:sz="12" w:space="0" w:color="auto"/>
            </w:tcBorders>
          </w:tcPr>
          <w:p w14:paraId="7D088D03"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4C16AB9E"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1CC2AC3C"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7356397C" w14:textId="77777777" w:rsidR="00276A9D" w:rsidRPr="008775E6" w:rsidRDefault="00276A9D">
            <w:pPr>
              <w:ind w:right="-29"/>
              <w:jc w:val="center"/>
              <w:rPr>
                <w:noProof/>
                <w:sz w:val="18"/>
                <w:szCs w:val="18"/>
                <w:lang w:val="en-IE"/>
              </w:rPr>
            </w:pPr>
          </w:p>
        </w:tc>
        <w:tc>
          <w:tcPr>
            <w:tcW w:w="900" w:type="dxa"/>
            <w:tcBorders>
              <w:bottom w:val="single" w:sz="12" w:space="0" w:color="auto"/>
            </w:tcBorders>
          </w:tcPr>
          <w:p w14:paraId="4DE83305" w14:textId="77777777" w:rsidR="00276A9D" w:rsidRPr="008775E6" w:rsidRDefault="00276A9D">
            <w:pPr>
              <w:ind w:right="-29"/>
              <w:jc w:val="center"/>
              <w:rPr>
                <w:noProof/>
                <w:sz w:val="18"/>
                <w:szCs w:val="18"/>
                <w:lang w:val="en-IE"/>
              </w:rPr>
            </w:pPr>
          </w:p>
        </w:tc>
        <w:tc>
          <w:tcPr>
            <w:tcW w:w="720" w:type="dxa"/>
            <w:gridSpan w:val="2"/>
            <w:tcBorders>
              <w:bottom w:val="single" w:sz="12" w:space="0" w:color="auto"/>
            </w:tcBorders>
          </w:tcPr>
          <w:p w14:paraId="5FFA3316" w14:textId="77777777" w:rsidR="00276A9D" w:rsidRPr="008775E6" w:rsidRDefault="00276A9D">
            <w:pPr>
              <w:ind w:right="-29"/>
              <w:jc w:val="center"/>
              <w:rPr>
                <w:noProof/>
                <w:sz w:val="18"/>
                <w:szCs w:val="18"/>
                <w:lang w:val="en-IE"/>
              </w:rPr>
            </w:pPr>
          </w:p>
        </w:tc>
        <w:tc>
          <w:tcPr>
            <w:tcW w:w="540" w:type="dxa"/>
            <w:tcBorders>
              <w:bottom w:val="single" w:sz="12" w:space="0" w:color="auto"/>
            </w:tcBorders>
          </w:tcPr>
          <w:p w14:paraId="1C86BEE4" w14:textId="77777777" w:rsidR="00276A9D" w:rsidRPr="008775E6" w:rsidRDefault="00276A9D">
            <w:pPr>
              <w:ind w:right="-29"/>
              <w:jc w:val="center"/>
              <w:rPr>
                <w:noProof/>
                <w:sz w:val="18"/>
                <w:szCs w:val="18"/>
                <w:lang w:val="en-IE"/>
              </w:rPr>
            </w:pPr>
          </w:p>
        </w:tc>
        <w:tc>
          <w:tcPr>
            <w:tcW w:w="648" w:type="dxa"/>
            <w:tcBorders>
              <w:bottom w:val="single" w:sz="12" w:space="0" w:color="auto"/>
            </w:tcBorders>
          </w:tcPr>
          <w:p w14:paraId="7855F9E1" w14:textId="77777777" w:rsidR="00276A9D" w:rsidRPr="008775E6" w:rsidRDefault="00276A9D">
            <w:pPr>
              <w:ind w:right="-29"/>
              <w:jc w:val="center"/>
              <w:rPr>
                <w:noProof/>
                <w:sz w:val="18"/>
                <w:szCs w:val="18"/>
                <w:lang w:val="en-IE"/>
              </w:rPr>
            </w:pPr>
          </w:p>
        </w:tc>
        <w:tc>
          <w:tcPr>
            <w:tcW w:w="432" w:type="dxa"/>
            <w:tcBorders>
              <w:bottom w:val="single" w:sz="12" w:space="0" w:color="auto"/>
            </w:tcBorders>
          </w:tcPr>
          <w:p w14:paraId="156030C4"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263B84C7" w14:textId="77777777" w:rsidR="00276A9D" w:rsidRPr="008775E6" w:rsidRDefault="00276A9D">
            <w:pPr>
              <w:ind w:right="-29"/>
              <w:jc w:val="center"/>
              <w:rPr>
                <w:noProof/>
                <w:sz w:val="18"/>
                <w:szCs w:val="18"/>
                <w:lang w:val="en-IE"/>
              </w:rPr>
            </w:pPr>
          </w:p>
        </w:tc>
        <w:tc>
          <w:tcPr>
            <w:tcW w:w="540" w:type="dxa"/>
            <w:tcBorders>
              <w:bottom w:val="single" w:sz="12" w:space="0" w:color="auto"/>
            </w:tcBorders>
          </w:tcPr>
          <w:p w14:paraId="54619B43"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3F8E326E"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4D317EAD" w14:textId="77777777" w:rsidR="00276A9D" w:rsidRPr="008775E6" w:rsidRDefault="00276A9D">
            <w:pPr>
              <w:ind w:right="-29"/>
              <w:jc w:val="center"/>
              <w:rPr>
                <w:noProof/>
                <w:sz w:val="18"/>
                <w:szCs w:val="18"/>
                <w:lang w:val="en-IE"/>
              </w:rPr>
            </w:pPr>
          </w:p>
        </w:tc>
        <w:tc>
          <w:tcPr>
            <w:tcW w:w="900" w:type="dxa"/>
            <w:tcBorders>
              <w:bottom w:val="single" w:sz="12" w:space="0" w:color="auto"/>
            </w:tcBorders>
          </w:tcPr>
          <w:p w14:paraId="7ED58F15" w14:textId="77777777" w:rsidR="00276A9D" w:rsidRPr="008775E6" w:rsidRDefault="00276A9D">
            <w:pPr>
              <w:ind w:right="-29"/>
              <w:jc w:val="center"/>
              <w:rPr>
                <w:noProof/>
                <w:sz w:val="18"/>
                <w:szCs w:val="18"/>
                <w:lang w:val="en-IE"/>
              </w:rPr>
            </w:pPr>
          </w:p>
        </w:tc>
      </w:tr>
      <w:tr w:rsidR="00276A9D" w:rsidRPr="008775E6" w14:paraId="249CF86C" w14:textId="77777777">
        <w:trPr>
          <w:jc w:val="center"/>
        </w:trPr>
        <w:tc>
          <w:tcPr>
            <w:tcW w:w="2844" w:type="dxa"/>
            <w:gridSpan w:val="3"/>
            <w:vAlign w:val="center"/>
          </w:tcPr>
          <w:p w14:paraId="447B2FB6" w14:textId="77777777" w:rsidR="00276A9D" w:rsidRPr="008775E6" w:rsidRDefault="00276A9D">
            <w:pPr>
              <w:spacing w:before="60" w:after="60"/>
              <w:ind w:right="-29"/>
              <w:jc w:val="center"/>
              <w:rPr>
                <w:noProof/>
                <w:sz w:val="18"/>
                <w:szCs w:val="18"/>
              </w:rPr>
            </w:pPr>
            <w:r w:rsidRPr="008775E6">
              <w:rPr>
                <w:noProof/>
                <w:sz w:val="18"/>
              </w:rPr>
              <w:t>SPECIFIC OBJECTIVE No 2 ...</w:t>
            </w:r>
          </w:p>
        </w:tc>
        <w:tc>
          <w:tcPr>
            <w:tcW w:w="504" w:type="dxa"/>
            <w:tcBorders>
              <w:top w:val="nil"/>
              <w:left w:val="nil"/>
              <w:bottom w:val="nil"/>
              <w:right w:val="nil"/>
            </w:tcBorders>
          </w:tcPr>
          <w:p w14:paraId="44E24144"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36EEB9FA" w14:textId="77777777" w:rsidR="00276A9D" w:rsidRPr="008775E6" w:rsidRDefault="00276A9D">
            <w:pPr>
              <w:spacing w:before="60" w:after="60"/>
              <w:ind w:right="-29"/>
              <w:jc w:val="center"/>
              <w:rPr>
                <w:noProof/>
                <w:sz w:val="18"/>
                <w:szCs w:val="18"/>
              </w:rPr>
            </w:pPr>
          </w:p>
        </w:tc>
        <w:tc>
          <w:tcPr>
            <w:tcW w:w="540" w:type="dxa"/>
            <w:tcBorders>
              <w:top w:val="nil"/>
              <w:left w:val="nil"/>
              <w:bottom w:val="nil"/>
              <w:right w:val="nil"/>
            </w:tcBorders>
          </w:tcPr>
          <w:p w14:paraId="7F61715A"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5846791D"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22A12B46"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1C05D8D3" w14:textId="77777777" w:rsidR="00276A9D" w:rsidRPr="008775E6" w:rsidRDefault="00276A9D">
            <w:pPr>
              <w:spacing w:before="60" w:after="60"/>
              <w:ind w:right="-29"/>
              <w:jc w:val="center"/>
              <w:rPr>
                <w:noProof/>
                <w:sz w:val="18"/>
                <w:szCs w:val="18"/>
              </w:rPr>
            </w:pPr>
          </w:p>
        </w:tc>
        <w:tc>
          <w:tcPr>
            <w:tcW w:w="900" w:type="dxa"/>
            <w:tcBorders>
              <w:top w:val="nil"/>
              <w:left w:val="nil"/>
              <w:bottom w:val="nil"/>
              <w:right w:val="nil"/>
            </w:tcBorders>
          </w:tcPr>
          <w:p w14:paraId="275BD991" w14:textId="77777777" w:rsidR="00276A9D" w:rsidRPr="008775E6" w:rsidRDefault="00276A9D">
            <w:pPr>
              <w:spacing w:before="60" w:after="60"/>
              <w:ind w:right="-29"/>
              <w:jc w:val="center"/>
              <w:rPr>
                <w:noProof/>
                <w:sz w:val="18"/>
                <w:szCs w:val="18"/>
              </w:rPr>
            </w:pPr>
          </w:p>
        </w:tc>
        <w:tc>
          <w:tcPr>
            <w:tcW w:w="720" w:type="dxa"/>
            <w:gridSpan w:val="2"/>
            <w:tcBorders>
              <w:top w:val="nil"/>
              <w:left w:val="nil"/>
              <w:bottom w:val="nil"/>
              <w:right w:val="nil"/>
            </w:tcBorders>
          </w:tcPr>
          <w:p w14:paraId="09B64B06" w14:textId="77777777" w:rsidR="00276A9D" w:rsidRPr="008775E6" w:rsidRDefault="00276A9D">
            <w:pPr>
              <w:spacing w:before="60" w:after="60"/>
              <w:ind w:right="-29"/>
              <w:jc w:val="center"/>
              <w:rPr>
                <w:noProof/>
                <w:sz w:val="18"/>
                <w:szCs w:val="18"/>
              </w:rPr>
            </w:pPr>
          </w:p>
        </w:tc>
        <w:tc>
          <w:tcPr>
            <w:tcW w:w="540" w:type="dxa"/>
            <w:tcBorders>
              <w:top w:val="nil"/>
              <w:left w:val="nil"/>
              <w:bottom w:val="nil"/>
              <w:right w:val="nil"/>
            </w:tcBorders>
          </w:tcPr>
          <w:p w14:paraId="3168D343" w14:textId="77777777" w:rsidR="00276A9D" w:rsidRPr="008775E6" w:rsidRDefault="00276A9D">
            <w:pPr>
              <w:spacing w:before="60" w:after="60"/>
              <w:ind w:right="-29"/>
              <w:jc w:val="center"/>
              <w:rPr>
                <w:noProof/>
                <w:sz w:val="18"/>
                <w:szCs w:val="18"/>
              </w:rPr>
            </w:pPr>
          </w:p>
        </w:tc>
        <w:tc>
          <w:tcPr>
            <w:tcW w:w="648" w:type="dxa"/>
            <w:tcBorders>
              <w:top w:val="nil"/>
              <w:left w:val="nil"/>
              <w:bottom w:val="nil"/>
              <w:right w:val="nil"/>
            </w:tcBorders>
          </w:tcPr>
          <w:p w14:paraId="1D7D8004" w14:textId="77777777" w:rsidR="00276A9D" w:rsidRPr="008775E6" w:rsidRDefault="00276A9D">
            <w:pPr>
              <w:spacing w:before="60" w:after="60"/>
              <w:ind w:right="-29"/>
              <w:jc w:val="center"/>
              <w:rPr>
                <w:noProof/>
                <w:sz w:val="18"/>
                <w:szCs w:val="18"/>
              </w:rPr>
            </w:pPr>
          </w:p>
        </w:tc>
        <w:tc>
          <w:tcPr>
            <w:tcW w:w="432" w:type="dxa"/>
            <w:tcBorders>
              <w:top w:val="nil"/>
              <w:left w:val="nil"/>
              <w:bottom w:val="nil"/>
              <w:right w:val="nil"/>
            </w:tcBorders>
          </w:tcPr>
          <w:p w14:paraId="72A4E8A6"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3B7E2848" w14:textId="77777777" w:rsidR="00276A9D" w:rsidRPr="008775E6" w:rsidRDefault="00276A9D">
            <w:pPr>
              <w:spacing w:before="60" w:after="60"/>
              <w:ind w:right="-29"/>
              <w:jc w:val="center"/>
              <w:rPr>
                <w:noProof/>
                <w:sz w:val="18"/>
                <w:szCs w:val="18"/>
              </w:rPr>
            </w:pPr>
          </w:p>
        </w:tc>
        <w:tc>
          <w:tcPr>
            <w:tcW w:w="540" w:type="dxa"/>
            <w:tcBorders>
              <w:top w:val="nil"/>
              <w:left w:val="nil"/>
              <w:bottom w:val="nil"/>
              <w:right w:val="nil"/>
            </w:tcBorders>
          </w:tcPr>
          <w:p w14:paraId="71DC3549"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27F51746" w14:textId="77777777" w:rsidR="00276A9D" w:rsidRPr="008775E6" w:rsidRDefault="00276A9D">
            <w:pPr>
              <w:spacing w:before="60" w:after="60"/>
              <w:ind w:right="-29"/>
              <w:jc w:val="center"/>
              <w:rPr>
                <w:noProof/>
                <w:sz w:val="18"/>
                <w:szCs w:val="18"/>
              </w:rPr>
            </w:pPr>
          </w:p>
        </w:tc>
        <w:tc>
          <w:tcPr>
            <w:tcW w:w="720" w:type="dxa"/>
            <w:tcBorders>
              <w:top w:val="nil"/>
              <w:left w:val="nil"/>
              <w:bottom w:val="nil"/>
              <w:right w:val="nil"/>
            </w:tcBorders>
          </w:tcPr>
          <w:p w14:paraId="008AA5AF" w14:textId="77777777" w:rsidR="00276A9D" w:rsidRPr="008775E6" w:rsidRDefault="00276A9D">
            <w:pPr>
              <w:spacing w:before="60" w:after="60"/>
              <w:ind w:right="-29"/>
              <w:jc w:val="center"/>
              <w:rPr>
                <w:noProof/>
                <w:sz w:val="18"/>
                <w:szCs w:val="18"/>
              </w:rPr>
            </w:pPr>
          </w:p>
        </w:tc>
        <w:tc>
          <w:tcPr>
            <w:tcW w:w="900" w:type="dxa"/>
            <w:tcBorders>
              <w:top w:val="nil"/>
              <w:left w:val="nil"/>
              <w:bottom w:val="nil"/>
              <w:right w:val="nil"/>
            </w:tcBorders>
          </w:tcPr>
          <w:p w14:paraId="6202E877" w14:textId="77777777" w:rsidR="00276A9D" w:rsidRPr="008775E6" w:rsidRDefault="00276A9D">
            <w:pPr>
              <w:spacing w:before="60" w:after="60"/>
              <w:ind w:right="-29"/>
              <w:jc w:val="center"/>
              <w:rPr>
                <w:noProof/>
                <w:sz w:val="18"/>
                <w:szCs w:val="18"/>
              </w:rPr>
            </w:pPr>
          </w:p>
        </w:tc>
      </w:tr>
      <w:tr w:rsidR="00276A9D" w:rsidRPr="008775E6" w14:paraId="67B0927F" w14:textId="77777777">
        <w:trPr>
          <w:trHeight w:hRule="exact" w:val="369"/>
          <w:jc w:val="center"/>
        </w:trPr>
        <w:tc>
          <w:tcPr>
            <w:tcW w:w="1423" w:type="dxa"/>
          </w:tcPr>
          <w:p w14:paraId="34F30859" w14:textId="77777777" w:rsidR="00276A9D" w:rsidRPr="008775E6" w:rsidRDefault="00276A9D">
            <w:pPr>
              <w:ind w:right="-29"/>
              <w:jc w:val="center"/>
              <w:rPr>
                <w:noProof/>
                <w:sz w:val="18"/>
                <w:szCs w:val="18"/>
              </w:rPr>
            </w:pPr>
            <w:r w:rsidRPr="008775E6">
              <w:rPr>
                <w:noProof/>
                <w:sz w:val="18"/>
              </w:rPr>
              <w:t>- Output</w:t>
            </w:r>
          </w:p>
        </w:tc>
        <w:tc>
          <w:tcPr>
            <w:tcW w:w="720" w:type="dxa"/>
          </w:tcPr>
          <w:p w14:paraId="6A941240" w14:textId="77777777" w:rsidR="00276A9D" w:rsidRPr="008775E6" w:rsidRDefault="00276A9D">
            <w:pPr>
              <w:ind w:right="-29"/>
              <w:jc w:val="center"/>
              <w:rPr>
                <w:noProof/>
                <w:sz w:val="18"/>
                <w:szCs w:val="18"/>
              </w:rPr>
            </w:pPr>
          </w:p>
        </w:tc>
        <w:tc>
          <w:tcPr>
            <w:tcW w:w="701" w:type="dxa"/>
          </w:tcPr>
          <w:p w14:paraId="4D8D0BDF" w14:textId="77777777" w:rsidR="00276A9D" w:rsidRPr="008775E6" w:rsidRDefault="00276A9D">
            <w:pPr>
              <w:ind w:right="-29"/>
              <w:jc w:val="center"/>
              <w:rPr>
                <w:noProof/>
                <w:sz w:val="18"/>
                <w:szCs w:val="18"/>
              </w:rPr>
            </w:pPr>
          </w:p>
        </w:tc>
        <w:tc>
          <w:tcPr>
            <w:tcW w:w="504" w:type="dxa"/>
          </w:tcPr>
          <w:p w14:paraId="370D560F" w14:textId="77777777" w:rsidR="00276A9D" w:rsidRPr="008775E6" w:rsidRDefault="00276A9D">
            <w:pPr>
              <w:ind w:right="-29"/>
              <w:jc w:val="center"/>
              <w:rPr>
                <w:noProof/>
                <w:sz w:val="18"/>
                <w:szCs w:val="18"/>
              </w:rPr>
            </w:pPr>
          </w:p>
        </w:tc>
        <w:tc>
          <w:tcPr>
            <w:tcW w:w="720" w:type="dxa"/>
          </w:tcPr>
          <w:p w14:paraId="15AB5472" w14:textId="77777777" w:rsidR="00276A9D" w:rsidRPr="008775E6" w:rsidRDefault="00276A9D">
            <w:pPr>
              <w:ind w:right="-29"/>
              <w:jc w:val="center"/>
              <w:rPr>
                <w:noProof/>
                <w:sz w:val="18"/>
                <w:szCs w:val="18"/>
              </w:rPr>
            </w:pPr>
          </w:p>
        </w:tc>
        <w:tc>
          <w:tcPr>
            <w:tcW w:w="540" w:type="dxa"/>
          </w:tcPr>
          <w:p w14:paraId="68D34878" w14:textId="77777777" w:rsidR="00276A9D" w:rsidRPr="008775E6" w:rsidRDefault="00276A9D">
            <w:pPr>
              <w:ind w:right="-29"/>
              <w:jc w:val="center"/>
              <w:rPr>
                <w:noProof/>
                <w:sz w:val="18"/>
                <w:szCs w:val="18"/>
              </w:rPr>
            </w:pPr>
          </w:p>
        </w:tc>
        <w:tc>
          <w:tcPr>
            <w:tcW w:w="720" w:type="dxa"/>
          </w:tcPr>
          <w:p w14:paraId="0C900022" w14:textId="77777777" w:rsidR="00276A9D" w:rsidRPr="008775E6" w:rsidRDefault="00276A9D">
            <w:pPr>
              <w:ind w:right="-29"/>
              <w:jc w:val="center"/>
              <w:rPr>
                <w:noProof/>
                <w:sz w:val="18"/>
                <w:szCs w:val="18"/>
              </w:rPr>
            </w:pPr>
          </w:p>
        </w:tc>
        <w:tc>
          <w:tcPr>
            <w:tcW w:w="720" w:type="dxa"/>
          </w:tcPr>
          <w:p w14:paraId="0B61D858" w14:textId="77777777" w:rsidR="00276A9D" w:rsidRPr="008775E6" w:rsidRDefault="00276A9D">
            <w:pPr>
              <w:ind w:right="-29"/>
              <w:jc w:val="center"/>
              <w:rPr>
                <w:noProof/>
                <w:sz w:val="18"/>
                <w:szCs w:val="18"/>
              </w:rPr>
            </w:pPr>
          </w:p>
        </w:tc>
        <w:tc>
          <w:tcPr>
            <w:tcW w:w="720" w:type="dxa"/>
          </w:tcPr>
          <w:p w14:paraId="43B56017" w14:textId="77777777" w:rsidR="00276A9D" w:rsidRPr="008775E6" w:rsidRDefault="00276A9D">
            <w:pPr>
              <w:ind w:right="-29"/>
              <w:jc w:val="center"/>
              <w:rPr>
                <w:noProof/>
                <w:sz w:val="18"/>
                <w:szCs w:val="18"/>
              </w:rPr>
            </w:pPr>
          </w:p>
        </w:tc>
        <w:tc>
          <w:tcPr>
            <w:tcW w:w="900" w:type="dxa"/>
          </w:tcPr>
          <w:p w14:paraId="20342E12" w14:textId="77777777" w:rsidR="00276A9D" w:rsidRPr="008775E6" w:rsidRDefault="00276A9D">
            <w:pPr>
              <w:ind w:right="-29"/>
              <w:jc w:val="center"/>
              <w:rPr>
                <w:noProof/>
                <w:sz w:val="18"/>
                <w:szCs w:val="18"/>
              </w:rPr>
            </w:pPr>
          </w:p>
        </w:tc>
        <w:tc>
          <w:tcPr>
            <w:tcW w:w="720" w:type="dxa"/>
            <w:gridSpan w:val="2"/>
          </w:tcPr>
          <w:p w14:paraId="0CD8289B" w14:textId="77777777" w:rsidR="00276A9D" w:rsidRPr="008775E6" w:rsidRDefault="00276A9D">
            <w:pPr>
              <w:ind w:right="-29"/>
              <w:jc w:val="center"/>
              <w:rPr>
                <w:noProof/>
                <w:sz w:val="18"/>
                <w:szCs w:val="18"/>
              </w:rPr>
            </w:pPr>
          </w:p>
        </w:tc>
        <w:tc>
          <w:tcPr>
            <w:tcW w:w="540" w:type="dxa"/>
          </w:tcPr>
          <w:p w14:paraId="5B9A8166" w14:textId="77777777" w:rsidR="00276A9D" w:rsidRPr="008775E6" w:rsidRDefault="00276A9D">
            <w:pPr>
              <w:ind w:right="-29"/>
              <w:jc w:val="center"/>
              <w:rPr>
                <w:noProof/>
                <w:sz w:val="18"/>
                <w:szCs w:val="18"/>
              </w:rPr>
            </w:pPr>
          </w:p>
        </w:tc>
        <w:tc>
          <w:tcPr>
            <w:tcW w:w="648" w:type="dxa"/>
          </w:tcPr>
          <w:p w14:paraId="5162FDA5" w14:textId="77777777" w:rsidR="00276A9D" w:rsidRPr="008775E6" w:rsidRDefault="00276A9D">
            <w:pPr>
              <w:ind w:right="-29"/>
              <w:jc w:val="center"/>
              <w:rPr>
                <w:noProof/>
                <w:sz w:val="18"/>
                <w:szCs w:val="18"/>
              </w:rPr>
            </w:pPr>
          </w:p>
        </w:tc>
        <w:tc>
          <w:tcPr>
            <w:tcW w:w="432" w:type="dxa"/>
          </w:tcPr>
          <w:p w14:paraId="5DA989BE" w14:textId="77777777" w:rsidR="00276A9D" w:rsidRPr="008775E6" w:rsidRDefault="00276A9D">
            <w:pPr>
              <w:ind w:right="-29"/>
              <w:jc w:val="center"/>
              <w:rPr>
                <w:noProof/>
                <w:sz w:val="18"/>
                <w:szCs w:val="18"/>
              </w:rPr>
            </w:pPr>
          </w:p>
        </w:tc>
        <w:tc>
          <w:tcPr>
            <w:tcW w:w="720" w:type="dxa"/>
          </w:tcPr>
          <w:p w14:paraId="4C161FF4" w14:textId="77777777" w:rsidR="00276A9D" w:rsidRPr="008775E6" w:rsidRDefault="00276A9D">
            <w:pPr>
              <w:ind w:right="-29"/>
              <w:jc w:val="center"/>
              <w:rPr>
                <w:noProof/>
                <w:sz w:val="18"/>
                <w:szCs w:val="18"/>
              </w:rPr>
            </w:pPr>
          </w:p>
        </w:tc>
        <w:tc>
          <w:tcPr>
            <w:tcW w:w="540" w:type="dxa"/>
          </w:tcPr>
          <w:p w14:paraId="07D4BCFE" w14:textId="77777777" w:rsidR="00276A9D" w:rsidRPr="008775E6" w:rsidRDefault="00276A9D">
            <w:pPr>
              <w:ind w:right="-29"/>
              <w:jc w:val="center"/>
              <w:rPr>
                <w:noProof/>
                <w:sz w:val="18"/>
                <w:szCs w:val="18"/>
              </w:rPr>
            </w:pPr>
          </w:p>
        </w:tc>
        <w:tc>
          <w:tcPr>
            <w:tcW w:w="720" w:type="dxa"/>
          </w:tcPr>
          <w:p w14:paraId="07631E97" w14:textId="77777777" w:rsidR="00276A9D" w:rsidRPr="008775E6" w:rsidRDefault="00276A9D">
            <w:pPr>
              <w:ind w:right="-29"/>
              <w:jc w:val="center"/>
              <w:rPr>
                <w:noProof/>
                <w:sz w:val="18"/>
                <w:szCs w:val="18"/>
              </w:rPr>
            </w:pPr>
          </w:p>
        </w:tc>
        <w:tc>
          <w:tcPr>
            <w:tcW w:w="720" w:type="dxa"/>
          </w:tcPr>
          <w:p w14:paraId="009930D2" w14:textId="77777777" w:rsidR="00276A9D" w:rsidRPr="008775E6" w:rsidRDefault="00276A9D">
            <w:pPr>
              <w:ind w:right="-29"/>
              <w:jc w:val="center"/>
              <w:rPr>
                <w:noProof/>
                <w:sz w:val="18"/>
                <w:szCs w:val="18"/>
              </w:rPr>
            </w:pPr>
          </w:p>
        </w:tc>
        <w:tc>
          <w:tcPr>
            <w:tcW w:w="900" w:type="dxa"/>
          </w:tcPr>
          <w:p w14:paraId="0FF290FA" w14:textId="77777777" w:rsidR="00276A9D" w:rsidRPr="008775E6" w:rsidRDefault="00276A9D">
            <w:pPr>
              <w:ind w:right="-29"/>
              <w:jc w:val="center"/>
              <w:rPr>
                <w:noProof/>
                <w:sz w:val="18"/>
                <w:szCs w:val="18"/>
              </w:rPr>
            </w:pPr>
          </w:p>
        </w:tc>
      </w:tr>
      <w:tr w:rsidR="00276A9D" w:rsidRPr="008775E6" w14:paraId="758FCEC8" w14:textId="77777777">
        <w:trPr>
          <w:jc w:val="center"/>
        </w:trPr>
        <w:tc>
          <w:tcPr>
            <w:tcW w:w="2844" w:type="dxa"/>
            <w:gridSpan w:val="3"/>
            <w:tcBorders>
              <w:bottom w:val="single" w:sz="12" w:space="0" w:color="auto"/>
            </w:tcBorders>
            <w:vAlign w:val="center"/>
          </w:tcPr>
          <w:p w14:paraId="7BF10902" w14:textId="77777777" w:rsidR="00276A9D" w:rsidRPr="008775E6" w:rsidRDefault="00276A9D">
            <w:pPr>
              <w:jc w:val="center"/>
              <w:rPr>
                <w:noProof/>
                <w:sz w:val="18"/>
                <w:szCs w:val="18"/>
                <w:lang w:val="en-IE"/>
              </w:rPr>
            </w:pPr>
            <w:r w:rsidRPr="008775E6">
              <w:rPr>
                <w:noProof/>
                <w:sz w:val="18"/>
                <w:lang w:val="en-IE"/>
              </w:rPr>
              <w:t>Subtotal for specific objective No 2</w:t>
            </w:r>
          </w:p>
        </w:tc>
        <w:tc>
          <w:tcPr>
            <w:tcW w:w="504" w:type="dxa"/>
            <w:tcBorders>
              <w:bottom w:val="single" w:sz="12" w:space="0" w:color="auto"/>
            </w:tcBorders>
          </w:tcPr>
          <w:p w14:paraId="68F3856A"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61521EBA" w14:textId="77777777" w:rsidR="00276A9D" w:rsidRPr="008775E6" w:rsidRDefault="00276A9D">
            <w:pPr>
              <w:ind w:right="-29"/>
              <w:jc w:val="center"/>
              <w:rPr>
                <w:noProof/>
                <w:sz w:val="18"/>
                <w:szCs w:val="18"/>
                <w:lang w:val="en-IE"/>
              </w:rPr>
            </w:pPr>
          </w:p>
        </w:tc>
        <w:tc>
          <w:tcPr>
            <w:tcW w:w="540" w:type="dxa"/>
            <w:tcBorders>
              <w:bottom w:val="single" w:sz="12" w:space="0" w:color="auto"/>
            </w:tcBorders>
          </w:tcPr>
          <w:p w14:paraId="2671C301"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7552B362"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00B8B562"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491330F7" w14:textId="77777777" w:rsidR="00276A9D" w:rsidRPr="008775E6" w:rsidRDefault="00276A9D">
            <w:pPr>
              <w:ind w:right="-29"/>
              <w:jc w:val="center"/>
              <w:rPr>
                <w:noProof/>
                <w:sz w:val="18"/>
                <w:szCs w:val="18"/>
                <w:lang w:val="en-IE"/>
              </w:rPr>
            </w:pPr>
          </w:p>
        </w:tc>
        <w:tc>
          <w:tcPr>
            <w:tcW w:w="951" w:type="dxa"/>
            <w:gridSpan w:val="2"/>
            <w:tcBorders>
              <w:bottom w:val="single" w:sz="12" w:space="0" w:color="auto"/>
            </w:tcBorders>
          </w:tcPr>
          <w:p w14:paraId="004A4EB3" w14:textId="77777777" w:rsidR="00276A9D" w:rsidRPr="008775E6" w:rsidRDefault="00276A9D">
            <w:pPr>
              <w:ind w:right="-29"/>
              <w:jc w:val="center"/>
              <w:rPr>
                <w:noProof/>
                <w:sz w:val="18"/>
                <w:szCs w:val="18"/>
                <w:lang w:val="en-IE"/>
              </w:rPr>
            </w:pPr>
          </w:p>
        </w:tc>
        <w:tc>
          <w:tcPr>
            <w:tcW w:w="669" w:type="dxa"/>
            <w:tcBorders>
              <w:bottom w:val="single" w:sz="12" w:space="0" w:color="auto"/>
            </w:tcBorders>
          </w:tcPr>
          <w:p w14:paraId="3DB9D53C" w14:textId="77777777" w:rsidR="00276A9D" w:rsidRPr="008775E6" w:rsidRDefault="00276A9D">
            <w:pPr>
              <w:ind w:right="-29"/>
              <w:jc w:val="center"/>
              <w:rPr>
                <w:noProof/>
                <w:sz w:val="18"/>
                <w:szCs w:val="18"/>
                <w:lang w:val="en-IE"/>
              </w:rPr>
            </w:pPr>
          </w:p>
        </w:tc>
        <w:tc>
          <w:tcPr>
            <w:tcW w:w="540" w:type="dxa"/>
            <w:tcBorders>
              <w:bottom w:val="single" w:sz="12" w:space="0" w:color="auto"/>
            </w:tcBorders>
          </w:tcPr>
          <w:p w14:paraId="1D363F15" w14:textId="77777777" w:rsidR="00276A9D" w:rsidRPr="008775E6" w:rsidRDefault="00276A9D">
            <w:pPr>
              <w:ind w:right="-29"/>
              <w:jc w:val="center"/>
              <w:rPr>
                <w:noProof/>
                <w:sz w:val="18"/>
                <w:szCs w:val="18"/>
                <w:lang w:val="en-IE"/>
              </w:rPr>
            </w:pPr>
          </w:p>
        </w:tc>
        <w:tc>
          <w:tcPr>
            <w:tcW w:w="648" w:type="dxa"/>
            <w:tcBorders>
              <w:bottom w:val="single" w:sz="12" w:space="0" w:color="auto"/>
            </w:tcBorders>
          </w:tcPr>
          <w:p w14:paraId="451EDA27" w14:textId="77777777" w:rsidR="00276A9D" w:rsidRPr="008775E6" w:rsidRDefault="00276A9D">
            <w:pPr>
              <w:ind w:right="-29"/>
              <w:jc w:val="center"/>
              <w:rPr>
                <w:noProof/>
                <w:sz w:val="18"/>
                <w:szCs w:val="18"/>
                <w:lang w:val="en-IE"/>
              </w:rPr>
            </w:pPr>
          </w:p>
        </w:tc>
        <w:tc>
          <w:tcPr>
            <w:tcW w:w="432" w:type="dxa"/>
            <w:tcBorders>
              <w:bottom w:val="single" w:sz="12" w:space="0" w:color="auto"/>
            </w:tcBorders>
          </w:tcPr>
          <w:p w14:paraId="4BA3D59F"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67470B3A" w14:textId="77777777" w:rsidR="00276A9D" w:rsidRPr="008775E6" w:rsidRDefault="00276A9D">
            <w:pPr>
              <w:ind w:right="-29"/>
              <w:jc w:val="center"/>
              <w:rPr>
                <w:noProof/>
                <w:sz w:val="18"/>
                <w:szCs w:val="18"/>
                <w:lang w:val="en-IE"/>
              </w:rPr>
            </w:pPr>
          </w:p>
        </w:tc>
        <w:tc>
          <w:tcPr>
            <w:tcW w:w="540" w:type="dxa"/>
            <w:tcBorders>
              <w:bottom w:val="single" w:sz="12" w:space="0" w:color="auto"/>
            </w:tcBorders>
          </w:tcPr>
          <w:p w14:paraId="2B86A170"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66EC18B5" w14:textId="77777777" w:rsidR="00276A9D" w:rsidRPr="008775E6" w:rsidRDefault="00276A9D">
            <w:pPr>
              <w:ind w:right="-29"/>
              <w:jc w:val="center"/>
              <w:rPr>
                <w:noProof/>
                <w:sz w:val="18"/>
                <w:szCs w:val="18"/>
                <w:lang w:val="en-IE"/>
              </w:rPr>
            </w:pPr>
          </w:p>
        </w:tc>
        <w:tc>
          <w:tcPr>
            <w:tcW w:w="720" w:type="dxa"/>
            <w:tcBorders>
              <w:bottom w:val="single" w:sz="12" w:space="0" w:color="auto"/>
            </w:tcBorders>
          </w:tcPr>
          <w:p w14:paraId="0A7CBB7D" w14:textId="77777777" w:rsidR="00276A9D" w:rsidRPr="008775E6" w:rsidRDefault="00276A9D">
            <w:pPr>
              <w:ind w:right="-29"/>
              <w:jc w:val="center"/>
              <w:rPr>
                <w:noProof/>
                <w:sz w:val="18"/>
                <w:szCs w:val="18"/>
                <w:lang w:val="en-IE"/>
              </w:rPr>
            </w:pPr>
          </w:p>
        </w:tc>
        <w:tc>
          <w:tcPr>
            <w:tcW w:w="900" w:type="dxa"/>
            <w:tcBorders>
              <w:bottom w:val="single" w:sz="12" w:space="0" w:color="auto"/>
            </w:tcBorders>
          </w:tcPr>
          <w:p w14:paraId="6E3154D1" w14:textId="77777777" w:rsidR="00276A9D" w:rsidRPr="008775E6" w:rsidRDefault="00276A9D">
            <w:pPr>
              <w:ind w:right="-29"/>
              <w:jc w:val="center"/>
              <w:rPr>
                <w:noProof/>
                <w:sz w:val="18"/>
                <w:szCs w:val="18"/>
                <w:lang w:val="en-IE"/>
              </w:rPr>
            </w:pPr>
          </w:p>
        </w:tc>
      </w:tr>
      <w:tr w:rsidR="00276A9D" w:rsidRPr="008775E6" w14:paraId="57E6B89B" w14:textId="77777777">
        <w:trPr>
          <w:jc w:val="center"/>
        </w:trPr>
        <w:tc>
          <w:tcPr>
            <w:tcW w:w="2844" w:type="dxa"/>
            <w:gridSpan w:val="3"/>
            <w:tcBorders>
              <w:top w:val="single" w:sz="12" w:space="0" w:color="auto"/>
              <w:left w:val="single" w:sz="12" w:space="0" w:color="auto"/>
              <w:bottom w:val="single" w:sz="12" w:space="0" w:color="auto"/>
            </w:tcBorders>
            <w:vAlign w:val="center"/>
          </w:tcPr>
          <w:p w14:paraId="28FCCE69" w14:textId="77777777" w:rsidR="00276A9D" w:rsidRPr="008775E6" w:rsidRDefault="00276A9D">
            <w:pPr>
              <w:ind w:right="-29"/>
              <w:jc w:val="center"/>
              <w:rPr>
                <w:noProof/>
                <w:sz w:val="18"/>
                <w:szCs w:val="18"/>
              </w:rPr>
            </w:pPr>
            <w:r w:rsidRPr="008775E6">
              <w:rPr>
                <w:b/>
                <w:noProof/>
                <w:sz w:val="18"/>
              </w:rPr>
              <w:t>TOTALS</w:t>
            </w:r>
          </w:p>
        </w:tc>
        <w:tc>
          <w:tcPr>
            <w:tcW w:w="504" w:type="dxa"/>
            <w:tcBorders>
              <w:top w:val="single" w:sz="12" w:space="0" w:color="auto"/>
              <w:bottom w:val="single" w:sz="12" w:space="0" w:color="auto"/>
            </w:tcBorders>
          </w:tcPr>
          <w:p w14:paraId="05876073"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358BC823" w14:textId="77777777" w:rsidR="00276A9D" w:rsidRPr="008775E6" w:rsidRDefault="00276A9D">
            <w:pPr>
              <w:spacing w:before="180" w:after="180"/>
              <w:ind w:right="-29"/>
              <w:jc w:val="center"/>
              <w:rPr>
                <w:noProof/>
                <w:sz w:val="18"/>
                <w:szCs w:val="18"/>
              </w:rPr>
            </w:pPr>
          </w:p>
        </w:tc>
        <w:tc>
          <w:tcPr>
            <w:tcW w:w="540" w:type="dxa"/>
            <w:tcBorders>
              <w:top w:val="single" w:sz="12" w:space="0" w:color="auto"/>
              <w:bottom w:val="single" w:sz="12" w:space="0" w:color="auto"/>
            </w:tcBorders>
          </w:tcPr>
          <w:p w14:paraId="4E89AE92"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12FAF84D"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41144C9B"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42CBBDB6" w14:textId="77777777" w:rsidR="00276A9D" w:rsidRPr="008775E6" w:rsidRDefault="00276A9D">
            <w:pPr>
              <w:spacing w:before="180" w:after="180"/>
              <w:ind w:right="-29"/>
              <w:jc w:val="center"/>
              <w:rPr>
                <w:noProof/>
                <w:sz w:val="18"/>
                <w:szCs w:val="18"/>
              </w:rPr>
            </w:pPr>
          </w:p>
        </w:tc>
        <w:tc>
          <w:tcPr>
            <w:tcW w:w="900" w:type="dxa"/>
            <w:tcBorders>
              <w:top w:val="single" w:sz="12" w:space="0" w:color="auto"/>
              <w:bottom w:val="single" w:sz="12" w:space="0" w:color="auto"/>
            </w:tcBorders>
          </w:tcPr>
          <w:p w14:paraId="1D39BC12" w14:textId="77777777" w:rsidR="00276A9D" w:rsidRPr="008775E6" w:rsidRDefault="00276A9D">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4AF0C6EB" w14:textId="77777777" w:rsidR="00276A9D" w:rsidRPr="008775E6" w:rsidRDefault="00276A9D">
            <w:pPr>
              <w:spacing w:before="180" w:after="180"/>
              <w:ind w:right="-29"/>
              <w:jc w:val="center"/>
              <w:rPr>
                <w:noProof/>
                <w:sz w:val="18"/>
                <w:szCs w:val="18"/>
              </w:rPr>
            </w:pPr>
          </w:p>
        </w:tc>
        <w:tc>
          <w:tcPr>
            <w:tcW w:w="540" w:type="dxa"/>
            <w:tcBorders>
              <w:top w:val="single" w:sz="12" w:space="0" w:color="auto"/>
              <w:bottom w:val="single" w:sz="12" w:space="0" w:color="auto"/>
            </w:tcBorders>
          </w:tcPr>
          <w:p w14:paraId="120C110C" w14:textId="77777777" w:rsidR="00276A9D" w:rsidRPr="008775E6" w:rsidRDefault="00276A9D">
            <w:pPr>
              <w:spacing w:before="180" w:after="180"/>
              <w:ind w:right="-29"/>
              <w:jc w:val="center"/>
              <w:rPr>
                <w:noProof/>
                <w:sz w:val="18"/>
                <w:szCs w:val="18"/>
              </w:rPr>
            </w:pPr>
          </w:p>
        </w:tc>
        <w:tc>
          <w:tcPr>
            <w:tcW w:w="648" w:type="dxa"/>
            <w:tcBorders>
              <w:top w:val="single" w:sz="12" w:space="0" w:color="auto"/>
              <w:bottom w:val="single" w:sz="12" w:space="0" w:color="auto"/>
            </w:tcBorders>
          </w:tcPr>
          <w:p w14:paraId="73F6AD82" w14:textId="77777777" w:rsidR="00276A9D" w:rsidRPr="008775E6" w:rsidRDefault="00276A9D">
            <w:pPr>
              <w:spacing w:before="180" w:after="180"/>
              <w:ind w:right="-29"/>
              <w:jc w:val="center"/>
              <w:rPr>
                <w:noProof/>
                <w:sz w:val="18"/>
                <w:szCs w:val="18"/>
              </w:rPr>
            </w:pPr>
          </w:p>
        </w:tc>
        <w:tc>
          <w:tcPr>
            <w:tcW w:w="432" w:type="dxa"/>
            <w:tcBorders>
              <w:top w:val="single" w:sz="12" w:space="0" w:color="auto"/>
              <w:bottom w:val="single" w:sz="12" w:space="0" w:color="auto"/>
            </w:tcBorders>
          </w:tcPr>
          <w:p w14:paraId="596B3E40"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023FF7FE" w14:textId="77777777" w:rsidR="00276A9D" w:rsidRPr="008775E6" w:rsidRDefault="00276A9D">
            <w:pPr>
              <w:spacing w:before="180" w:after="180"/>
              <w:ind w:right="-29"/>
              <w:jc w:val="center"/>
              <w:rPr>
                <w:noProof/>
                <w:sz w:val="18"/>
                <w:szCs w:val="18"/>
              </w:rPr>
            </w:pPr>
          </w:p>
        </w:tc>
        <w:tc>
          <w:tcPr>
            <w:tcW w:w="540" w:type="dxa"/>
            <w:tcBorders>
              <w:top w:val="single" w:sz="12" w:space="0" w:color="auto"/>
              <w:bottom w:val="single" w:sz="12" w:space="0" w:color="auto"/>
            </w:tcBorders>
          </w:tcPr>
          <w:p w14:paraId="6B197D79"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4BEF7F9F" w14:textId="77777777" w:rsidR="00276A9D" w:rsidRPr="008775E6" w:rsidRDefault="00276A9D">
            <w:pPr>
              <w:spacing w:before="180" w:after="180"/>
              <w:ind w:right="-29"/>
              <w:jc w:val="center"/>
              <w:rPr>
                <w:noProof/>
                <w:sz w:val="18"/>
                <w:szCs w:val="18"/>
              </w:rPr>
            </w:pPr>
          </w:p>
        </w:tc>
        <w:tc>
          <w:tcPr>
            <w:tcW w:w="720" w:type="dxa"/>
            <w:tcBorders>
              <w:top w:val="single" w:sz="12" w:space="0" w:color="auto"/>
              <w:bottom w:val="single" w:sz="12" w:space="0" w:color="auto"/>
            </w:tcBorders>
          </w:tcPr>
          <w:p w14:paraId="3DFFE07C" w14:textId="77777777" w:rsidR="00276A9D" w:rsidRPr="008775E6" w:rsidRDefault="00276A9D">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1C53DA34" w14:textId="77777777" w:rsidR="00276A9D" w:rsidRPr="008775E6" w:rsidRDefault="00276A9D">
            <w:pPr>
              <w:spacing w:before="180" w:after="180"/>
              <w:ind w:right="-29"/>
              <w:jc w:val="center"/>
              <w:rPr>
                <w:noProof/>
                <w:sz w:val="18"/>
                <w:szCs w:val="18"/>
              </w:rPr>
            </w:pPr>
          </w:p>
        </w:tc>
      </w:tr>
    </w:tbl>
    <w:p w14:paraId="49450998" w14:textId="77777777" w:rsidR="003F10C0" w:rsidRDefault="003F10C0" w:rsidP="003F10C0">
      <w:pPr>
        <w:rPr>
          <w:noProof/>
        </w:rPr>
        <w:sectPr w:rsidR="003F10C0" w:rsidSect="00571094">
          <w:headerReference w:type="default" r:id="rId19"/>
          <w:footerReference w:type="default" r:id="rId20"/>
          <w:pgSz w:w="16840" w:h="11907" w:orient="landscape" w:code="9"/>
          <w:pgMar w:top="1134" w:right="1418" w:bottom="567" w:left="1418" w:header="709" w:footer="709" w:gutter="0"/>
          <w:cols w:space="708"/>
          <w:docGrid w:linePitch="360"/>
        </w:sectPr>
      </w:pPr>
      <w:bookmarkStart w:id="211" w:name="_Toc514938055"/>
      <w:bookmarkStart w:id="212" w:name="_Toc520485054"/>
      <w:bookmarkStart w:id="213" w:name="_Toc160804598"/>
      <w:bookmarkStart w:id="214" w:name="_Toc167220290"/>
      <w:bookmarkStart w:id="215" w:name="_Toc177549023"/>
    </w:p>
    <w:p w14:paraId="788DECA6" w14:textId="77777777" w:rsidR="003F10C0" w:rsidRPr="00910A6B" w:rsidRDefault="003F10C0" w:rsidP="003F10C0">
      <w:pPr>
        <w:pStyle w:val="ManualHeading3"/>
        <w:rPr>
          <w:bCs/>
          <w:noProof/>
          <w:szCs w:val="24"/>
        </w:rPr>
      </w:pPr>
      <w:r w:rsidRPr="0021790A">
        <w:rPr>
          <w:noProof/>
        </w:rPr>
        <w:t>3.2.3.</w:t>
      </w:r>
      <w:r w:rsidRPr="0021790A">
        <w:rPr>
          <w:noProof/>
        </w:rPr>
        <w:tab/>
      </w:r>
      <w:r>
        <w:rPr>
          <w:noProof/>
        </w:rPr>
        <w:t>Summary of estimated impact on administrative appropriations</w:t>
      </w:r>
      <w:bookmarkEnd w:id="211"/>
      <w:bookmarkEnd w:id="212"/>
      <w:bookmarkEnd w:id="213"/>
      <w:bookmarkEnd w:id="214"/>
      <w:bookmarkEnd w:id="215"/>
      <w:r>
        <w:rPr>
          <w:noProof/>
        </w:rPr>
        <w:t xml:space="preserve"> </w:t>
      </w:r>
    </w:p>
    <w:p w14:paraId="77BC93BD" w14:textId="77777777" w:rsidR="003F10C0" w:rsidRDefault="003F10C0" w:rsidP="003F10C0">
      <w:pPr>
        <w:pStyle w:val="ListDash1"/>
        <w:tabs>
          <w:tab w:val="clear" w:pos="1134"/>
        </w:tabs>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187CA82F" w14:textId="77777777" w:rsidR="003F10C0" w:rsidRDefault="00081BBF" w:rsidP="003F10C0">
      <w:pPr>
        <w:pStyle w:val="ListDash1"/>
        <w:tabs>
          <w:tab w:val="clear" w:pos="1134"/>
        </w:tabs>
        <w:rPr>
          <w:noProof/>
        </w:rPr>
      </w:pPr>
      <w:r w:rsidRPr="00081BBF">
        <w:rPr>
          <w:rFonts w:ascii="Wingdings" w:eastAsia="Wingdings" w:hAnsi="Wingdings" w:cs="Wingdings"/>
          <w:noProof/>
        </w:rPr>
        <w:t></w:t>
      </w:r>
      <w:r w:rsidR="003F10C0">
        <w:rPr>
          <w:noProof/>
        </w:rPr>
        <w:tab/>
        <w:t>The proposal/initiative requires the use of appropriations of an administrative nature, as explained below</w:t>
      </w:r>
    </w:p>
    <w:p w14:paraId="014CC38F" w14:textId="77777777" w:rsidR="003F10C0" w:rsidRDefault="003F10C0" w:rsidP="003F10C0">
      <w:pPr>
        <w:pStyle w:val="ManualHeading3"/>
        <w:rPr>
          <w:noProof/>
        </w:rPr>
      </w:pPr>
      <w:bookmarkStart w:id="216" w:name="_Toc167220291"/>
      <w:bookmarkStart w:id="217" w:name="_Toc177549024"/>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bookmarkEnd w:id="216"/>
      <w:bookmarkEnd w:id="217"/>
    </w:p>
    <w:tbl>
      <w:tblPr>
        <w:tblW w:w="5000" w:type="pct"/>
        <w:tblLayout w:type="fixed"/>
        <w:tblLook w:val="04A0" w:firstRow="1" w:lastRow="0" w:firstColumn="1" w:lastColumn="0" w:noHBand="0" w:noVBand="1"/>
      </w:tblPr>
      <w:tblGrid>
        <w:gridCol w:w="1952"/>
        <w:gridCol w:w="891"/>
        <w:gridCol w:w="892"/>
        <w:gridCol w:w="892"/>
        <w:gridCol w:w="892"/>
        <w:gridCol w:w="892"/>
        <w:gridCol w:w="892"/>
        <w:gridCol w:w="892"/>
        <w:gridCol w:w="1094"/>
      </w:tblGrid>
      <w:tr w:rsidR="003B33D2" w:rsidRPr="008775E6" w14:paraId="350EC665" w14:textId="77777777" w:rsidTr="00BB1BDE">
        <w:trPr>
          <w:trHeight w:val="300"/>
        </w:trPr>
        <w:tc>
          <w:tcPr>
            <w:tcW w:w="1051" w:type="pct"/>
            <w:vMerge w:val="restart"/>
            <w:tcBorders>
              <w:top w:val="single" w:sz="4" w:space="0" w:color="auto"/>
              <w:left w:val="single" w:sz="4" w:space="0" w:color="auto"/>
              <w:bottom w:val="single" w:sz="4" w:space="0" w:color="auto"/>
              <w:right w:val="single" w:sz="4" w:space="0" w:color="auto"/>
            </w:tcBorders>
            <w:vAlign w:val="center"/>
            <w:hideMark/>
          </w:tcPr>
          <w:p w14:paraId="78F6E610" w14:textId="77777777" w:rsidR="003B33D2" w:rsidRPr="008775E6" w:rsidRDefault="003B33D2">
            <w:pPr>
              <w:spacing w:before="0" w:after="0"/>
              <w:jc w:val="center"/>
              <w:rPr>
                <w:b/>
                <w:bCs/>
                <w:noProof/>
                <w:color w:val="000000"/>
                <w:sz w:val="18"/>
                <w:szCs w:val="18"/>
                <w:lang w:eastAsia="en-IE"/>
              </w:rPr>
            </w:pPr>
            <w:bookmarkStart w:id="218" w:name="_Toc167220292"/>
            <w:bookmarkStart w:id="219" w:name="_Toc177549025"/>
            <w:r w:rsidRPr="008775E6">
              <w:rPr>
                <w:b/>
                <w:bCs/>
                <w:noProof/>
                <w:color w:val="000000"/>
                <w:sz w:val="18"/>
                <w:szCs w:val="18"/>
                <w:lang w:eastAsia="en-IE"/>
              </w:rPr>
              <w:t>VOTED APPROPRIATIONS</w:t>
            </w:r>
          </w:p>
        </w:tc>
        <w:tc>
          <w:tcPr>
            <w:tcW w:w="480" w:type="pct"/>
            <w:tcBorders>
              <w:top w:val="single" w:sz="8" w:space="0" w:color="auto"/>
              <w:left w:val="single" w:sz="4" w:space="0" w:color="auto"/>
              <w:bottom w:val="single" w:sz="8" w:space="0" w:color="auto"/>
              <w:right w:val="single" w:sz="8" w:space="0" w:color="auto"/>
            </w:tcBorders>
            <w:vAlign w:val="center"/>
            <w:hideMark/>
          </w:tcPr>
          <w:p w14:paraId="32E4FEF5"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480" w:type="pct"/>
            <w:tcBorders>
              <w:top w:val="single" w:sz="8" w:space="0" w:color="auto"/>
              <w:left w:val="nil"/>
              <w:bottom w:val="single" w:sz="8" w:space="0" w:color="auto"/>
              <w:right w:val="single" w:sz="8" w:space="0" w:color="auto"/>
            </w:tcBorders>
            <w:vAlign w:val="center"/>
            <w:hideMark/>
          </w:tcPr>
          <w:p w14:paraId="1615C7DC"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480" w:type="pct"/>
            <w:tcBorders>
              <w:top w:val="single" w:sz="8" w:space="0" w:color="auto"/>
              <w:left w:val="nil"/>
              <w:bottom w:val="single" w:sz="8" w:space="0" w:color="auto"/>
              <w:right w:val="single" w:sz="8" w:space="0" w:color="auto"/>
            </w:tcBorders>
            <w:vAlign w:val="center"/>
            <w:hideMark/>
          </w:tcPr>
          <w:p w14:paraId="5CA10801"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480" w:type="pct"/>
            <w:tcBorders>
              <w:top w:val="single" w:sz="8" w:space="0" w:color="auto"/>
              <w:left w:val="nil"/>
              <w:bottom w:val="single" w:sz="8" w:space="0" w:color="auto"/>
              <w:right w:val="single" w:sz="8" w:space="0" w:color="auto"/>
            </w:tcBorders>
            <w:vAlign w:val="center"/>
            <w:hideMark/>
          </w:tcPr>
          <w:p w14:paraId="28BCFA56"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480" w:type="pct"/>
            <w:tcBorders>
              <w:top w:val="single" w:sz="8" w:space="0" w:color="auto"/>
              <w:left w:val="single" w:sz="8" w:space="0" w:color="auto"/>
              <w:bottom w:val="single" w:sz="8" w:space="0" w:color="auto"/>
              <w:right w:val="single" w:sz="8" w:space="0" w:color="auto"/>
            </w:tcBorders>
            <w:vAlign w:val="center"/>
          </w:tcPr>
          <w:p w14:paraId="74DC8543"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480" w:type="pct"/>
            <w:tcBorders>
              <w:top w:val="single" w:sz="8" w:space="0" w:color="auto"/>
              <w:left w:val="single" w:sz="8" w:space="0" w:color="auto"/>
              <w:bottom w:val="single" w:sz="8" w:space="0" w:color="auto"/>
              <w:right w:val="single" w:sz="8" w:space="0" w:color="auto"/>
            </w:tcBorders>
            <w:vAlign w:val="center"/>
          </w:tcPr>
          <w:p w14:paraId="4AF15B3E"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480" w:type="pct"/>
            <w:tcBorders>
              <w:top w:val="single" w:sz="8" w:space="0" w:color="auto"/>
              <w:left w:val="single" w:sz="8" w:space="0" w:color="auto"/>
              <w:bottom w:val="single" w:sz="8" w:space="0" w:color="auto"/>
              <w:right w:val="single" w:sz="4" w:space="0" w:color="auto"/>
            </w:tcBorders>
            <w:vAlign w:val="center"/>
          </w:tcPr>
          <w:p w14:paraId="284635C3" w14:textId="77777777" w:rsidR="003B33D2" w:rsidRPr="008775E6" w:rsidRDefault="003B33D2">
            <w:pPr>
              <w:spacing w:before="0" w:after="0"/>
              <w:jc w:val="center"/>
              <w:rPr>
                <w:noProof/>
                <w:color w:val="000000"/>
                <w:sz w:val="18"/>
                <w:szCs w:val="18"/>
                <w:lang w:eastAsia="en-IE"/>
              </w:rPr>
            </w:pPr>
            <w:r w:rsidRPr="008775E6">
              <w:rPr>
                <w:noProof/>
                <w:color w:val="000000"/>
                <w:sz w:val="18"/>
                <w:szCs w:val="18"/>
                <w:lang w:eastAsia="en-IE"/>
              </w:rPr>
              <w:t>Year</w:t>
            </w:r>
          </w:p>
        </w:tc>
        <w:tc>
          <w:tcPr>
            <w:tcW w:w="589" w:type="pct"/>
            <w:vMerge w:val="restart"/>
            <w:tcBorders>
              <w:top w:val="single" w:sz="4" w:space="0" w:color="auto"/>
              <w:left w:val="single" w:sz="4" w:space="0" w:color="auto"/>
              <w:bottom w:val="single" w:sz="4" w:space="0" w:color="auto"/>
              <w:right w:val="single" w:sz="4" w:space="0" w:color="auto"/>
            </w:tcBorders>
            <w:vAlign w:val="center"/>
            <w:hideMark/>
          </w:tcPr>
          <w:p w14:paraId="28894452"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TOTAL 2028 - 2034</w:t>
            </w:r>
          </w:p>
        </w:tc>
      </w:tr>
      <w:tr w:rsidR="003B33D2" w:rsidRPr="008775E6" w14:paraId="1CE07755" w14:textId="77777777" w:rsidTr="00BB1BDE">
        <w:trPr>
          <w:trHeight w:val="300"/>
        </w:trPr>
        <w:tc>
          <w:tcPr>
            <w:tcW w:w="1051" w:type="pct"/>
            <w:vMerge/>
            <w:tcBorders>
              <w:top w:val="single" w:sz="4" w:space="0" w:color="auto"/>
              <w:left w:val="single" w:sz="4" w:space="0" w:color="auto"/>
              <w:bottom w:val="single" w:sz="4" w:space="0" w:color="auto"/>
              <w:right w:val="single" w:sz="4" w:space="0" w:color="auto"/>
            </w:tcBorders>
            <w:vAlign w:val="center"/>
            <w:hideMark/>
          </w:tcPr>
          <w:p w14:paraId="12DDEAE8" w14:textId="77777777" w:rsidR="003B33D2" w:rsidRPr="008775E6" w:rsidRDefault="003B33D2">
            <w:pPr>
              <w:spacing w:before="0" w:after="0"/>
              <w:jc w:val="left"/>
              <w:rPr>
                <w:b/>
                <w:bCs/>
                <w:noProof/>
                <w:color w:val="000000"/>
                <w:sz w:val="18"/>
                <w:szCs w:val="18"/>
                <w:lang w:eastAsia="en-IE"/>
              </w:rPr>
            </w:pPr>
          </w:p>
        </w:tc>
        <w:tc>
          <w:tcPr>
            <w:tcW w:w="480" w:type="pct"/>
            <w:tcBorders>
              <w:top w:val="nil"/>
              <w:left w:val="single" w:sz="4" w:space="0" w:color="auto"/>
              <w:bottom w:val="single" w:sz="8" w:space="0" w:color="auto"/>
              <w:right w:val="single" w:sz="8" w:space="0" w:color="auto"/>
            </w:tcBorders>
            <w:vAlign w:val="center"/>
            <w:hideMark/>
          </w:tcPr>
          <w:p w14:paraId="6689946E"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2028</w:t>
            </w:r>
          </w:p>
        </w:tc>
        <w:tc>
          <w:tcPr>
            <w:tcW w:w="480" w:type="pct"/>
            <w:tcBorders>
              <w:top w:val="nil"/>
              <w:left w:val="nil"/>
              <w:bottom w:val="single" w:sz="8" w:space="0" w:color="auto"/>
              <w:right w:val="single" w:sz="8" w:space="0" w:color="auto"/>
            </w:tcBorders>
            <w:vAlign w:val="center"/>
            <w:hideMark/>
          </w:tcPr>
          <w:p w14:paraId="47102B1C"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2029</w:t>
            </w:r>
          </w:p>
        </w:tc>
        <w:tc>
          <w:tcPr>
            <w:tcW w:w="480" w:type="pct"/>
            <w:tcBorders>
              <w:top w:val="nil"/>
              <w:left w:val="nil"/>
              <w:bottom w:val="single" w:sz="8" w:space="0" w:color="auto"/>
              <w:right w:val="single" w:sz="8" w:space="0" w:color="auto"/>
            </w:tcBorders>
            <w:vAlign w:val="center"/>
            <w:hideMark/>
          </w:tcPr>
          <w:p w14:paraId="5252A145"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2030</w:t>
            </w:r>
          </w:p>
        </w:tc>
        <w:tc>
          <w:tcPr>
            <w:tcW w:w="480" w:type="pct"/>
            <w:tcBorders>
              <w:top w:val="nil"/>
              <w:left w:val="nil"/>
              <w:bottom w:val="single" w:sz="8" w:space="0" w:color="auto"/>
              <w:right w:val="single" w:sz="8" w:space="0" w:color="auto"/>
            </w:tcBorders>
            <w:vAlign w:val="center"/>
            <w:hideMark/>
          </w:tcPr>
          <w:p w14:paraId="4701B493"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2031</w:t>
            </w:r>
          </w:p>
        </w:tc>
        <w:tc>
          <w:tcPr>
            <w:tcW w:w="480" w:type="pct"/>
            <w:tcBorders>
              <w:top w:val="single" w:sz="8" w:space="0" w:color="auto"/>
              <w:left w:val="single" w:sz="8" w:space="0" w:color="auto"/>
              <w:bottom w:val="single" w:sz="8" w:space="0" w:color="auto"/>
              <w:right w:val="single" w:sz="8" w:space="0" w:color="auto"/>
            </w:tcBorders>
            <w:vAlign w:val="center"/>
          </w:tcPr>
          <w:p w14:paraId="27794372"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2032</w:t>
            </w:r>
          </w:p>
        </w:tc>
        <w:tc>
          <w:tcPr>
            <w:tcW w:w="480" w:type="pct"/>
            <w:tcBorders>
              <w:top w:val="single" w:sz="8" w:space="0" w:color="auto"/>
              <w:left w:val="single" w:sz="8" w:space="0" w:color="auto"/>
              <w:bottom w:val="single" w:sz="8" w:space="0" w:color="auto"/>
              <w:right w:val="single" w:sz="8" w:space="0" w:color="auto"/>
            </w:tcBorders>
            <w:vAlign w:val="center"/>
          </w:tcPr>
          <w:p w14:paraId="721D304C"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2033</w:t>
            </w:r>
          </w:p>
        </w:tc>
        <w:tc>
          <w:tcPr>
            <w:tcW w:w="480" w:type="pct"/>
            <w:tcBorders>
              <w:top w:val="single" w:sz="8" w:space="0" w:color="auto"/>
              <w:left w:val="single" w:sz="8" w:space="0" w:color="auto"/>
              <w:bottom w:val="single" w:sz="8" w:space="0" w:color="auto"/>
              <w:right w:val="single" w:sz="4" w:space="0" w:color="auto"/>
            </w:tcBorders>
            <w:vAlign w:val="center"/>
          </w:tcPr>
          <w:p w14:paraId="64D2C32D"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8"/>
                <w:szCs w:val="18"/>
                <w:lang w:eastAsia="en-IE"/>
              </w:rPr>
              <w:t>2034</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04968106" w14:textId="77777777" w:rsidR="003B33D2" w:rsidRPr="008775E6" w:rsidRDefault="003B33D2">
            <w:pPr>
              <w:spacing w:before="0" w:after="0"/>
              <w:jc w:val="left"/>
              <w:rPr>
                <w:b/>
                <w:bCs/>
                <w:noProof/>
                <w:color w:val="000000"/>
                <w:sz w:val="18"/>
                <w:szCs w:val="18"/>
                <w:lang w:eastAsia="en-IE"/>
              </w:rPr>
            </w:pPr>
          </w:p>
        </w:tc>
      </w:tr>
      <w:tr w:rsidR="003B33D2" w:rsidRPr="008775E6" w14:paraId="697D77CB" w14:textId="77777777">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14:paraId="6A4EBB89" w14:textId="77777777" w:rsidR="003B33D2" w:rsidRPr="008775E6" w:rsidRDefault="003B33D2">
            <w:pPr>
              <w:spacing w:before="0" w:after="0"/>
              <w:jc w:val="center"/>
              <w:rPr>
                <w:b/>
                <w:bCs/>
                <w:noProof/>
                <w:sz w:val="16"/>
                <w:szCs w:val="16"/>
                <w:lang w:eastAsia="en-IE"/>
              </w:rPr>
            </w:pPr>
            <w:r w:rsidRPr="008775E6">
              <w:rPr>
                <w:b/>
                <w:bCs/>
                <w:noProof/>
                <w:sz w:val="16"/>
                <w:szCs w:val="16"/>
                <w:lang w:eastAsia="en-IE"/>
              </w:rPr>
              <w:t>HEADING 4</w:t>
            </w:r>
          </w:p>
        </w:tc>
      </w:tr>
      <w:tr w:rsidR="003B33D2" w:rsidRPr="008775E6" w14:paraId="795AAEEC" w14:textId="77777777">
        <w:trPr>
          <w:trHeight w:val="300"/>
        </w:trPr>
        <w:tc>
          <w:tcPr>
            <w:tcW w:w="1051" w:type="pct"/>
            <w:tcBorders>
              <w:top w:val="nil"/>
              <w:left w:val="single" w:sz="8" w:space="0" w:color="auto"/>
              <w:bottom w:val="single" w:sz="8" w:space="0" w:color="auto"/>
              <w:right w:val="single" w:sz="8" w:space="0" w:color="auto"/>
            </w:tcBorders>
            <w:vAlign w:val="center"/>
            <w:hideMark/>
          </w:tcPr>
          <w:p w14:paraId="0D699EB6" w14:textId="77777777" w:rsidR="003B33D2" w:rsidRPr="008775E6" w:rsidRDefault="003B33D2">
            <w:pPr>
              <w:spacing w:before="0" w:after="0"/>
              <w:jc w:val="left"/>
              <w:rPr>
                <w:noProof/>
                <w:color w:val="000000"/>
                <w:sz w:val="16"/>
                <w:szCs w:val="16"/>
                <w:lang w:eastAsia="en-IE"/>
              </w:rPr>
            </w:pPr>
            <w:r w:rsidRPr="008775E6">
              <w:rPr>
                <w:noProof/>
                <w:color w:val="000000"/>
                <w:sz w:val="16"/>
                <w:szCs w:val="16"/>
                <w:lang w:eastAsia="en-IE"/>
              </w:rPr>
              <w:t xml:space="preserve">Human resources </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7FA582D" w14:textId="77777777" w:rsidR="003B33D2" w:rsidRPr="008775E6" w:rsidRDefault="003B33D2">
            <w:pPr>
              <w:spacing w:before="0" w:after="0"/>
              <w:jc w:val="right"/>
              <w:rPr>
                <w:noProof/>
                <w:color w:val="000000"/>
                <w:sz w:val="18"/>
                <w:szCs w:val="18"/>
                <w:lang w:eastAsia="en-IE"/>
              </w:rPr>
            </w:pPr>
            <w:r w:rsidRPr="008775E6">
              <w:rPr>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A1588B2" w14:textId="77777777" w:rsidR="003B33D2" w:rsidRPr="008775E6" w:rsidRDefault="003B33D2">
            <w:pPr>
              <w:spacing w:before="0" w:after="0"/>
              <w:jc w:val="right"/>
              <w:rPr>
                <w:noProof/>
                <w:color w:val="000000"/>
                <w:sz w:val="18"/>
                <w:szCs w:val="18"/>
                <w:lang w:eastAsia="en-IE"/>
              </w:rPr>
            </w:pPr>
            <w:r w:rsidRPr="008775E6">
              <w:rPr>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729E00B" w14:textId="77777777" w:rsidR="003B33D2" w:rsidRPr="008775E6" w:rsidRDefault="003B33D2">
            <w:pPr>
              <w:spacing w:before="0" w:after="0"/>
              <w:jc w:val="right"/>
              <w:rPr>
                <w:noProof/>
                <w:color w:val="000000"/>
                <w:sz w:val="18"/>
                <w:szCs w:val="18"/>
                <w:lang w:eastAsia="en-IE"/>
              </w:rPr>
            </w:pPr>
            <w:r w:rsidRPr="008775E6">
              <w:rPr>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C84D57E" w14:textId="77777777" w:rsidR="003B33D2" w:rsidRPr="008775E6" w:rsidRDefault="003B33D2">
            <w:pPr>
              <w:spacing w:before="0" w:after="0"/>
              <w:jc w:val="right"/>
              <w:rPr>
                <w:noProof/>
                <w:color w:val="000000"/>
                <w:sz w:val="18"/>
                <w:szCs w:val="18"/>
                <w:lang w:eastAsia="en-IE"/>
              </w:rPr>
            </w:pPr>
            <w:r w:rsidRPr="008775E6">
              <w:rPr>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EFF3842" w14:textId="77777777" w:rsidR="003B33D2" w:rsidRPr="008775E6" w:rsidRDefault="003B33D2">
            <w:pPr>
              <w:spacing w:before="0" w:after="0"/>
              <w:jc w:val="right"/>
              <w:rPr>
                <w:noProof/>
                <w:color w:val="000000"/>
                <w:sz w:val="18"/>
                <w:szCs w:val="18"/>
              </w:rPr>
            </w:pPr>
            <w:r w:rsidRPr="008775E6">
              <w:rPr>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01E34FC" w14:textId="77777777" w:rsidR="003B33D2" w:rsidRPr="008775E6" w:rsidRDefault="003B33D2">
            <w:pPr>
              <w:spacing w:before="0" w:after="0"/>
              <w:jc w:val="right"/>
              <w:rPr>
                <w:noProof/>
                <w:color w:val="000000"/>
                <w:sz w:val="18"/>
                <w:szCs w:val="18"/>
              </w:rPr>
            </w:pPr>
            <w:r w:rsidRPr="008775E6">
              <w:rPr>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E38EE0" w14:textId="77777777" w:rsidR="003B33D2" w:rsidRPr="008775E6" w:rsidRDefault="003B33D2">
            <w:pPr>
              <w:spacing w:before="0" w:after="0"/>
              <w:jc w:val="right"/>
              <w:rPr>
                <w:noProof/>
                <w:color w:val="000000"/>
                <w:sz w:val="18"/>
                <w:szCs w:val="18"/>
              </w:rPr>
            </w:pPr>
            <w:r w:rsidRPr="008775E6">
              <w:rPr>
                <w:noProof/>
                <w:color w:val="000000"/>
                <w:sz w:val="16"/>
                <w:szCs w:val="16"/>
              </w:rPr>
              <w:t>3.604</w:t>
            </w: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1ECED5D" w14:textId="77777777" w:rsidR="003B33D2" w:rsidRPr="008775E6" w:rsidRDefault="003B33D2">
            <w:pPr>
              <w:spacing w:before="0" w:after="0"/>
              <w:jc w:val="right"/>
              <w:rPr>
                <w:noProof/>
                <w:color w:val="000000"/>
                <w:sz w:val="18"/>
                <w:szCs w:val="18"/>
                <w:lang w:eastAsia="en-IE"/>
              </w:rPr>
            </w:pPr>
            <w:r w:rsidRPr="008775E6">
              <w:rPr>
                <w:b/>
                <w:noProof/>
                <w:color w:val="000000" w:themeColor="text1"/>
                <w:sz w:val="16"/>
                <w:szCs w:val="16"/>
              </w:rPr>
              <w:t>25.</w:t>
            </w:r>
            <w:r w:rsidRPr="008775E6">
              <w:rPr>
                <w:b/>
                <w:bCs/>
                <w:noProof/>
                <w:color w:val="000000" w:themeColor="text1"/>
                <w:sz w:val="16"/>
                <w:szCs w:val="16"/>
              </w:rPr>
              <w:t>22Ff8</w:t>
            </w:r>
          </w:p>
        </w:tc>
      </w:tr>
      <w:tr w:rsidR="003B33D2" w:rsidRPr="008775E6" w14:paraId="01B30229" w14:textId="77777777">
        <w:trPr>
          <w:trHeight w:val="300"/>
        </w:trPr>
        <w:tc>
          <w:tcPr>
            <w:tcW w:w="1051" w:type="pct"/>
            <w:tcBorders>
              <w:top w:val="nil"/>
              <w:left w:val="single" w:sz="8" w:space="0" w:color="auto"/>
              <w:bottom w:val="single" w:sz="8" w:space="0" w:color="auto"/>
              <w:right w:val="single" w:sz="8" w:space="0" w:color="auto"/>
            </w:tcBorders>
            <w:vAlign w:val="center"/>
            <w:hideMark/>
          </w:tcPr>
          <w:p w14:paraId="26F57F09" w14:textId="77777777" w:rsidR="003B33D2" w:rsidRPr="008775E6" w:rsidRDefault="003B33D2">
            <w:pPr>
              <w:spacing w:before="0" w:after="0"/>
              <w:jc w:val="left"/>
              <w:rPr>
                <w:noProof/>
                <w:color w:val="000000"/>
                <w:sz w:val="16"/>
                <w:szCs w:val="16"/>
                <w:lang w:eastAsia="en-IE"/>
              </w:rPr>
            </w:pPr>
            <w:r w:rsidRPr="008775E6">
              <w:rPr>
                <w:noProof/>
                <w:color w:val="000000"/>
                <w:sz w:val="16"/>
                <w:szCs w:val="16"/>
                <w:lang w:eastAsia="en-IE"/>
              </w:rPr>
              <w:t xml:space="preserve">Other administrative expenditure </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33174B05"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1FA5D4FC"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37E89D0A"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71DD6C23"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14:paraId="568A5CF2" w14:textId="77777777" w:rsidR="003B33D2" w:rsidRPr="008775E6" w:rsidRDefault="003B33D2">
            <w:pPr>
              <w:spacing w:before="0" w:after="0"/>
              <w:jc w:val="right"/>
              <w:rPr>
                <w:noProof/>
                <w:color w:val="000000"/>
                <w:sz w:val="18"/>
                <w:szCs w:val="18"/>
              </w:rPr>
            </w:pPr>
            <w:r w:rsidRPr="008775E6">
              <w:rPr>
                <w:noProof/>
                <w:color w:val="000000"/>
                <w:sz w:val="18"/>
                <w:szCs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51C8EDA" w14:textId="77777777" w:rsidR="003B33D2" w:rsidRPr="008775E6" w:rsidRDefault="003B33D2">
            <w:pPr>
              <w:spacing w:before="0" w:after="0"/>
              <w:jc w:val="right"/>
              <w:rPr>
                <w:noProof/>
                <w:color w:val="000000"/>
                <w:sz w:val="18"/>
                <w:szCs w:val="18"/>
              </w:rPr>
            </w:pPr>
            <w:r w:rsidRPr="008775E6">
              <w:rPr>
                <w:noProof/>
                <w:color w:val="000000"/>
                <w:sz w:val="18"/>
                <w:szCs w:val="18"/>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03A0F9FF" w14:textId="77777777" w:rsidR="003B33D2" w:rsidRPr="008775E6" w:rsidRDefault="003B33D2">
            <w:pPr>
              <w:spacing w:before="0" w:after="0"/>
              <w:jc w:val="right"/>
              <w:rPr>
                <w:noProof/>
                <w:color w:val="000000"/>
                <w:sz w:val="18"/>
                <w:szCs w:val="18"/>
              </w:rPr>
            </w:pPr>
            <w:r w:rsidRPr="008775E6">
              <w:rPr>
                <w:noProof/>
                <w:color w:val="000000"/>
                <w:sz w:val="18"/>
                <w:szCs w:val="18"/>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51A352F9" w14:textId="77777777" w:rsidR="003B33D2" w:rsidRPr="008775E6" w:rsidRDefault="003B33D2">
            <w:pPr>
              <w:spacing w:before="0" w:after="0"/>
              <w:jc w:val="right"/>
              <w:rPr>
                <w:noProof/>
                <w:color w:val="000000"/>
                <w:sz w:val="18"/>
                <w:szCs w:val="18"/>
                <w:lang w:eastAsia="en-IE"/>
              </w:rPr>
            </w:pPr>
            <w:r w:rsidRPr="008775E6">
              <w:rPr>
                <w:b/>
                <w:bCs/>
                <w:noProof/>
                <w:color w:val="000000"/>
                <w:sz w:val="18"/>
                <w:szCs w:val="18"/>
              </w:rPr>
              <w:t>0.000</w:t>
            </w:r>
          </w:p>
        </w:tc>
      </w:tr>
      <w:tr w:rsidR="003B33D2" w:rsidRPr="008775E6" w14:paraId="6E5B9671" w14:textId="77777777">
        <w:trPr>
          <w:trHeight w:val="300"/>
        </w:trPr>
        <w:tc>
          <w:tcPr>
            <w:tcW w:w="1051" w:type="pct"/>
            <w:tcBorders>
              <w:top w:val="nil"/>
              <w:left w:val="single" w:sz="8" w:space="0" w:color="auto"/>
              <w:bottom w:val="single" w:sz="8" w:space="0" w:color="auto"/>
              <w:right w:val="single" w:sz="8" w:space="0" w:color="auto"/>
            </w:tcBorders>
            <w:shd w:val="clear" w:color="auto" w:fill="CCCCCC"/>
            <w:vAlign w:val="center"/>
            <w:hideMark/>
          </w:tcPr>
          <w:p w14:paraId="4B66A15B" w14:textId="77777777" w:rsidR="003B33D2" w:rsidRPr="008775E6" w:rsidRDefault="003B33D2">
            <w:pPr>
              <w:spacing w:before="0" w:after="0"/>
              <w:jc w:val="center"/>
              <w:rPr>
                <w:b/>
                <w:bCs/>
                <w:noProof/>
                <w:color w:val="000000"/>
                <w:sz w:val="16"/>
                <w:szCs w:val="16"/>
                <w:lang w:eastAsia="en-IE"/>
              </w:rPr>
            </w:pPr>
            <w:r w:rsidRPr="008775E6">
              <w:rPr>
                <w:b/>
                <w:bCs/>
                <w:noProof/>
                <w:color w:val="000000"/>
                <w:sz w:val="16"/>
                <w:szCs w:val="16"/>
                <w:lang w:eastAsia="en-IE"/>
              </w:rPr>
              <w:t>Subtotal HEADING 4</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B48FE52"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A516D99"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0E6704F"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36F4590"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ECC8E5D" w14:textId="77777777" w:rsidR="003B33D2" w:rsidRPr="008775E6" w:rsidRDefault="003B33D2">
            <w:pPr>
              <w:spacing w:before="0" w:after="0"/>
              <w:jc w:val="right"/>
              <w:rPr>
                <w:b/>
                <w:bCs/>
                <w:noProof/>
                <w:color w:val="000000"/>
                <w:sz w:val="18"/>
                <w:szCs w:val="18"/>
              </w:rPr>
            </w:pPr>
            <w:r w:rsidRPr="008775E6">
              <w:rPr>
                <w:b/>
                <w:bCs/>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87E5297" w14:textId="77777777" w:rsidR="003B33D2" w:rsidRPr="008775E6" w:rsidRDefault="003B33D2">
            <w:pPr>
              <w:spacing w:before="0" w:after="0"/>
              <w:jc w:val="right"/>
              <w:rPr>
                <w:b/>
                <w:bCs/>
                <w:noProof/>
                <w:color w:val="000000"/>
                <w:sz w:val="18"/>
                <w:szCs w:val="18"/>
              </w:rPr>
            </w:pPr>
            <w:r w:rsidRPr="008775E6">
              <w:rPr>
                <w:b/>
                <w:bCs/>
                <w:noProof/>
                <w:color w:val="000000"/>
                <w:sz w:val="16"/>
                <w:szCs w:val="16"/>
              </w:rPr>
              <w:t>3.604</w:t>
            </w: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33254D" w14:textId="77777777" w:rsidR="003B33D2" w:rsidRPr="008775E6" w:rsidRDefault="003B33D2">
            <w:pPr>
              <w:spacing w:before="0" w:after="0"/>
              <w:jc w:val="right"/>
              <w:rPr>
                <w:b/>
                <w:bCs/>
                <w:noProof/>
                <w:color w:val="000000"/>
                <w:sz w:val="18"/>
                <w:szCs w:val="18"/>
              </w:rPr>
            </w:pPr>
            <w:r w:rsidRPr="008775E6">
              <w:rPr>
                <w:b/>
                <w:bCs/>
                <w:noProof/>
                <w:color w:val="000000"/>
                <w:sz w:val="16"/>
                <w:szCs w:val="16"/>
              </w:rPr>
              <w:t>3.604</w:t>
            </w: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22AC885"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25.228</w:t>
            </w:r>
          </w:p>
        </w:tc>
      </w:tr>
      <w:tr w:rsidR="003B33D2" w:rsidRPr="008775E6" w14:paraId="11D8423A" w14:textId="77777777">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14:paraId="4AA75E44" w14:textId="77777777" w:rsidR="003B33D2" w:rsidRPr="008775E6" w:rsidRDefault="003B33D2">
            <w:pPr>
              <w:spacing w:before="0" w:after="0"/>
              <w:jc w:val="center"/>
              <w:rPr>
                <w:b/>
                <w:bCs/>
                <w:noProof/>
                <w:sz w:val="16"/>
                <w:szCs w:val="16"/>
                <w:lang w:eastAsia="en-IE"/>
              </w:rPr>
            </w:pPr>
            <w:r w:rsidRPr="008775E6">
              <w:rPr>
                <w:b/>
                <w:bCs/>
                <w:noProof/>
                <w:sz w:val="16"/>
                <w:szCs w:val="16"/>
                <w:lang w:eastAsia="en-IE"/>
              </w:rPr>
              <w:t>Outside HEADING 4</w:t>
            </w:r>
          </w:p>
        </w:tc>
      </w:tr>
      <w:tr w:rsidR="003B33D2" w:rsidRPr="008775E6" w14:paraId="3741324C" w14:textId="77777777">
        <w:trPr>
          <w:trHeight w:val="300"/>
        </w:trPr>
        <w:tc>
          <w:tcPr>
            <w:tcW w:w="1051" w:type="pct"/>
            <w:tcBorders>
              <w:top w:val="nil"/>
              <w:left w:val="single" w:sz="8" w:space="0" w:color="auto"/>
              <w:bottom w:val="single" w:sz="8" w:space="0" w:color="auto"/>
              <w:right w:val="single" w:sz="8" w:space="0" w:color="auto"/>
            </w:tcBorders>
            <w:vAlign w:val="center"/>
            <w:hideMark/>
          </w:tcPr>
          <w:p w14:paraId="307177A6" w14:textId="77777777" w:rsidR="003B33D2" w:rsidRPr="008775E6" w:rsidRDefault="003B33D2">
            <w:pPr>
              <w:spacing w:before="0" w:after="0"/>
              <w:jc w:val="left"/>
              <w:rPr>
                <w:noProof/>
                <w:color w:val="000000"/>
                <w:sz w:val="16"/>
                <w:szCs w:val="16"/>
                <w:lang w:eastAsia="en-IE"/>
              </w:rPr>
            </w:pPr>
            <w:r w:rsidRPr="008775E6">
              <w:rPr>
                <w:noProof/>
                <w:color w:val="000000"/>
                <w:sz w:val="16"/>
                <w:szCs w:val="16"/>
                <w:lang w:eastAsia="en-IE"/>
              </w:rPr>
              <w:t xml:space="preserve">Human resources </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0C07E736"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263DB62B"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28826843"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2DE6A79C"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14:paraId="04B8DA47" w14:textId="77777777" w:rsidR="003B33D2" w:rsidRPr="008775E6" w:rsidRDefault="003B33D2">
            <w:pPr>
              <w:spacing w:before="0" w:after="0"/>
              <w:jc w:val="center"/>
              <w:rPr>
                <w:b/>
                <w:bCs/>
                <w:noProof/>
                <w:color w:val="000000"/>
                <w:sz w:val="18"/>
                <w:szCs w:val="18"/>
                <w:lang w:eastAsia="en-IE"/>
              </w:rPr>
            </w:pPr>
            <w:r w:rsidRPr="008775E6">
              <w:rPr>
                <w:noProof/>
                <w:color w:val="000000"/>
                <w:sz w:val="18"/>
                <w:szCs w:val="18"/>
                <w:lang w:eastAsia="en-IE"/>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29A77A9" w14:textId="77777777" w:rsidR="003B33D2" w:rsidRPr="008775E6" w:rsidRDefault="003B33D2">
            <w:pPr>
              <w:spacing w:before="0" w:after="0"/>
              <w:jc w:val="center"/>
              <w:rPr>
                <w:b/>
                <w:bCs/>
                <w:noProof/>
                <w:color w:val="000000"/>
                <w:sz w:val="18"/>
                <w:szCs w:val="18"/>
                <w:lang w:eastAsia="en-IE"/>
              </w:rPr>
            </w:pPr>
            <w:r w:rsidRPr="008775E6">
              <w:rPr>
                <w:noProof/>
                <w:color w:val="000000"/>
                <w:sz w:val="18"/>
                <w:szCs w:val="18"/>
                <w:lang w:eastAsia="en-IE"/>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AED6C21" w14:textId="77777777" w:rsidR="003B33D2" w:rsidRPr="008775E6" w:rsidRDefault="003B33D2">
            <w:pPr>
              <w:spacing w:before="0" w:after="0"/>
              <w:jc w:val="center"/>
              <w:rPr>
                <w:b/>
                <w:bCs/>
                <w:noProof/>
                <w:color w:val="000000"/>
                <w:sz w:val="18"/>
                <w:szCs w:val="18"/>
                <w:lang w:eastAsia="en-IE"/>
              </w:rPr>
            </w:pPr>
            <w:r w:rsidRPr="008775E6">
              <w:rPr>
                <w:noProof/>
                <w:color w:val="000000"/>
                <w:sz w:val="18"/>
                <w:szCs w:val="18"/>
                <w:lang w:eastAsia="en-IE"/>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415A10BE"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8"/>
                <w:szCs w:val="18"/>
                <w:lang w:eastAsia="en-IE"/>
              </w:rPr>
              <w:t>0.000</w:t>
            </w:r>
          </w:p>
        </w:tc>
      </w:tr>
      <w:tr w:rsidR="003B33D2" w:rsidRPr="008775E6" w14:paraId="17484DF4" w14:textId="77777777">
        <w:trPr>
          <w:trHeight w:val="300"/>
        </w:trPr>
        <w:tc>
          <w:tcPr>
            <w:tcW w:w="1051" w:type="pct"/>
            <w:tcBorders>
              <w:top w:val="nil"/>
              <w:left w:val="single" w:sz="8" w:space="0" w:color="auto"/>
              <w:bottom w:val="single" w:sz="8" w:space="0" w:color="auto"/>
              <w:right w:val="single" w:sz="8" w:space="0" w:color="auto"/>
            </w:tcBorders>
            <w:vAlign w:val="center"/>
            <w:hideMark/>
          </w:tcPr>
          <w:p w14:paraId="5B336F51" w14:textId="77777777" w:rsidR="003B33D2" w:rsidRPr="008775E6" w:rsidRDefault="003B33D2">
            <w:pPr>
              <w:spacing w:before="0" w:after="0"/>
              <w:jc w:val="left"/>
              <w:rPr>
                <w:noProof/>
                <w:color w:val="000000"/>
                <w:sz w:val="16"/>
                <w:szCs w:val="16"/>
                <w:lang w:eastAsia="en-IE"/>
              </w:rPr>
            </w:pPr>
            <w:r w:rsidRPr="008775E6">
              <w:rPr>
                <w:noProof/>
                <w:color w:val="000000"/>
                <w:sz w:val="16"/>
                <w:szCs w:val="16"/>
                <w:lang w:eastAsia="en-IE"/>
              </w:rPr>
              <w:t>Other expenditure of an administrative nature</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5F424ADE"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0D3F1BB1"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4915FE23"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8" w:space="0" w:color="auto"/>
            </w:tcBorders>
            <w:shd w:val="clear" w:color="auto" w:fill="D9D9D9" w:themeFill="background1" w:themeFillShade="D9"/>
            <w:vAlign w:val="center"/>
            <w:hideMark/>
          </w:tcPr>
          <w:p w14:paraId="6BC35E54" w14:textId="77777777" w:rsidR="003B33D2" w:rsidRPr="008775E6" w:rsidRDefault="003B33D2">
            <w:pPr>
              <w:spacing w:before="0" w:after="0"/>
              <w:jc w:val="right"/>
              <w:rPr>
                <w:noProof/>
                <w:color w:val="000000"/>
                <w:sz w:val="18"/>
                <w:szCs w:val="18"/>
                <w:lang w:eastAsia="en-IE"/>
              </w:rPr>
            </w:pPr>
            <w:r w:rsidRPr="008775E6">
              <w:rPr>
                <w:noProof/>
                <w:color w:val="000000"/>
                <w:sz w:val="18"/>
                <w:szCs w:val="18"/>
                <w:lang w:eastAsia="en-IE"/>
              </w:rPr>
              <w:t>0.000</w:t>
            </w:r>
          </w:p>
        </w:tc>
        <w:tc>
          <w:tcPr>
            <w:tcW w:w="480" w:type="pct"/>
            <w:tcBorders>
              <w:top w:val="nil"/>
              <w:left w:val="nil"/>
              <w:bottom w:val="single" w:sz="8" w:space="0" w:color="auto"/>
              <w:right w:val="single" w:sz="4" w:space="0" w:color="auto"/>
            </w:tcBorders>
            <w:shd w:val="clear" w:color="auto" w:fill="D9D9D9" w:themeFill="background1" w:themeFillShade="D9"/>
            <w:vAlign w:val="center"/>
          </w:tcPr>
          <w:p w14:paraId="41069FA5" w14:textId="77777777" w:rsidR="003B33D2" w:rsidRPr="008775E6" w:rsidRDefault="003B33D2">
            <w:pPr>
              <w:spacing w:before="0" w:after="0"/>
              <w:jc w:val="center"/>
              <w:rPr>
                <w:b/>
                <w:bCs/>
                <w:noProof/>
                <w:color w:val="000000"/>
                <w:sz w:val="18"/>
                <w:szCs w:val="18"/>
                <w:lang w:eastAsia="en-IE"/>
              </w:rPr>
            </w:pPr>
            <w:r w:rsidRPr="008775E6">
              <w:rPr>
                <w:noProof/>
                <w:color w:val="000000"/>
                <w:sz w:val="18"/>
                <w:szCs w:val="18"/>
                <w:lang w:eastAsia="en-IE"/>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62762C5" w14:textId="77777777" w:rsidR="003B33D2" w:rsidRPr="008775E6" w:rsidRDefault="003B33D2">
            <w:pPr>
              <w:spacing w:before="0" w:after="0"/>
              <w:jc w:val="center"/>
              <w:rPr>
                <w:b/>
                <w:bCs/>
                <w:noProof/>
                <w:color w:val="000000"/>
                <w:sz w:val="18"/>
                <w:szCs w:val="18"/>
                <w:lang w:eastAsia="en-IE"/>
              </w:rPr>
            </w:pPr>
            <w:r w:rsidRPr="008775E6">
              <w:rPr>
                <w:noProof/>
                <w:color w:val="000000"/>
                <w:sz w:val="18"/>
                <w:szCs w:val="18"/>
                <w:lang w:eastAsia="en-IE"/>
              </w:rPr>
              <w:t>0.000</w:t>
            </w:r>
          </w:p>
        </w:tc>
        <w:tc>
          <w:tcPr>
            <w:tcW w:w="480"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2004F3A3" w14:textId="77777777" w:rsidR="003B33D2" w:rsidRPr="008775E6" w:rsidRDefault="003B33D2">
            <w:pPr>
              <w:spacing w:before="0" w:after="0"/>
              <w:jc w:val="center"/>
              <w:rPr>
                <w:b/>
                <w:bCs/>
                <w:noProof/>
                <w:color w:val="000000"/>
                <w:sz w:val="18"/>
                <w:szCs w:val="18"/>
                <w:lang w:eastAsia="en-IE"/>
              </w:rPr>
            </w:pPr>
            <w:r w:rsidRPr="008775E6">
              <w:rPr>
                <w:noProof/>
                <w:color w:val="000000"/>
                <w:sz w:val="18"/>
                <w:szCs w:val="18"/>
                <w:lang w:eastAsia="en-IE"/>
              </w:rPr>
              <w:t>0.000</w:t>
            </w:r>
          </w:p>
        </w:tc>
        <w:tc>
          <w:tcPr>
            <w:tcW w:w="589"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9038668"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8"/>
                <w:szCs w:val="18"/>
                <w:lang w:eastAsia="en-IE"/>
              </w:rPr>
              <w:t>0.000</w:t>
            </w:r>
          </w:p>
        </w:tc>
      </w:tr>
      <w:tr w:rsidR="003B33D2" w:rsidRPr="008775E6" w14:paraId="611C9F03" w14:textId="77777777">
        <w:trPr>
          <w:trHeight w:val="300"/>
        </w:trPr>
        <w:tc>
          <w:tcPr>
            <w:tcW w:w="1051" w:type="pct"/>
            <w:tcBorders>
              <w:top w:val="nil"/>
              <w:left w:val="single" w:sz="8" w:space="0" w:color="auto"/>
              <w:bottom w:val="single" w:sz="8" w:space="0" w:color="auto"/>
              <w:right w:val="single" w:sz="8" w:space="0" w:color="auto"/>
            </w:tcBorders>
            <w:shd w:val="clear" w:color="auto" w:fill="CCCCCC"/>
            <w:vAlign w:val="center"/>
            <w:hideMark/>
          </w:tcPr>
          <w:p w14:paraId="4BE33B05" w14:textId="77777777" w:rsidR="003B33D2" w:rsidRPr="008775E6" w:rsidRDefault="003B33D2">
            <w:pPr>
              <w:spacing w:before="0" w:after="0"/>
              <w:jc w:val="center"/>
              <w:rPr>
                <w:b/>
                <w:bCs/>
                <w:noProof/>
                <w:color w:val="000000"/>
                <w:sz w:val="16"/>
                <w:szCs w:val="16"/>
                <w:lang w:eastAsia="en-IE"/>
              </w:rPr>
            </w:pPr>
            <w:r w:rsidRPr="008775E6">
              <w:rPr>
                <w:b/>
                <w:bCs/>
                <w:noProof/>
                <w:color w:val="000000"/>
                <w:sz w:val="16"/>
                <w:szCs w:val="16"/>
                <w:lang w:eastAsia="en-IE"/>
              </w:rPr>
              <w:t>Subtotal outside HEADING 4</w:t>
            </w:r>
          </w:p>
        </w:tc>
        <w:tc>
          <w:tcPr>
            <w:tcW w:w="48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75BFD30" w14:textId="77777777" w:rsidR="003B33D2" w:rsidRPr="008775E6" w:rsidRDefault="003B33D2">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F0D1A7D" w14:textId="77777777" w:rsidR="003B33D2" w:rsidRPr="008775E6" w:rsidRDefault="003B33D2">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4BE1782" w14:textId="77777777" w:rsidR="003B33D2" w:rsidRPr="008775E6" w:rsidRDefault="003B33D2">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B98B7DC" w14:textId="77777777" w:rsidR="003B33D2" w:rsidRPr="008775E6" w:rsidRDefault="003B33D2">
            <w:pPr>
              <w:spacing w:before="0" w:after="0"/>
              <w:jc w:val="right"/>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CD24066" w14:textId="77777777" w:rsidR="003B33D2" w:rsidRPr="008775E6" w:rsidRDefault="003B33D2">
            <w:pPr>
              <w:spacing w:before="0" w:after="0"/>
              <w:jc w:val="center"/>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8FD5BD9" w14:textId="77777777" w:rsidR="003B33D2" w:rsidRPr="008775E6" w:rsidRDefault="003B33D2">
            <w:pPr>
              <w:spacing w:before="0" w:after="0"/>
              <w:jc w:val="center"/>
              <w:rPr>
                <w:b/>
                <w:bCs/>
                <w:noProof/>
                <w:color w:val="000000"/>
                <w:sz w:val="16"/>
                <w:szCs w:val="16"/>
                <w:lang w:eastAsia="en-IE"/>
              </w:rPr>
            </w:pPr>
          </w:p>
        </w:tc>
        <w:tc>
          <w:tcPr>
            <w:tcW w:w="48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AB98905" w14:textId="77777777" w:rsidR="003B33D2" w:rsidRPr="008775E6" w:rsidRDefault="003B33D2">
            <w:pPr>
              <w:spacing w:before="0" w:after="0"/>
              <w:jc w:val="center"/>
              <w:rPr>
                <w:b/>
                <w:bCs/>
                <w:noProof/>
                <w:color w:val="000000"/>
                <w:sz w:val="16"/>
                <w:szCs w:val="16"/>
                <w:lang w:eastAsia="en-IE"/>
              </w:rPr>
            </w:pPr>
          </w:p>
        </w:tc>
        <w:tc>
          <w:tcPr>
            <w:tcW w:w="589"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ACA61F4" w14:textId="77777777" w:rsidR="003B33D2" w:rsidRPr="008775E6" w:rsidRDefault="003B33D2">
            <w:pPr>
              <w:spacing w:before="0" w:after="0"/>
              <w:jc w:val="right"/>
              <w:rPr>
                <w:b/>
                <w:bCs/>
                <w:noProof/>
                <w:color w:val="000000"/>
                <w:sz w:val="16"/>
                <w:szCs w:val="16"/>
                <w:lang w:eastAsia="en-IE"/>
              </w:rPr>
            </w:pPr>
          </w:p>
        </w:tc>
      </w:tr>
      <w:tr w:rsidR="003B33D2" w:rsidRPr="008775E6" w14:paraId="6BAA1DCD" w14:textId="77777777">
        <w:trPr>
          <w:trHeight w:val="300"/>
        </w:trPr>
        <w:tc>
          <w:tcPr>
            <w:tcW w:w="5000" w:type="pct"/>
            <w:gridSpan w:val="9"/>
            <w:tcBorders>
              <w:top w:val="single" w:sz="8" w:space="0" w:color="auto"/>
              <w:left w:val="single" w:sz="8" w:space="0" w:color="auto"/>
              <w:bottom w:val="single" w:sz="8" w:space="0" w:color="auto"/>
              <w:right w:val="single" w:sz="8" w:space="0" w:color="auto"/>
            </w:tcBorders>
          </w:tcPr>
          <w:p w14:paraId="220D19F9" w14:textId="77777777" w:rsidR="003B33D2" w:rsidRPr="008775E6" w:rsidRDefault="003B33D2">
            <w:pPr>
              <w:spacing w:before="0" w:after="0"/>
              <w:jc w:val="center"/>
              <w:rPr>
                <w:noProof/>
                <w:color w:val="000000"/>
                <w:sz w:val="16"/>
                <w:szCs w:val="16"/>
                <w:lang w:eastAsia="en-IE"/>
              </w:rPr>
            </w:pPr>
          </w:p>
        </w:tc>
      </w:tr>
      <w:tr w:rsidR="003B33D2" w:rsidRPr="008775E6" w14:paraId="0A3D13CD" w14:textId="77777777">
        <w:trPr>
          <w:trHeight w:val="300"/>
        </w:trPr>
        <w:tc>
          <w:tcPr>
            <w:tcW w:w="1051" w:type="pct"/>
            <w:tcBorders>
              <w:top w:val="nil"/>
              <w:left w:val="single" w:sz="8" w:space="0" w:color="auto"/>
              <w:bottom w:val="single" w:sz="8" w:space="0" w:color="auto"/>
              <w:right w:val="single" w:sz="8" w:space="0" w:color="auto"/>
            </w:tcBorders>
            <w:vAlign w:val="center"/>
            <w:hideMark/>
          </w:tcPr>
          <w:p w14:paraId="78463216" w14:textId="77777777" w:rsidR="003B33D2" w:rsidRPr="008775E6" w:rsidRDefault="003B33D2">
            <w:pPr>
              <w:spacing w:before="0" w:after="0"/>
              <w:jc w:val="center"/>
              <w:rPr>
                <w:b/>
                <w:bCs/>
                <w:noProof/>
                <w:color w:val="000000"/>
                <w:sz w:val="16"/>
                <w:szCs w:val="16"/>
                <w:lang w:eastAsia="en-IE"/>
              </w:rPr>
            </w:pPr>
            <w:r w:rsidRPr="008775E6">
              <w:rPr>
                <w:b/>
                <w:bCs/>
                <w:noProof/>
                <w:color w:val="000000"/>
                <w:sz w:val="16"/>
                <w:szCs w:val="16"/>
                <w:lang w:eastAsia="en-IE"/>
              </w:rPr>
              <w:t>TOTAL</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37FC767F"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B5AAD64"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10BACB91"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920456D"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14:paraId="161458F1"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6"/>
                <w:szCs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14:paraId="25A4D012"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6"/>
                <w:szCs w:val="16"/>
              </w:rPr>
              <w:t>3.604</w:t>
            </w:r>
          </w:p>
        </w:tc>
        <w:tc>
          <w:tcPr>
            <w:tcW w:w="480" w:type="pct"/>
            <w:tcBorders>
              <w:top w:val="single" w:sz="12" w:space="0" w:color="auto"/>
              <w:left w:val="nil"/>
              <w:bottom w:val="single" w:sz="12" w:space="0" w:color="auto"/>
              <w:right w:val="single" w:sz="8" w:space="0" w:color="auto"/>
            </w:tcBorders>
            <w:shd w:val="clear" w:color="auto" w:fill="D9D9D9" w:themeFill="background1" w:themeFillShade="D9"/>
            <w:vAlign w:val="center"/>
          </w:tcPr>
          <w:p w14:paraId="3ECF170F" w14:textId="77777777" w:rsidR="003B33D2" w:rsidRPr="008775E6" w:rsidRDefault="003B33D2">
            <w:pPr>
              <w:spacing w:before="0" w:after="0"/>
              <w:jc w:val="center"/>
              <w:rPr>
                <w:b/>
                <w:bCs/>
                <w:noProof/>
                <w:color w:val="000000"/>
                <w:sz w:val="18"/>
                <w:szCs w:val="18"/>
                <w:lang w:eastAsia="en-IE"/>
              </w:rPr>
            </w:pPr>
            <w:r w:rsidRPr="008775E6">
              <w:rPr>
                <w:b/>
                <w:bCs/>
                <w:noProof/>
                <w:color w:val="000000"/>
                <w:sz w:val="16"/>
                <w:szCs w:val="16"/>
              </w:rPr>
              <w:t>3.604</w:t>
            </w:r>
          </w:p>
        </w:tc>
        <w:tc>
          <w:tcPr>
            <w:tcW w:w="589"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29B47018" w14:textId="77777777" w:rsidR="003B33D2" w:rsidRPr="008775E6" w:rsidRDefault="003B33D2">
            <w:pPr>
              <w:spacing w:before="0" w:after="0"/>
              <w:jc w:val="right"/>
              <w:rPr>
                <w:b/>
                <w:bCs/>
                <w:noProof/>
                <w:color w:val="000000"/>
                <w:sz w:val="18"/>
                <w:szCs w:val="18"/>
                <w:lang w:eastAsia="en-IE"/>
              </w:rPr>
            </w:pPr>
            <w:r w:rsidRPr="008775E6">
              <w:rPr>
                <w:b/>
                <w:bCs/>
                <w:noProof/>
                <w:color w:val="000000"/>
                <w:sz w:val="16"/>
                <w:szCs w:val="16"/>
              </w:rPr>
              <w:t>25.228</w:t>
            </w:r>
          </w:p>
        </w:tc>
      </w:tr>
    </w:tbl>
    <w:p w14:paraId="642D5319" w14:textId="77777777" w:rsidR="00C35FCE" w:rsidRPr="00D90757" w:rsidRDefault="00710E8D" w:rsidP="00373CE2">
      <w:pPr>
        <w:pStyle w:val="Text1"/>
        <w:ind w:left="0"/>
        <w:rPr>
          <w:noProof/>
        </w:rPr>
      </w:pPr>
      <w:r w:rsidRPr="00710E8D">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39D9C5B1" w14:textId="77777777" w:rsidR="003F10C0" w:rsidRPr="008C1AD4" w:rsidRDefault="003F10C0" w:rsidP="003F10C0">
      <w:pPr>
        <w:pStyle w:val="ManualHeading3"/>
        <w:rPr>
          <w:noProof/>
        </w:rPr>
      </w:pPr>
      <w:r w:rsidRPr="008C1AD4">
        <w:rPr>
          <w:noProof/>
        </w:rPr>
        <w:t>3.2.3.2.</w:t>
      </w:r>
      <w:r w:rsidRPr="008C1AD4">
        <w:rPr>
          <w:noProof/>
        </w:rPr>
        <w:tab/>
        <w:t>Appropriations from external assigned revenues</w:t>
      </w:r>
      <w:bookmarkEnd w:id="218"/>
      <w:bookmarkEnd w:id="219"/>
    </w:p>
    <w:p w14:paraId="7281E872" w14:textId="77777777" w:rsidR="008C1AD4" w:rsidRPr="008C1AD4" w:rsidRDefault="008C1AD4" w:rsidP="008C1AD4">
      <w:pPr>
        <w:pStyle w:val="Text1"/>
        <w:ind w:left="0"/>
        <w:rPr>
          <w:noProof/>
        </w:rPr>
      </w:pPr>
      <w:r w:rsidRPr="008C1AD4">
        <w:rPr>
          <w:noProof/>
        </w:rPr>
        <w:t>Not applicable.</w:t>
      </w:r>
    </w:p>
    <w:p w14:paraId="7CBF52C0" w14:textId="77777777" w:rsidR="003F10C0" w:rsidRPr="008C1AD4" w:rsidRDefault="003F10C0" w:rsidP="003F10C0">
      <w:pPr>
        <w:pStyle w:val="ManualHeading3"/>
        <w:rPr>
          <w:noProof/>
        </w:rPr>
      </w:pPr>
      <w:bookmarkStart w:id="220" w:name="_Toc167220293"/>
      <w:bookmarkStart w:id="221" w:name="_Toc177549026"/>
      <w:r w:rsidRPr="008C1AD4">
        <w:rPr>
          <w:noProof/>
        </w:rPr>
        <w:t>3.2.3.3.</w:t>
      </w:r>
      <w:r w:rsidRPr="008C1AD4">
        <w:rPr>
          <w:noProof/>
        </w:rPr>
        <w:tab/>
        <w:t>Total appropriations</w:t>
      </w:r>
      <w:bookmarkEnd w:id="220"/>
      <w:bookmarkEnd w:id="221"/>
    </w:p>
    <w:p w14:paraId="52D67AF9" w14:textId="77777777" w:rsidR="008C1AD4" w:rsidRPr="008C1AD4" w:rsidRDefault="008C1AD4" w:rsidP="008C1AD4">
      <w:pPr>
        <w:pStyle w:val="Text1"/>
        <w:ind w:left="0"/>
        <w:rPr>
          <w:noProof/>
        </w:rPr>
      </w:pPr>
      <w:r w:rsidRPr="008C1AD4">
        <w:rPr>
          <w:noProof/>
        </w:rPr>
        <w:t>See table above.</w:t>
      </w:r>
    </w:p>
    <w:p w14:paraId="0938799A" w14:textId="77777777" w:rsidR="003F10C0" w:rsidRDefault="003F10C0" w:rsidP="003F10C0">
      <w:pPr>
        <w:pStyle w:val="ManualHeading3"/>
        <w:rPr>
          <w:bCs/>
          <w:noProof/>
          <w:szCs w:val="24"/>
        </w:rPr>
      </w:pPr>
      <w:bookmarkStart w:id="222" w:name="_Toc167220294"/>
      <w:bookmarkStart w:id="223" w:name="_Toc177549027"/>
      <w:r w:rsidRPr="0021790A">
        <w:rPr>
          <w:noProof/>
        </w:rPr>
        <w:t>3.2.</w:t>
      </w:r>
      <w:r>
        <w:rPr>
          <w:noProof/>
        </w:rPr>
        <w:t>4</w:t>
      </w:r>
      <w:r w:rsidRPr="0021790A">
        <w:rPr>
          <w:noProof/>
        </w:rPr>
        <w:t>.</w:t>
      </w:r>
      <w:r w:rsidRPr="0021790A">
        <w:rPr>
          <w:noProof/>
        </w:rPr>
        <w:tab/>
      </w:r>
      <w:r w:rsidRPr="00A238FB">
        <w:rPr>
          <w:noProof/>
        </w:rPr>
        <w:t>Estimated requirements of human resources</w:t>
      </w:r>
      <w:bookmarkEnd w:id="222"/>
      <w:bookmarkEnd w:id="223"/>
      <w:r>
        <w:rPr>
          <w:noProof/>
        </w:rPr>
        <w:t xml:space="preserve"> </w:t>
      </w:r>
    </w:p>
    <w:p w14:paraId="569DC5F0" w14:textId="77777777" w:rsidR="003F10C0" w:rsidRDefault="003F10C0" w:rsidP="003F10C0">
      <w:pPr>
        <w:pStyle w:val="ListDash1"/>
        <w:tabs>
          <w:tab w:val="clear" w:pos="1134"/>
        </w:tabs>
        <w:rPr>
          <w:noProof/>
        </w:rPr>
      </w:pPr>
      <w:r>
        <w:rPr>
          <w:rFonts w:ascii="Wingdings" w:eastAsia="Wingdings" w:hAnsi="Wingdings" w:cs="Wingdings"/>
          <w:noProof/>
        </w:rPr>
        <w:t></w:t>
      </w:r>
      <w:r>
        <w:rPr>
          <w:noProof/>
        </w:rPr>
        <w:tab/>
        <w:t xml:space="preserve">The proposal/initiative does not require the use of human resources </w:t>
      </w:r>
    </w:p>
    <w:p w14:paraId="7DBF5C7A" w14:textId="77777777" w:rsidR="003F10C0" w:rsidRDefault="0012539D" w:rsidP="003F10C0">
      <w:pPr>
        <w:pStyle w:val="ListDash1"/>
        <w:tabs>
          <w:tab w:val="clear" w:pos="1134"/>
        </w:tabs>
        <w:rPr>
          <w:noProof/>
        </w:rPr>
      </w:pPr>
      <w:r w:rsidRPr="0012539D">
        <w:rPr>
          <w:rFonts w:ascii="Wingdings" w:eastAsia="Wingdings" w:hAnsi="Wingdings" w:cs="Wingdings"/>
          <w:noProof/>
        </w:rPr>
        <w:t></w:t>
      </w:r>
      <w:r w:rsidR="003F10C0">
        <w:rPr>
          <w:noProof/>
        </w:rPr>
        <w:tab/>
        <w:t>The proposal/initiative requires the use of human resources, as explained below</w:t>
      </w:r>
    </w:p>
    <w:p w14:paraId="314BC1C9" w14:textId="77777777" w:rsidR="003F10C0" w:rsidRDefault="003F10C0" w:rsidP="003F10C0">
      <w:pPr>
        <w:pStyle w:val="ManualHeading3"/>
        <w:rPr>
          <w:noProof/>
        </w:rPr>
      </w:pPr>
      <w:bookmarkStart w:id="224" w:name="_Toc167220295"/>
      <w:bookmarkStart w:id="225" w:name="_Toc177549028"/>
      <w:r w:rsidRPr="003268F2">
        <w:rPr>
          <w:noProof/>
        </w:rPr>
        <w:t>3.2.</w:t>
      </w:r>
      <w:r>
        <w:rPr>
          <w:noProof/>
        </w:rPr>
        <w:t>4</w:t>
      </w:r>
      <w:r w:rsidRPr="003268F2">
        <w:rPr>
          <w:noProof/>
        </w:rPr>
        <w:t>.1</w:t>
      </w:r>
      <w:r>
        <w:rPr>
          <w:noProof/>
        </w:rPr>
        <w:t>.</w:t>
      </w:r>
      <w:r>
        <w:rPr>
          <w:noProof/>
        </w:rPr>
        <w:tab/>
        <w:t>Financed from voted budget</w:t>
      </w:r>
      <w:bookmarkEnd w:id="224"/>
      <w:bookmarkEnd w:id="225"/>
    </w:p>
    <w:p w14:paraId="42561376" w14:textId="77777777" w:rsidR="003F10C0" w:rsidRDefault="003F10C0" w:rsidP="003F10C0">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tbl>
      <w:tblPr>
        <w:tblW w:w="5000" w:type="pct"/>
        <w:tblLook w:val="04A0" w:firstRow="1" w:lastRow="0" w:firstColumn="1" w:lastColumn="0" w:noHBand="0" w:noVBand="1"/>
      </w:tblPr>
      <w:tblGrid>
        <w:gridCol w:w="1297"/>
        <w:gridCol w:w="2954"/>
        <w:gridCol w:w="719"/>
        <w:gridCol w:w="721"/>
        <w:gridCol w:w="721"/>
        <w:gridCol w:w="726"/>
        <w:gridCol w:w="717"/>
        <w:gridCol w:w="717"/>
        <w:gridCol w:w="717"/>
      </w:tblGrid>
      <w:tr w:rsidR="00CB44FE" w:rsidRPr="00E52FD3" w14:paraId="0030D20B" w14:textId="77777777" w:rsidTr="00955FD0">
        <w:trPr>
          <w:trHeight w:val="300"/>
        </w:trPr>
        <w:tc>
          <w:tcPr>
            <w:tcW w:w="2288"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B356EBB" w14:textId="77777777" w:rsidR="00CB44FE" w:rsidRPr="00E52FD3" w:rsidRDefault="00CB44FE" w:rsidP="00CB44FE">
            <w:pPr>
              <w:spacing w:before="0" w:after="0"/>
              <w:jc w:val="center"/>
              <w:rPr>
                <w:b/>
                <w:bCs/>
                <w:noProof/>
                <w:color w:val="000000"/>
                <w:sz w:val="18"/>
                <w:szCs w:val="18"/>
                <w:lang w:val="en-IE" w:eastAsia="en-IE"/>
              </w:rPr>
            </w:pPr>
            <w:bookmarkStart w:id="226" w:name="_Hlk156979231"/>
            <w:r w:rsidRPr="00E52FD3">
              <w:rPr>
                <w:b/>
                <w:bCs/>
                <w:noProof/>
                <w:color w:val="000000"/>
                <w:sz w:val="18"/>
                <w:szCs w:val="18"/>
                <w:lang w:val="en-IE" w:eastAsia="en-IE"/>
              </w:rPr>
              <w:t>VOTED APPROPRIATIONS</w:t>
            </w:r>
          </w:p>
        </w:tc>
        <w:tc>
          <w:tcPr>
            <w:tcW w:w="387" w:type="pct"/>
            <w:tcBorders>
              <w:top w:val="single" w:sz="8" w:space="0" w:color="auto"/>
              <w:left w:val="nil"/>
              <w:bottom w:val="nil"/>
              <w:right w:val="single" w:sz="8" w:space="0" w:color="auto"/>
            </w:tcBorders>
            <w:vAlign w:val="center"/>
            <w:hideMark/>
          </w:tcPr>
          <w:p w14:paraId="4BE5E61B" w14:textId="77777777" w:rsidR="00CB44FE" w:rsidRPr="00E52FD3" w:rsidRDefault="00CB44FE" w:rsidP="00CB44FE">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388" w:type="pct"/>
            <w:tcBorders>
              <w:top w:val="single" w:sz="8" w:space="0" w:color="auto"/>
              <w:left w:val="nil"/>
              <w:bottom w:val="nil"/>
              <w:right w:val="single" w:sz="8" w:space="0" w:color="auto"/>
            </w:tcBorders>
            <w:vAlign w:val="center"/>
            <w:hideMark/>
          </w:tcPr>
          <w:p w14:paraId="4DB9827C" w14:textId="77777777" w:rsidR="00CB44FE" w:rsidRPr="00E52FD3" w:rsidRDefault="00CB44FE" w:rsidP="00CB44FE">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388" w:type="pct"/>
            <w:tcBorders>
              <w:top w:val="single" w:sz="8" w:space="0" w:color="auto"/>
              <w:left w:val="nil"/>
              <w:bottom w:val="nil"/>
              <w:right w:val="single" w:sz="8" w:space="0" w:color="auto"/>
            </w:tcBorders>
            <w:vAlign w:val="center"/>
            <w:hideMark/>
          </w:tcPr>
          <w:p w14:paraId="60CF9F5E" w14:textId="77777777" w:rsidR="00CB44FE" w:rsidRPr="00E52FD3" w:rsidRDefault="00CB44FE" w:rsidP="00CB44FE">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391" w:type="pct"/>
            <w:tcBorders>
              <w:top w:val="single" w:sz="8" w:space="0" w:color="auto"/>
              <w:left w:val="nil"/>
              <w:bottom w:val="nil"/>
              <w:right w:val="single" w:sz="8" w:space="0" w:color="auto"/>
            </w:tcBorders>
            <w:vAlign w:val="center"/>
            <w:hideMark/>
          </w:tcPr>
          <w:p w14:paraId="1821CE90" w14:textId="77777777" w:rsidR="00CB44FE" w:rsidRPr="00E52FD3" w:rsidRDefault="00CB44FE" w:rsidP="00CB44FE">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386" w:type="pct"/>
            <w:tcBorders>
              <w:top w:val="single" w:sz="8" w:space="0" w:color="auto"/>
              <w:left w:val="nil"/>
              <w:bottom w:val="nil"/>
              <w:right w:val="single" w:sz="8" w:space="0" w:color="auto"/>
            </w:tcBorders>
            <w:vAlign w:val="center"/>
          </w:tcPr>
          <w:p w14:paraId="63FE35FD" w14:textId="77777777" w:rsidR="00CB44FE" w:rsidRPr="00E52FD3" w:rsidRDefault="00CB44FE" w:rsidP="00CB44FE">
            <w:pPr>
              <w:spacing w:before="0" w:after="0"/>
              <w:jc w:val="center"/>
              <w:rPr>
                <w:noProof/>
                <w:color w:val="000000"/>
                <w:sz w:val="20"/>
                <w:szCs w:val="20"/>
                <w:lang w:val="en-IE" w:eastAsia="en-IE"/>
              </w:rPr>
            </w:pPr>
            <w:r w:rsidRPr="008775E6">
              <w:rPr>
                <w:rFonts w:eastAsia="Times New Roman"/>
                <w:noProof/>
                <w:color w:val="000000"/>
                <w:sz w:val="20"/>
                <w:szCs w:val="20"/>
                <w:lang w:eastAsia="en-IE"/>
              </w:rPr>
              <w:t>Year</w:t>
            </w:r>
          </w:p>
        </w:tc>
        <w:tc>
          <w:tcPr>
            <w:tcW w:w="386" w:type="pct"/>
            <w:tcBorders>
              <w:top w:val="single" w:sz="8" w:space="0" w:color="auto"/>
              <w:left w:val="nil"/>
              <w:bottom w:val="nil"/>
              <w:right w:val="single" w:sz="8" w:space="0" w:color="auto"/>
            </w:tcBorders>
            <w:vAlign w:val="center"/>
          </w:tcPr>
          <w:p w14:paraId="2A6A1649" w14:textId="77777777" w:rsidR="00CB44FE" w:rsidRPr="00E52FD3" w:rsidRDefault="00CB44FE" w:rsidP="00CB44FE">
            <w:pPr>
              <w:spacing w:before="0" w:after="0"/>
              <w:jc w:val="center"/>
              <w:rPr>
                <w:noProof/>
                <w:color w:val="000000"/>
                <w:sz w:val="20"/>
                <w:szCs w:val="20"/>
                <w:lang w:val="en-IE" w:eastAsia="en-IE"/>
              </w:rPr>
            </w:pPr>
            <w:r w:rsidRPr="008775E6">
              <w:rPr>
                <w:rFonts w:eastAsia="Times New Roman"/>
                <w:noProof/>
                <w:color w:val="000000"/>
                <w:sz w:val="20"/>
                <w:szCs w:val="20"/>
                <w:lang w:eastAsia="en-IE"/>
              </w:rPr>
              <w:t>Year</w:t>
            </w:r>
          </w:p>
        </w:tc>
        <w:tc>
          <w:tcPr>
            <w:tcW w:w="386" w:type="pct"/>
            <w:tcBorders>
              <w:top w:val="single" w:sz="8" w:space="0" w:color="auto"/>
              <w:left w:val="nil"/>
              <w:bottom w:val="nil"/>
              <w:right w:val="single" w:sz="8" w:space="0" w:color="auto"/>
            </w:tcBorders>
            <w:vAlign w:val="center"/>
          </w:tcPr>
          <w:p w14:paraId="42E5AD29" w14:textId="77777777" w:rsidR="00CB44FE" w:rsidRPr="00E52FD3" w:rsidRDefault="00CB44FE" w:rsidP="00CB44FE">
            <w:pPr>
              <w:spacing w:before="0" w:after="0"/>
              <w:jc w:val="center"/>
              <w:rPr>
                <w:noProof/>
                <w:color w:val="000000"/>
                <w:sz w:val="20"/>
                <w:szCs w:val="20"/>
                <w:lang w:val="en-IE" w:eastAsia="en-IE"/>
              </w:rPr>
            </w:pPr>
            <w:r w:rsidRPr="008775E6">
              <w:rPr>
                <w:rFonts w:eastAsia="Times New Roman"/>
                <w:noProof/>
                <w:color w:val="000000"/>
                <w:sz w:val="20"/>
                <w:szCs w:val="20"/>
                <w:lang w:eastAsia="en-IE"/>
              </w:rPr>
              <w:t>Year</w:t>
            </w:r>
          </w:p>
        </w:tc>
      </w:tr>
      <w:tr w:rsidR="00CB44FE" w:rsidRPr="00E52FD3" w14:paraId="103421F4" w14:textId="77777777" w:rsidTr="00955FD0">
        <w:trPr>
          <w:trHeight w:val="300"/>
        </w:trPr>
        <w:tc>
          <w:tcPr>
            <w:tcW w:w="2288" w:type="pct"/>
            <w:gridSpan w:val="2"/>
            <w:vMerge/>
            <w:tcBorders>
              <w:top w:val="single" w:sz="8" w:space="0" w:color="auto"/>
              <w:left w:val="single" w:sz="8" w:space="0" w:color="auto"/>
              <w:bottom w:val="single" w:sz="8" w:space="0" w:color="auto"/>
              <w:right w:val="single" w:sz="8" w:space="0" w:color="000000"/>
            </w:tcBorders>
            <w:vAlign w:val="center"/>
            <w:hideMark/>
          </w:tcPr>
          <w:p w14:paraId="6BF6A2CC" w14:textId="77777777" w:rsidR="00CB44FE" w:rsidRPr="00E52FD3" w:rsidRDefault="00CB44FE" w:rsidP="00CB44FE">
            <w:pPr>
              <w:spacing w:before="0" w:after="0"/>
              <w:jc w:val="left"/>
              <w:rPr>
                <w:b/>
                <w:bCs/>
                <w:noProof/>
                <w:color w:val="000000"/>
                <w:sz w:val="18"/>
                <w:szCs w:val="18"/>
                <w:lang w:val="en-IE" w:eastAsia="en-IE"/>
              </w:rPr>
            </w:pPr>
          </w:p>
        </w:tc>
        <w:tc>
          <w:tcPr>
            <w:tcW w:w="387" w:type="pct"/>
            <w:tcBorders>
              <w:top w:val="nil"/>
              <w:left w:val="nil"/>
              <w:bottom w:val="single" w:sz="8" w:space="0" w:color="auto"/>
              <w:right w:val="single" w:sz="8" w:space="0" w:color="auto"/>
            </w:tcBorders>
            <w:vAlign w:val="center"/>
            <w:hideMark/>
          </w:tcPr>
          <w:p w14:paraId="6FD04BCB" w14:textId="77777777" w:rsidR="00CB44FE" w:rsidRPr="00E52FD3" w:rsidRDefault="00CB44FE" w:rsidP="00CB44FE">
            <w:pPr>
              <w:spacing w:before="0" w:after="0"/>
              <w:jc w:val="center"/>
              <w:rPr>
                <w:b/>
                <w:bCs/>
                <w:noProof/>
                <w:color w:val="000000"/>
                <w:sz w:val="20"/>
                <w:szCs w:val="20"/>
                <w:lang w:val="en-IE" w:eastAsia="en-IE"/>
              </w:rPr>
            </w:pPr>
            <w:r w:rsidRPr="008775E6">
              <w:rPr>
                <w:rFonts w:eastAsia="Times New Roman"/>
                <w:b/>
                <w:bCs/>
                <w:noProof/>
                <w:color w:val="000000"/>
                <w:sz w:val="20"/>
                <w:szCs w:val="20"/>
                <w:lang w:eastAsia="en-IE"/>
              </w:rPr>
              <w:t>2028</w:t>
            </w:r>
          </w:p>
        </w:tc>
        <w:tc>
          <w:tcPr>
            <w:tcW w:w="388" w:type="pct"/>
            <w:tcBorders>
              <w:top w:val="nil"/>
              <w:left w:val="nil"/>
              <w:bottom w:val="single" w:sz="8" w:space="0" w:color="auto"/>
              <w:right w:val="single" w:sz="8" w:space="0" w:color="auto"/>
            </w:tcBorders>
            <w:vAlign w:val="center"/>
            <w:hideMark/>
          </w:tcPr>
          <w:p w14:paraId="24F89153" w14:textId="77777777" w:rsidR="00CB44FE" w:rsidRPr="00E52FD3" w:rsidRDefault="00CB44FE" w:rsidP="00CB44FE">
            <w:pPr>
              <w:spacing w:before="0" w:after="0"/>
              <w:jc w:val="center"/>
              <w:rPr>
                <w:b/>
                <w:bCs/>
                <w:noProof/>
                <w:color w:val="000000"/>
                <w:sz w:val="20"/>
                <w:szCs w:val="20"/>
                <w:lang w:val="en-IE" w:eastAsia="en-IE"/>
              </w:rPr>
            </w:pPr>
            <w:r w:rsidRPr="008775E6">
              <w:rPr>
                <w:rFonts w:eastAsia="Times New Roman"/>
                <w:b/>
                <w:bCs/>
                <w:noProof/>
                <w:color w:val="000000"/>
                <w:sz w:val="20"/>
                <w:szCs w:val="20"/>
                <w:lang w:eastAsia="en-IE"/>
              </w:rPr>
              <w:t>2029</w:t>
            </w:r>
          </w:p>
        </w:tc>
        <w:tc>
          <w:tcPr>
            <w:tcW w:w="388" w:type="pct"/>
            <w:tcBorders>
              <w:top w:val="nil"/>
              <w:left w:val="nil"/>
              <w:bottom w:val="single" w:sz="8" w:space="0" w:color="auto"/>
              <w:right w:val="single" w:sz="8" w:space="0" w:color="auto"/>
            </w:tcBorders>
            <w:vAlign w:val="center"/>
            <w:hideMark/>
          </w:tcPr>
          <w:p w14:paraId="6EEBEA40" w14:textId="77777777" w:rsidR="00CB44FE" w:rsidRPr="00E52FD3" w:rsidRDefault="00CB44FE" w:rsidP="00CB44FE">
            <w:pPr>
              <w:spacing w:before="0" w:after="0"/>
              <w:jc w:val="center"/>
              <w:rPr>
                <w:b/>
                <w:bCs/>
                <w:noProof/>
                <w:color w:val="000000"/>
                <w:sz w:val="20"/>
                <w:szCs w:val="20"/>
                <w:lang w:val="en-IE" w:eastAsia="en-IE"/>
              </w:rPr>
            </w:pPr>
            <w:r w:rsidRPr="008775E6">
              <w:rPr>
                <w:rFonts w:eastAsia="Times New Roman"/>
                <w:b/>
                <w:bCs/>
                <w:noProof/>
                <w:color w:val="000000"/>
                <w:sz w:val="20"/>
                <w:szCs w:val="20"/>
                <w:lang w:eastAsia="en-IE"/>
              </w:rPr>
              <w:t>2030</w:t>
            </w:r>
          </w:p>
        </w:tc>
        <w:tc>
          <w:tcPr>
            <w:tcW w:w="391" w:type="pct"/>
            <w:tcBorders>
              <w:top w:val="nil"/>
              <w:left w:val="nil"/>
              <w:bottom w:val="single" w:sz="8" w:space="0" w:color="auto"/>
              <w:right w:val="single" w:sz="8" w:space="0" w:color="auto"/>
            </w:tcBorders>
            <w:vAlign w:val="center"/>
            <w:hideMark/>
          </w:tcPr>
          <w:p w14:paraId="6B8695EE" w14:textId="77777777" w:rsidR="00CB44FE" w:rsidRPr="00E52FD3" w:rsidRDefault="00CB44FE" w:rsidP="00CB44FE">
            <w:pPr>
              <w:spacing w:before="0" w:after="0"/>
              <w:jc w:val="center"/>
              <w:rPr>
                <w:b/>
                <w:bCs/>
                <w:noProof/>
                <w:color w:val="000000"/>
                <w:sz w:val="20"/>
                <w:szCs w:val="20"/>
                <w:lang w:val="en-IE" w:eastAsia="en-IE"/>
              </w:rPr>
            </w:pPr>
            <w:r w:rsidRPr="008775E6">
              <w:rPr>
                <w:rFonts w:eastAsia="Times New Roman"/>
                <w:b/>
                <w:bCs/>
                <w:noProof/>
                <w:color w:val="000000"/>
                <w:sz w:val="20"/>
                <w:szCs w:val="20"/>
                <w:lang w:eastAsia="en-IE"/>
              </w:rPr>
              <w:t>2031</w:t>
            </w:r>
          </w:p>
        </w:tc>
        <w:tc>
          <w:tcPr>
            <w:tcW w:w="386" w:type="pct"/>
            <w:tcBorders>
              <w:top w:val="nil"/>
              <w:left w:val="nil"/>
              <w:bottom w:val="single" w:sz="8" w:space="0" w:color="auto"/>
              <w:right w:val="single" w:sz="8" w:space="0" w:color="auto"/>
            </w:tcBorders>
            <w:vAlign w:val="center"/>
          </w:tcPr>
          <w:p w14:paraId="2532AEE5" w14:textId="77777777" w:rsidR="00CB44FE" w:rsidRPr="008775E6" w:rsidRDefault="00CB44FE" w:rsidP="00CB44FE">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2032</w:t>
            </w:r>
          </w:p>
        </w:tc>
        <w:tc>
          <w:tcPr>
            <w:tcW w:w="386" w:type="pct"/>
            <w:tcBorders>
              <w:top w:val="nil"/>
              <w:left w:val="nil"/>
              <w:bottom w:val="single" w:sz="8" w:space="0" w:color="auto"/>
              <w:right w:val="single" w:sz="8" w:space="0" w:color="auto"/>
            </w:tcBorders>
            <w:vAlign w:val="center"/>
          </w:tcPr>
          <w:p w14:paraId="246C3C2B" w14:textId="77777777" w:rsidR="00CB44FE" w:rsidRPr="008775E6" w:rsidRDefault="00CB44FE" w:rsidP="00CB44FE">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2033</w:t>
            </w:r>
          </w:p>
        </w:tc>
        <w:tc>
          <w:tcPr>
            <w:tcW w:w="386" w:type="pct"/>
            <w:tcBorders>
              <w:top w:val="nil"/>
              <w:left w:val="nil"/>
              <w:bottom w:val="single" w:sz="8" w:space="0" w:color="auto"/>
              <w:right w:val="single" w:sz="8" w:space="0" w:color="auto"/>
            </w:tcBorders>
            <w:vAlign w:val="center"/>
          </w:tcPr>
          <w:p w14:paraId="674D0134" w14:textId="77777777" w:rsidR="00CB44FE" w:rsidRPr="008775E6" w:rsidRDefault="00CB44FE" w:rsidP="00CB44FE">
            <w:pPr>
              <w:spacing w:before="0" w:after="0"/>
              <w:jc w:val="center"/>
              <w:rPr>
                <w:rFonts w:eastAsia="Times New Roman"/>
                <w:b/>
                <w:bCs/>
                <w:noProof/>
                <w:color w:val="000000"/>
                <w:sz w:val="20"/>
                <w:szCs w:val="20"/>
                <w:lang w:eastAsia="en-IE"/>
              </w:rPr>
            </w:pPr>
            <w:r w:rsidRPr="008775E6">
              <w:rPr>
                <w:rFonts w:eastAsia="Times New Roman"/>
                <w:b/>
                <w:bCs/>
                <w:noProof/>
                <w:color w:val="000000"/>
                <w:sz w:val="20"/>
                <w:szCs w:val="20"/>
                <w:lang w:eastAsia="en-IE"/>
              </w:rPr>
              <w:t>2034</w:t>
            </w:r>
          </w:p>
        </w:tc>
      </w:tr>
      <w:tr w:rsidR="00CB44FE" w:rsidRPr="00E52FD3" w14:paraId="52A544E5" w14:textId="77777777" w:rsidTr="00CB44FE">
        <w:trPr>
          <w:trHeight w:val="300"/>
        </w:trPr>
        <w:tc>
          <w:tcPr>
            <w:tcW w:w="3842" w:type="pct"/>
            <w:gridSpan w:val="6"/>
            <w:tcBorders>
              <w:top w:val="single" w:sz="8" w:space="0" w:color="auto"/>
              <w:left w:val="single" w:sz="8" w:space="0" w:color="auto"/>
              <w:bottom w:val="single" w:sz="8" w:space="0" w:color="auto"/>
              <w:right w:val="single" w:sz="4" w:space="0" w:color="auto"/>
            </w:tcBorders>
            <w:vAlign w:val="center"/>
            <w:hideMark/>
          </w:tcPr>
          <w:p w14:paraId="3B073CFF" w14:textId="77777777" w:rsidR="00CB44FE" w:rsidRPr="00E52FD3" w:rsidRDefault="00CB44FE" w:rsidP="00CB44FE">
            <w:pPr>
              <w:spacing w:before="0" w:after="0"/>
              <w:jc w:val="left"/>
              <w:rPr>
                <w:rFonts w:ascii="Wingdings" w:hAnsi="Wingdings" w:cs="Calibri"/>
                <w:b/>
                <w:bCs/>
                <w:noProof/>
                <w:color w:val="000000"/>
                <w:sz w:val="16"/>
                <w:szCs w:val="16"/>
                <w:lang w:val="en-IE" w:eastAsia="en-IE"/>
              </w:rPr>
            </w:pPr>
            <w:r w:rsidRPr="00E52FD3">
              <w:rPr>
                <w:rFonts w:ascii="Wingdings" w:hAnsi="Wingdings" w:cs="Calibri"/>
                <w:b/>
                <w:bCs/>
                <w:noProof/>
                <w:color w:val="000000"/>
                <w:sz w:val="16"/>
                <w:szCs w:val="16"/>
                <w:lang w:val="en-IE" w:eastAsia="en-IE"/>
              </w:rPr>
              <w:t></w:t>
            </w:r>
            <w:r w:rsidRPr="00E52FD3">
              <w:rPr>
                <w:b/>
                <w:bCs/>
                <w:noProof/>
                <w:color w:val="000000"/>
                <w:sz w:val="16"/>
                <w:szCs w:val="16"/>
                <w:lang w:val="en-IE" w:eastAsia="en-IE"/>
              </w:rPr>
              <w:t xml:space="preserve"> Establishment plan posts (officials and temporary staff)</w:t>
            </w:r>
          </w:p>
        </w:tc>
        <w:tc>
          <w:tcPr>
            <w:tcW w:w="386" w:type="pct"/>
            <w:tcBorders>
              <w:top w:val="single" w:sz="8" w:space="0" w:color="auto"/>
              <w:left w:val="single" w:sz="8" w:space="0" w:color="auto"/>
              <w:bottom w:val="single" w:sz="8" w:space="0" w:color="auto"/>
              <w:right w:val="single" w:sz="4" w:space="0" w:color="auto"/>
            </w:tcBorders>
          </w:tcPr>
          <w:p w14:paraId="1FBBD4AF" w14:textId="77777777" w:rsidR="00CB44FE" w:rsidRPr="00E52FD3" w:rsidRDefault="00CB44FE" w:rsidP="00CB44FE">
            <w:pPr>
              <w:spacing w:before="0" w:after="0"/>
              <w:jc w:val="left"/>
              <w:rPr>
                <w:rFonts w:ascii="Wingdings" w:hAnsi="Wingdings" w:cs="Calibri"/>
                <w:b/>
                <w:bCs/>
                <w:noProof/>
                <w:color w:val="000000"/>
                <w:sz w:val="16"/>
                <w:szCs w:val="16"/>
                <w:lang w:val="en-IE" w:eastAsia="en-IE"/>
              </w:rPr>
            </w:pPr>
          </w:p>
        </w:tc>
        <w:tc>
          <w:tcPr>
            <w:tcW w:w="386" w:type="pct"/>
            <w:tcBorders>
              <w:top w:val="single" w:sz="8" w:space="0" w:color="auto"/>
              <w:left w:val="single" w:sz="8" w:space="0" w:color="auto"/>
              <w:bottom w:val="single" w:sz="8" w:space="0" w:color="auto"/>
              <w:right w:val="single" w:sz="4" w:space="0" w:color="auto"/>
            </w:tcBorders>
          </w:tcPr>
          <w:p w14:paraId="03DB1372" w14:textId="77777777" w:rsidR="00CB44FE" w:rsidRPr="00E52FD3" w:rsidRDefault="00CB44FE" w:rsidP="00CB44FE">
            <w:pPr>
              <w:spacing w:before="0" w:after="0"/>
              <w:jc w:val="left"/>
              <w:rPr>
                <w:rFonts w:ascii="Wingdings" w:hAnsi="Wingdings" w:cs="Calibri"/>
                <w:b/>
                <w:bCs/>
                <w:noProof/>
                <w:color w:val="000000"/>
                <w:sz w:val="16"/>
                <w:szCs w:val="16"/>
                <w:lang w:val="en-IE" w:eastAsia="en-IE"/>
              </w:rPr>
            </w:pPr>
          </w:p>
        </w:tc>
        <w:tc>
          <w:tcPr>
            <w:tcW w:w="386" w:type="pct"/>
            <w:tcBorders>
              <w:top w:val="single" w:sz="8" w:space="0" w:color="auto"/>
              <w:left w:val="single" w:sz="8" w:space="0" w:color="auto"/>
              <w:bottom w:val="single" w:sz="8" w:space="0" w:color="auto"/>
              <w:right w:val="single" w:sz="4" w:space="0" w:color="auto"/>
            </w:tcBorders>
          </w:tcPr>
          <w:p w14:paraId="0685B60A" w14:textId="77777777" w:rsidR="00CB44FE" w:rsidRPr="00E52FD3" w:rsidRDefault="00CB44FE" w:rsidP="00CB44FE">
            <w:pPr>
              <w:spacing w:before="0" w:after="0"/>
              <w:jc w:val="left"/>
              <w:rPr>
                <w:rFonts w:ascii="Wingdings" w:hAnsi="Wingdings" w:cs="Calibri"/>
                <w:b/>
                <w:bCs/>
                <w:noProof/>
                <w:color w:val="000000"/>
                <w:sz w:val="16"/>
                <w:szCs w:val="16"/>
                <w:lang w:val="en-IE" w:eastAsia="en-IE"/>
              </w:rPr>
            </w:pPr>
          </w:p>
        </w:tc>
      </w:tr>
      <w:tr w:rsidR="001723D3" w:rsidRPr="00E52FD3" w14:paraId="45CD31A3"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2950E5ED" w14:textId="77777777" w:rsidR="001723D3" w:rsidRPr="00E52FD3" w:rsidRDefault="001723D3" w:rsidP="001723D3">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20 01 02 01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(Headquarters and Commission’s Representation Offices)</w:t>
            </w:r>
          </w:p>
        </w:tc>
        <w:tc>
          <w:tcPr>
            <w:tcW w:w="387" w:type="pct"/>
            <w:tcBorders>
              <w:top w:val="nil"/>
              <w:left w:val="nil"/>
              <w:bottom w:val="single" w:sz="8" w:space="0" w:color="auto"/>
              <w:right w:val="single" w:sz="8" w:space="0" w:color="auto"/>
            </w:tcBorders>
            <w:shd w:val="clear" w:color="000000" w:fill="D9D9D9"/>
            <w:vAlign w:val="center"/>
            <w:hideMark/>
          </w:tcPr>
          <w:p w14:paraId="1F917BAF"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c>
          <w:tcPr>
            <w:tcW w:w="388" w:type="pct"/>
            <w:tcBorders>
              <w:top w:val="nil"/>
              <w:left w:val="nil"/>
              <w:bottom w:val="single" w:sz="8" w:space="0" w:color="auto"/>
              <w:right w:val="single" w:sz="8" w:space="0" w:color="auto"/>
            </w:tcBorders>
            <w:shd w:val="clear" w:color="000000" w:fill="D9D9D9"/>
            <w:vAlign w:val="center"/>
            <w:hideMark/>
          </w:tcPr>
          <w:p w14:paraId="2B42A019"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c>
          <w:tcPr>
            <w:tcW w:w="388" w:type="pct"/>
            <w:tcBorders>
              <w:top w:val="nil"/>
              <w:left w:val="nil"/>
              <w:bottom w:val="single" w:sz="8" w:space="0" w:color="auto"/>
              <w:right w:val="single" w:sz="8" w:space="0" w:color="auto"/>
            </w:tcBorders>
            <w:shd w:val="clear" w:color="000000" w:fill="D9D9D9"/>
            <w:vAlign w:val="center"/>
            <w:hideMark/>
          </w:tcPr>
          <w:p w14:paraId="3604A969"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c>
          <w:tcPr>
            <w:tcW w:w="391" w:type="pct"/>
            <w:tcBorders>
              <w:top w:val="nil"/>
              <w:left w:val="nil"/>
              <w:bottom w:val="single" w:sz="8" w:space="0" w:color="auto"/>
              <w:right w:val="single" w:sz="8" w:space="0" w:color="auto"/>
            </w:tcBorders>
            <w:shd w:val="clear" w:color="000000" w:fill="D9D9D9"/>
            <w:vAlign w:val="center"/>
            <w:hideMark/>
          </w:tcPr>
          <w:p w14:paraId="6BE4022D"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c>
          <w:tcPr>
            <w:tcW w:w="386" w:type="pct"/>
            <w:tcBorders>
              <w:top w:val="nil"/>
              <w:left w:val="nil"/>
              <w:bottom w:val="single" w:sz="8" w:space="0" w:color="auto"/>
              <w:right w:val="single" w:sz="8" w:space="0" w:color="auto"/>
            </w:tcBorders>
            <w:shd w:val="clear" w:color="000000" w:fill="D9D9D9"/>
            <w:vAlign w:val="center"/>
          </w:tcPr>
          <w:p w14:paraId="25345ACE"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c>
          <w:tcPr>
            <w:tcW w:w="386" w:type="pct"/>
            <w:tcBorders>
              <w:top w:val="nil"/>
              <w:left w:val="nil"/>
              <w:bottom w:val="single" w:sz="8" w:space="0" w:color="auto"/>
              <w:right w:val="single" w:sz="8" w:space="0" w:color="auto"/>
            </w:tcBorders>
            <w:shd w:val="clear" w:color="000000" w:fill="D9D9D9"/>
            <w:vAlign w:val="center"/>
          </w:tcPr>
          <w:p w14:paraId="648C5E63"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c>
          <w:tcPr>
            <w:tcW w:w="386" w:type="pct"/>
            <w:tcBorders>
              <w:top w:val="nil"/>
              <w:left w:val="nil"/>
              <w:bottom w:val="single" w:sz="8" w:space="0" w:color="auto"/>
              <w:right w:val="single" w:sz="8" w:space="0" w:color="auto"/>
            </w:tcBorders>
            <w:shd w:val="clear" w:color="000000" w:fill="D9D9D9"/>
            <w:vAlign w:val="center"/>
          </w:tcPr>
          <w:p w14:paraId="780DD5BA" w14:textId="77777777" w:rsidR="001723D3" w:rsidRPr="00E52FD3" w:rsidRDefault="001723D3" w:rsidP="001723D3">
            <w:pPr>
              <w:spacing w:before="0" w:after="0"/>
              <w:jc w:val="center"/>
              <w:rPr>
                <w:noProof/>
                <w:color w:val="000000"/>
                <w:sz w:val="16"/>
                <w:szCs w:val="16"/>
                <w:lang w:val="en-IE" w:eastAsia="en-IE"/>
              </w:rPr>
            </w:pPr>
            <w:r w:rsidRPr="008775E6">
              <w:rPr>
                <w:noProof/>
                <w:color w:val="000000"/>
                <w:sz w:val="16"/>
                <w:szCs w:val="16"/>
              </w:rPr>
              <w:t>11</w:t>
            </w:r>
          </w:p>
        </w:tc>
      </w:tr>
      <w:tr w:rsidR="001723D3" w:rsidRPr="00E52FD3" w14:paraId="61BC131E"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6BF617CC" w14:textId="77777777" w:rsidR="001723D3" w:rsidRPr="00E52FD3" w:rsidRDefault="001723D3" w:rsidP="001723D3">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01 02 03 (EU Delegations)</w:t>
            </w:r>
          </w:p>
        </w:tc>
        <w:tc>
          <w:tcPr>
            <w:tcW w:w="387" w:type="pct"/>
            <w:tcBorders>
              <w:top w:val="nil"/>
              <w:left w:val="nil"/>
              <w:bottom w:val="single" w:sz="8" w:space="0" w:color="auto"/>
              <w:right w:val="single" w:sz="8" w:space="0" w:color="auto"/>
            </w:tcBorders>
            <w:shd w:val="clear" w:color="000000" w:fill="D9D9D9"/>
            <w:vAlign w:val="center"/>
            <w:hideMark/>
          </w:tcPr>
          <w:p w14:paraId="5AFBE84A"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0D0B5067"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06183A04"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6A766093"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5A63DF49"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4479E556"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135FEAB6"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r>
      <w:tr w:rsidR="001723D3" w:rsidRPr="00E52FD3" w14:paraId="596B3B2C"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07365F49" w14:textId="77777777" w:rsidR="001723D3" w:rsidRPr="00E52FD3" w:rsidRDefault="001723D3" w:rsidP="001723D3">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(Indirect research)</w:t>
            </w:r>
          </w:p>
        </w:tc>
        <w:tc>
          <w:tcPr>
            <w:tcW w:w="387" w:type="pct"/>
            <w:tcBorders>
              <w:top w:val="nil"/>
              <w:left w:val="nil"/>
              <w:bottom w:val="single" w:sz="8" w:space="0" w:color="auto"/>
              <w:right w:val="single" w:sz="8" w:space="0" w:color="auto"/>
            </w:tcBorders>
            <w:shd w:val="clear" w:color="000000" w:fill="D9D9D9"/>
            <w:vAlign w:val="center"/>
            <w:hideMark/>
          </w:tcPr>
          <w:p w14:paraId="4BF230E3"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254A453D"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2D4F07A8"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4BE59158"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4105CA97"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1639D2BB"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43561B89"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r>
      <w:tr w:rsidR="001723D3" w:rsidRPr="00E52FD3" w14:paraId="56B78C28"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01C9F01D" w14:textId="77777777" w:rsidR="001723D3" w:rsidRPr="00E52FD3" w:rsidRDefault="001723D3" w:rsidP="001723D3">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11 (Direct research)</w:t>
            </w:r>
          </w:p>
        </w:tc>
        <w:tc>
          <w:tcPr>
            <w:tcW w:w="387" w:type="pct"/>
            <w:tcBorders>
              <w:top w:val="nil"/>
              <w:left w:val="nil"/>
              <w:bottom w:val="single" w:sz="8" w:space="0" w:color="auto"/>
              <w:right w:val="single" w:sz="8" w:space="0" w:color="auto"/>
            </w:tcBorders>
            <w:shd w:val="clear" w:color="000000" w:fill="D9D9D9"/>
            <w:vAlign w:val="center"/>
            <w:hideMark/>
          </w:tcPr>
          <w:p w14:paraId="3B0D35F1"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04DB3B3E"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697C7816"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6717D788"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18B459B2"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59E1BA9C"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43C0CE4F"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r>
      <w:tr w:rsidR="001723D3" w:rsidRPr="00E52FD3" w14:paraId="686FDDDD"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5A88C41B" w14:textId="77777777" w:rsidR="001723D3" w:rsidRPr="00E52FD3" w:rsidRDefault="001723D3" w:rsidP="001723D3">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w:t>
            </w:r>
          </w:p>
        </w:tc>
        <w:tc>
          <w:tcPr>
            <w:tcW w:w="387" w:type="pct"/>
            <w:tcBorders>
              <w:top w:val="nil"/>
              <w:left w:val="nil"/>
              <w:bottom w:val="single" w:sz="8" w:space="0" w:color="auto"/>
              <w:right w:val="single" w:sz="8" w:space="0" w:color="auto"/>
            </w:tcBorders>
            <w:shd w:val="clear" w:color="000000" w:fill="D9D9D9"/>
            <w:vAlign w:val="center"/>
            <w:hideMark/>
          </w:tcPr>
          <w:p w14:paraId="4BD81706"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3BF82B81"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3AA9C40A"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1DD274BF"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2DD5974F"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761A75F5"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c>
          <w:tcPr>
            <w:tcW w:w="386" w:type="pct"/>
            <w:tcBorders>
              <w:top w:val="nil"/>
              <w:left w:val="nil"/>
              <w:bottom w:val="single" w:sz="8" w:space="0" w:color="auto"/>
              <w:right w:val="single" w:sz="8" w:space="0" w:color="auto"/>
            </w:tcBorders>
            <w:shd w:val="clear" w:color="000000" w:fill="D9D9D9"/>
            <w:vAlign w:val="center"/>
          </w:tcPr>
          <w:p w14:paraId="702C240C" w14:textId="77777777" w:rsidR="001723D3" w:rsidRPr="00E52FD3" w:rsidRDefault="001723D3" w:rsidP="001723D3">
            <w:pPr>
              <w:spacing w:before="0" w:after="0"/>
              <w:jc w:val="center"/>
              <w:rPr>
                <w:noProof/>
                <w:color w:val="000000"/>
                <w:sz w:val="16"/>
                <w:szCs w:val="16"/>
                <w:lang w:val="en-IE" w:eastAsia="en-IE"/>
              </w:rPr>
            </w:pPr>
            <w:r w:rsidRPr="008775E6">
              <w:rPr>
                <w:rFonts w:eastAsia="Times New Roman"/>
                <w:noProof/>
                <w:color w:val="000000"/>
                <w:sz w:val="16"/>
                <w:szCs w:val="16"/>
                <w:lang w:eastAsia="en-IE"/>
              </w:rPr>
              <w:t>0</w:t>
            </w:r>
          </w:p>
        </w:tc>
      </w:tr>
      <w:tr w:rsidR="00CB44FE" w:rsidRPr="00E52FD3" w14:paraId="3FF8090E" w14:textId="77777777" w:rsidTr="00CB44FE">
        <w:trPr>
          <w:trHeight w:val="300"/>
        </w:trPr>
        <w:tc>
          <w:tcPr>
            <w:tcW w:w="3842" w:type="pct"/>
            <w:gridSpan w:val="6"/>
            <w:tcBorders>
              <w:top w:val="single" w:sz="8" w:space="0" w:color="auto"/>
              <w:left w:val="single" w:sz="8" w:space="0" w:color="auto"/>
              <w:bottom w:val="single" w:sz="8" w:space="0" w:color="auto"/>
              <w:right w:val="single" w:sz="4" w:space="0" w:color="auto"/>
            </w:tcBorders>
            <w:vAlign w:val="center"/>
            <w:hideMark/>
          </w:tcPr>
          <w:p w14:paraId="269F4AB8" w14:textId="77777777" w:rsidR="00CB44FE" w:rsidRPr="00E52FD3" w:rsidRDefault="00CB44FE" w:rsidP="00CB44FE">
            <w:pPr>
              <w:spacing w:before="0" w:after="0"/>
              <w:jc w:val="left"/>
              <w:rPr>
                <w:rFonts w:ascii="Wingdings" w:hAnsi="Wingdings" w:cs="Calibri"/>
                <w:b/>
                <w:bCs/>
                <w:noProof/>
                <w:color w:val="000000"/>
                <w:sz w:val="16"/>
                <w:szCs w:val="16"/>
                <w:lang w:val="en-IE" w:eastAsia="en-IE"/>
              </w:rPr>
            </w:pPr>
            <w:r w:rsidRPr="00E52FD3">
              <w:rPr>
                <w:rFonts w:ascii="Calibri" w:hAnsi="Calibri" w:cs="Calibri"/>
                <w:b/>
                <w:bCs/>
                <w:noProof/>
                <w:color w:val="000000"/>
                <w:sz w:val="16"/>
                <w:szCs w:val="16"/>
                <w:lang w:val="en-IE" w:eastAsia="en-IE"/>
              </w:rPr>
              <w:t>•</w:t>
            </w:r>
            <w:r w:rsidRPr="00E52FD3">
              <w:rPr>
                <w:b/>
                <w:bCs/>
                <w:noProof/>
                <w:color w:val="000000"/>
                <w:sz w:val="16"/>
                <w:szCs w:val="16"/>
                <w:lang w:val="en-IE" w:eastAsia="en-IE"/>
              </w:rPr>
              <w:t xml:space="preserve"> External staff (inFTE</w:t>
            </w:r>
            <w:r>
              <w:rPr>
                <w:b/>
                <w:bCs/>
                <w:noProof/>
                <w:color w:val="000000"/>
                <w:sz w:val="16"/>
                <w:szCs w:val="16"/>
                <w:lang w:val="en-IE" w:eastAsia="en-IE"/>
              </w:rPr>
              <w:t>s</w:t>
            </w:r>
            <w:r w:rsidRPr="00E52FD3">
              <w:rPr>
                <w:b/>
                <w:bCs/>
                <w:noProof/>
                <w:color w:val="000000"/>
                <w:sz w:val="16"/>
                <w:szCs w:val="16"/>
                <w:lang w:val="en-IE" w:eastAsia="en-IE"/>
              </w:rPr>
              <w:t>)</w:t>
            </w:r>
          </w:p>
        </w:tc>
        <w:tc>
          <w:tcPr>
            <w:tcW w:w="386" w:type="pct"/>
            <w:tcBorders>
              <w:top w:val="single" w:sz="8" w:space="0" w:color="auto"/>
              <w:left w:val="single" w:sz="8" w:space="0" w:color="auto"/>
              <w:bottom w:val="single" w:sz="8" w:space="0" w:color="auto"/>
              <w:right w:val="single" w:sz="4" w:space="0" w:color="auto"/>
            </w:tcBorders>
          </w:tcPr>
          <w:p w14:paraId="480229BE" w14:textId="77777777" w:rsidR="00CB44FE" w:rsidRPr="00E52FD3" w:rsidRDefault="00CB44FE" w:rsidP="00CB44FE">
            <w:pPr>
              <w:spacing w:before="0" w:after="0"/>
              <w:jc w:val="left"/>
              <w:rPr>
                <w:rFonts w:ascii="Calibri" w:hAnsi="Calibri" w:cs="Calibri"/>
                <w:b/>
                <w:bCs/>
                <w:noProof/>
                <w:color w:val="000000"/>
                <w:sz w:val="16"/>
                <w:szCs w:val="16"/>
                <w:lang w:val="en-IE" w:eastAsia="en-IE"/>
              </w:rPr>
            </w:pPr>
          </w:p>
        </w:tc>
        <w:tc>
          <w:tcPr>
            <w:tcW w:w="386" w:type="pct"/>
            <w:tcBorders>
              <w:top w:val="single" w:sz="8" w:space="0" w:color="auto"/>
              <w:left w:val="single" w:sz="8" w:space="0" w:color="auto"/>
              <w:bottom w:val="single" w:sz="8" w:space="0" w:color="auto"/>
              <w:right w:val="single" w:sz="4" w:space="0" w:color="auto"/>
            </w:tcBorders>
          </w:tcPr>
          <w:p w14:paraId="16084102" w14:textId="77777777" w:rsidR="00CB44FE" w:rsidRPr="00E52FD3" w:rsidRDefault="00CB44FE" w:rsidP="00CB44FE">
            <w:pPr>
              <w:spacing w:before="0" w:after="0"/>
              <w:jc w:val="left"/>
              <w:rPr>
                <w:rFonts w:ascii="Calibri" w:hAnsi="Calibri" w:cs="Calibri"/>
                <w:b/>
                <w:bCs/>
                <w:noProof/>
                <w:color w:val="000000"/>
                <w:sz w:val="16"/>
                <w:szCs w:val="16"/>
                <w:lang w:val="en-IE" w:eastAsia="en-IE"/>
              </w:rPr>
            </w:pPr>
          </w:p>
        </w:tc>
        <w:tc>
          <w:tcPr>
            <w:tcW w:w="386" w:type="pct"/>
            <w:tcBorders>
              <w:top w:val="single" w:sz="8" w:space="0" w:color="auto"/>
              <w:left w:val="single" w:sz="8" w:space="0" w:color="auto"/>
              <w:bottom w:val="single" w:sz="8" w:space="0" w:color="auto"/>
              <w:right w:val="single" w:sz="4" w:space="0" w:color="auto"/>
            </w:tcBorders>
          </w:tcPr>
          <w:p w14:paraId="55B29B2E" w14:textId="77777777" w:rsidR="00CB44FE" w:rsidRPr="00E52FD3" w:rsidRDefault="00CB44FE" w:rsidP="00CB44FE">
            <w:pPr>
              <w:spacing w:before="0" w:after="0"/>
              <w:jc w:val="left"/>
              <w:rPr>
                <w:rFonts w:ascii="Calibri" w:hAnsi="Calibri" w:cs="Calibri"/>
                <w:b/>
                <w:bCs/>
                <w:noProof/>
                <w:color w:val="000000"/>
                <w:sz w:val="16"/>
                <w:szCs w:val="16"/>
                <w:lang w:val="en-IE" w:eastAsia="en-IE"/>
              </w:rPr>
            </w:pPr>
          </w:p>
        </w:tc>
      </w:tr>
      <w:tr w:rsidR="0061467D" w:rsidRPr="00E52FD3" w14:paraId="6E93BDFF"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298033A8" w14:textId="77777777" w:rsidR="0061467D" w:rsidRPr="00E52FD3" w:rsidRDefault="0061467D" w:rsidP="0061467D">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20 02 01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(AC, END from the ‘global envelope’)</w:t>
            </w:r>
          </w:p>
        </w:tc>
        <w:tc>
          <w:tcPr>
            <w:tcW w:w="387" w:type="pct"/>
            <w:tcBorders>
              <w:top w:val="nil"/>
              <w:left w:val="nil"/>
              <w:bottom w:val="single" w:sz="8" w:space="0" w:color="auto"/>
              <w:right w:val="single" w:sz="8" w:space="0" w:color="auto"/>
            </w:tcBorders>
            <w:shd w:val="clear" w:color="000000" w:fill="D9D9D9"/>
            <w:vAlign w:val="center"/>
            <w:hideMark/>
          </w:tcPr>
          <w:p w14:paraId="364A7824"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c>
          <w:tcPr>
            <w:tcW w:w="388" w:type="pct"/>
            <w:tcBorders>
              <w:top w:val="nil"/>
              <w:left w:val="nil"/>
              <w:bottom w:val="single" w:sz="8" w:space="0" w:color="auto"/>
              <w:right w:val="single" w:sz="8" w:space="0" w:color="auto"/>
            </w:tcBorders>
            <w:shd w:val="clear" w:color="000000" w:fill="D9D9D9"/>
            <w:vAlign w:val="center"/>
            <w:hideMark/>
          </w:tcPr>
          <w:p w14:paraId="61EFDB30"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c>
          <w:tcPr>
            <w:tcW w:w="388" w:type="pct"/>
            <w:tcBorders>
              <w:top w:val="nil"/>
              <w:left w:val="nil"/>
              <w:bottom w:val="single" w:sz="8" w:space="0" w:color="auto"/>
              <w:right w:val="single" w:sz="8" w:space="0" w:color="auto"/>
            </w:tcBorders>
            <w:shd w:val="clear" w:color="000000" w:fill="D9D9D9"/>
            <w:vAlign w:val="center"/>
            <w:hideMark/>
          </w:tcPr>
          <w:p w14:paraId="49B89FAC"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c>
          <w:tcPr>
            <w:tcW w:w="391" w:type="pct"/>
            <w:tcBorders>
              <w:top w:val="nil"/>
              <w:left w:val="nil"/>
              <w:bottom w:val="single" w:sz="8" w:space="0" w:color="auto"/>
              <w:right w:val="single" w:sz="8" w:space="0" w:color="auto"/>
            </w:tcBorders>
            <w:shd w:val="clear" w:color="000000" w:fill="D9D9D9"/>
            <w:vAlign w:val="center"/>
            <w:hideMark/>
          </w:tcPr>
          <w:p w14:paraId="4AD25E27"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c>
          <w:tcPr>
            <w:tcW w:w="386" w:type="pct"/>
            <w:tcBorders>
              <w:top w:val="nil"/>
              <w:left w:val="nil"/>
              <w:bottom w:val="single" w:sz="8" w:space="0" w:color="auto"/>
              <w:right w:val="single" w:sz="8" w:space="0" w:color="auto"/>
            </w:tcBorders>
            <w:shd w:val="clear" w:color="000000" w:fill="D9D9D9"/>
            <w:vAlign w:val="center"/>
          </w:tcPr>
          <w:p w14:paraId="0372E1C0"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c>
          <w:tcPr>
            <w:tcW w:w="386" w:type="pct"/>
            <w:tcBorders>
              <w:top w:val="nil"/>
              <w:left w:val="nil"/>
              <w:bottom w:val="single" w:sz="8" w:space="0" w:color="auto"/>
              <w:right w:val="single" w:sz="8" w:space="0" w:color="auto"/>
            </w:tcBorders>
            <w:shd w:val="clear" w:color="000000" w:fill="D9D9D9"/>
            <w:vAlign w:val="center"/>
          </w:tcPr>
          <w:p w14:paraId="694B4595"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c>
          <w:tcPr>
            <w:tcW w:w="386" w:type="pct"/>
            <w:tcBorders>
              <w:top w:val="nil"/>
              <w:left w:val="nil"/>
              <w:bottom w:val="single" w:sz="8" w:space="0" w:color="auto"/>
              <w:right w:val="single" w:sz="8" w:space="0" w:color="auto"/>
            </w:tcBorders>
            <w:shd w:val="clear" w:color="000000" w:fill="D9D9D9"/>
            <w:vAlign w:val="center"/>
          </w:tcPr>
          <w:p w14:paraId="07B9663C" w14:textId="77777777" w:rsidR="0061467D" w:rsidRPr="00E52FD3" w:rsidRDefault="0061467D" w:rsidP="0061467D">
            <w:pPr>
              <w:spacing w:before="0" w:after="0"/>
              <w:jc w:val="center"/>
              <w:rPr>
                <w:noProof/>
                <w:color w:val="000000"/>
                <w:sz w:val="16"/>
                <w:szCs w:val="16"/>
                <w:lang w:val="en-IE" w:eastAsia="en-IE"/>
              </w:rPr>
            </w:pPr>
            <w:r w:rsidRPr="008775E6">
              <w:rPr>
                <w:noProof/>
                <w:color w:val="000000"/>
                <w:sz w:val="16"/>
                <w:szCs w:val="16"/>
              </w:rPr>
              <w:t>14</w:t>
            </w:r>
          </w:p>
        </w:tc>
      </w:tr>
      <w:tr w:rsidR="00955FD0" w:rsidRPr="00E52FD3" w14:paraId="1866031B"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34ECD44D"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02 03 (AC, AL, END and JPD in the EU Delegations)</w:t>
            </w:r>
          </w:p>
        </w:tc>
        <w:tc>
          <w:tcPr>
            <w:tcW w:w="387" w:type="pct"/>
            <w:tcBorders>
              <w:top w:val="nil"/>
              <w:left w:val="nil"/>
              <w:bottom w:val="single" w:sz="8" w:space="0" w:color="auto"/>
              <w:right w:val="single" w:sz="8" w:space="0" w:color="auto"/>
            </w:tcBorders>
            <w:shd w:val="clear" w:color="000000" w:fill="D9D9D9"/>
            <w:vAlign w:val="center"/>
            <w:hideMark/>
          </w:tcPr>
          <w:p w14:paraId="7C9960C4"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23223465"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7240BD76"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38B14F9A"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0547AAFA"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2976FF1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552570D2"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0AB30275" w14:textId="77777777" w:rsidTr="00955FD0">
        <w:trPr>
          <w:trHeight w:val="300"/>
        </w:trPr>
        <w:tc>
          <w:tcPr>
            <w:tcW w:w="698" w:type="pct"/>
            <w:vMerge w:val="restart"/>
            <w:tcBorders>
              <w:top w:val="nil"/>
              <w:left w:val="single" w:sz="8" w:space="0" w:color="auto"/>
              <w:bottom w:val="single" w:sz="8" w:space="0" w:color="auto"/>
              <w:right w:val="single" w:sz="8" w:space="0" w:color="auto"/>
            </w:tcBorders>
            <w:vAlign w:val="center"/>
            <w:hideMark/>
          </w:tcPr>
          <w:p w14:paraId="1C91DBF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Admin. Support line</w:t>
            </w:r>
            <w:r w:rsidRPr="00E52FD3">
              <w:rPr>
                <w:noProof/>
                <w:color w:val="000000"/>
                <w:sz w:val="16"/>
                <w:szCs w:val="16"/>
                <w:lang w:val="en-IE" w:eastAsia="en-IE"/>
              </w:rPr>
              <w:br/>
              <w:t>[XX.01.YY.YY]</w:t>
            </w:r>
          </w:p>
        </w:tc>
        <w:tc>
          <w:tcPr>
            <w:tcW w:w="1590" w:type="pct"/>
            <w:tcBorders>
              <w:top w:val="nil"/>
              <w:left w:val="nil"/>
              <w:bottom w:val="single" w:sz="8" w:space="0" w:color="auto"/>
              <w:right w:val="single" w:sz="8" w:space="0" w:color="auto"/>
            </w:tcBorders>
            <w:vAlign w:val="center"/>
            <w:hideMark/>
          </w:tcPr>
          <w:p w14:paraId="22B0F65D"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at Headquarters</w:t>
            </w:r>
          </w:p>
        </w:tc>
        <w:tc>
          <w:tcPr>
            <w:tcW w:w="387" w:type="pct"/>
            <w:tcBorders>
              <w:top w:val="nil"/>
              <w:left w:val="nil"/>
              <w:bottom w:val="single" w:sz="8" w:space="0" w:color="auto"/>
              <w:right w:val="single" w:sz="8" w:space="0" w:color="auto"/>
            </w:tcBorders>
            <w:shd w:val="clear" w:color="000000" w:fill="D9D9D9"/>
            <w:vAlign w:val="center"/>
            <w:hideMark/>
          </w:tcPr>
          <w:p w14:paraId="79E820E1"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5942426F"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5DFB8F56"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16B6CF7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7E42511C"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512E9E8D"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048558F9"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6EE22B4A" w14:textId="77777777" w:rsidTr="00955FD0">
        <w:trPr>
          <w:trHeight w:val="300"/>
        </w:trPr>
        <w:tc>
          <w:tcPr>
            <w:tcW w:w="698" w:type="pct"/>
            <w:vMerge/>
            <w:tcBorders>
              <w:top w:val="nil"/>
              <w:left w:val="single" w:sz="8" w:space="0" w:color="auto"/>
              <w:bottom w:val="single" w:sz="8" w:space="0" w:color="auto"/>
              <w:right w:val="single" w:sz="8" w:space="0" w:color="auto"/>
            </w:tcBorders>
            <w:vAlign w:val="center"/>
            <w:hideMark/>
          </w:tcPr>
          <w:p w14:paraId="1071E63F" w14:textId="77777777" w:rsidR="00955FD0" w:rsidRPr="00E52FD3" w:rsidRDefault="00955FD0" w:rsidP="00955FD0">
            <w:pPr>
              <w:spacing w:before="0" w:after="0"/>
              <w:jc w:val="left"/>
              <w:rPr>
                <w:noProof/>
                <w:color w:val="000000"/>
                <w:sz w:val="16"/>
                <w:szCs w:val="16"/>
                <w:lang w:val="en-IE" w:eastAsia="en-IE"/>
              </w:rPr>
            </w:pPr>
          </w:p>
        </w:tc>
        <w:tc>
          <w:tcPr>
            <w:tcW w:w="1590" w:type="pct"/>
            <w:tcBorders>
              <w:top w:val="nil"/>
              <w:left w:val="nil"/>
              <w:bottom w:val="single" w:sz="8" w:space="0" w:color="auto"/>
              <w:right w:val="single" w:sz="8" w:space="0" w:color="auto"/>
            </w:tcBorders>
            <w:vAlign w:val="center"/>
            <w:hideMark/>
          </w:tcPr>
          <w:p w14:paraId="7C9ACB03"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xml:space="preserve">- in EU Delegations </w:t>
            </w:r>
          </w:p>
        </w:tc>
        <w:tc>
          <w:tcPr>
            <w:tcW w:w="387" w:type="pct"/>
            <w:tcBorders>
              <w:top w:val="nil"/>
              <w:left w:val="nil"/>
              <w:bottom w:val="single" w:sz="8" w:space="0" w:color="auto"/>
              <w:right w:val="single" w:sz="8" w:space="0" w:color="auto"/>
            </w:tcBorders>
            <w:shd w:val="clear" w:color="000000" w:fill="D9D9D9"/>
            <w:vAlign w:val="center"/>
            <w:hideMark/>
          </w:tcPr>
          <w:p w14:paraId="596B20E8"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7DDA56FE"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3C4851FF"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3D7E8A10"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3A836D44"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5F03A14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294FA10D"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779DAC70"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75A39F3B"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01 01 01 02</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(AC, END - Indirect research)</w:t>
            </w:r>
          </w:p>
        </w:tc>
        <w:tc>
          <w:tcPr>
            <w:tcW w:w="387" w:type="pct"/>
            <w:tcBorders>
              <w:top w:val="nil"/>
              <w:left w:val="nil"/>
              <w:bottom w:val="single" w:sz="8" w:space="0" w:color="auto"/>
              <w:right w:val="single" w:sz="8" w:space="0" w:color="auto"/>
            </w:tcBorders>
            <w:shd w:val="clear" w:color="000000" w:fill="D9D9D9"/>
            <w:vAlign w:val="center"/>
            <w:hideMark/>
          </w:tcPr>
          <w:p w14:paraId="21208343"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7758594F"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13671FD7"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763D438F"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2755B797"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1E70F266"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6E100506"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62E2A4DD"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76ED4F3A"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xml:space="preserve"> 01 01 01 12 (AC, END - Direct research)</w:t>
            </w:r>
          </w:p>
        </w:tc>
        <w:tc>
          <w:tcPr>
            <w:tcW w:w="387" w:type="pct"/>
            <w:tcBorders>
              <w:top w:val="nil"/>
              <w:left w:val="nil"/>
              <w:bottom w:val="single" w:sz="8" w:space="0" w:color="auto"/>
              <w:right w:val="single" w:sz="8" w:space="0" w:color="auto"/>
            </w:tcBorders>
            <w:shd w:val="clear" w:color="000000" w:fill="D9D9D9"/>
            <w:vAlign w:val="center"/>
            <w:hideMark/>
          </w:tcPr>
          <w:p w14:paraId="09055EB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2E0FECBF"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33FA39CC"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21881BD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7DA164BD"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33A2B21A"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03976AA3"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02A4E6C3"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2BDB8E39"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 - Heading 7</w:t>
            </w:r>
          </w:p>
        </w:tc>
        <w:tc>
          <w:tcPr>
            <w:tcW w:w="387" w:type="pct"/>
            <w:tcBorders>
              <w:top w:val="nil"/>
              <w:left w:val="nil"/>
              <w:bottom w:val="single" w:sz="8" w:space="0" w:color="auto"/>
              <w:right w:val="single" w:sz="8" w:space="0" w:color="auto"/>
            </w:tcBorders>
            <w:shd w:val="clear" w:color="000000" w:fill="D9D9D9"/>
            <w:vAlign w:val="center"/>
            <w:hideMark/>
          </w:tcPr>
          <w:p w14:paraId="20EBF5AE"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173CC6F1"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11A8BDE8"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118A2328"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7B738002"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1902BBB3"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18E775F5"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1F2439DD"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0B358782" w14:textId="77777777" w:rsidR="00955FD0" w:rsidRPr="00E52FD3" w:rsidRDefault="00955FD0" w:rsidP="00955FD0">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 - Outside Heading 7</w:t>
            </w:r>
          </w:p>
        </w:tc>
        <w:tc>
          <w:tcPr>
            <w:tcW w:w="387" w:type="pct"/>
            <w:tcBorders>
              <w:top w:val="nil"/>
              <w:left w:val="nil"/>
              <w:bottom w:val="single" w:sz="8" w:space="0" w:color="auto"/>
              <w:right w:val="single" w:sz="8" w:space="0" w:color="auto"/>
            </w:tcBorders>
            <w:shd w:val="clear" w:color="000000" w:fill="D9D9D9"/>
            <w:vAlign w:val="center"/>
            <w:hideMark/>
          </w:tcPr>
          <w:p w14:paraId="1F9C3057"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45F74739"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8" w:type="pct"/>
            <w:tcBorders>
              <w:top w:val="nil"/>
              <w:left w:val="nil"/>
              <w:bottom w:val="single" w:sz="8" w:space="0" w:color="auto"/>
              <w:right w:val="single" w:sz="8" w:space="0" w:color="auto"/>
            </w:tcBorders>
            <w:shd w:val="clear" w:color="000000" w:fill="D9D9D9"/>
            <w:vAlign w:val="center"/>
            <w:hideMark/>
          </w:tcPr>
          <w:p w14:paraId="3A742731"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91" w:type="pct"/>
            <w:tcBorders>
              <w:top w:val="nil"/>
              <w:left w:val="nil"/>
              <w:bottom w:val="single" w:sz="8" w:space="0" w:color="auto"/>
              <w:right w:val="single" w:sz="8" w:space="0" w:color="auto"/>
            </w:tcBorders>
            <w:shd w:val="clear" w:color="000000" w:fill="D9D9D9"/>
            <w:vAlign w:val="center"/>
            <w:hideMark/>
          </w:tcPr>
          <w:p w14:paraId="15105DEB"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2FEFAF0D"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191B65C9"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386" w:type="pct"/>
            <w:tcBorders>
              <w:top w:val="nil"/>
              <w:left w:val="nil"/>
              <w:bottom w:val="single" w:sz="8" w:space="0" w:color="auto"/>
              <w:right w:val="single" w:sz="8" w:space="0" w:color="auto"/>
            </w:tcBorders>
            <w:shd w:val="clear" w:color="000000" w:fill="D9D9D9"/>
            <w:vAlign w:val="center"/>
          </w:tcPr>
          <w:p w14:paraId="4B1C7E40" w14:textId="77777777" w:rsidR="00955FD0" w:rsidRPr="00E52FD3" w:rsidRDefault="00955FD0" w:rsidP="00955FD0">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955FD0" w:rsidRPr="00E52FD3" w14:paraId="5366B6C7" w14:textId="77777777" w:rsidTr="00955FD0">
        <w:trPr>
          <w:trHeight w:val="300"/>
        </w:trPr>
        <w:tc>
          <w:tcPr>
            <w:tcW w:w="2288" w:type="pct"/>
            <w:gridSpan w:val="2"/>
            <w:tcBorders>
              <w:top w:val="single" w:sz="8" w:space="0" w:color="auto"/>
              <w:left w:val="single" w:sz="8" w:space="0" w:color="auto"/>
              <w:bottom w:val="single" w:sz="8" w:space="0" w:color="auto"/>
              <w:right w:val="single" w:sz="8" w:space="0" w:color="auto"/>
            </w:tcBorders>
            <w:vAlign w:val="center"/>
            <w:hideMark/>
          </w:tcPr>
          <w:p w14:paraId="4BCC9A3E" w14:textId="77777777" w:rsidR="00955FD0" w:rsidRPr="00E52FD3" w:rsidRDefault="00955FD0" w:rsidP="00955FD0">
            <w:pPr>
              <w:spacing w:before="0" w:after="0"/>
              <w:ind w:firstLineChars="100" w:firstLine="160"/>
              <w:jc w:val="left"/>
              <w:rPr>
                <w:b/>
                <w:bCs/>
                <w:noProof/>
                <w:color w:val="000000"/>
                <w:sz w:val="16"/>
                <w:szCs w:val="16"/>
                <w:lang w:val="en-IE" w:eastAsia="en-IE"/>
              </w:rPr>
            </w:pPr>
            <w:r w:rsidRPr="00E52FD3">
              <w:rPr>
                <w:b/>
                <w:bCs/>
                <w:noProof/>
                <w:color w:val="000000"/>
                <w:sz w:val="16"/>
                <w:szCs w:val="16"/>
                <w:lang w:val="en-IE" w:eastAsia="en-IE"/>
              </w:rPr>
              <w:t>TOTAL</w:t>
            </w:r>
          </w:p>
        </w:tc>
        <w:tc>
          <w:tcPr>
            <w:tcW w:w="387" w:type="pct"/>
            <w:tcBorders>
              <w:top w:val="nil"/>
              <w:left w:val="nil"/>
              <w:bottom w:val="single" w:sz="8" w:space="0" w:color="auto"/>
              <w:right w:val="single" w:sz="8" w:space="0" w:color="auto"/>
            </w:tcBorders>
            <w:shd w:val="clear" w:color="000000" w:fill="D9D9D9"/>
            <w:vAlign w:val="center"/>
            <w:hideMark/>
          </w:tcPr>
          <w:p w14:paraId="034616E4"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c>
          <w:tcPr>
            <w:tcW w:w="388" w:type="pct"/>
            <w:tcBorders>
              <w:top w:val="nil"/>
              <w:left w:val="nil"/>
              <w:bottom w:val="single" w:sz="8" w:space="0" w:color="auto"/>
              <w:right w:val="single" w:sz="8" w:space="0" w:color="auto"/>
            </w:tcBorders>
            <w:shd w:val="clear" w:color="000000" w:fill="D9D9D9"/>
            <w:vAlign w:val="center"/>
            <w:hideMark/>
          </w:tcPr>
          <w:p w14:paraId="32E8DE8E"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c>
          <w:tcPr>
            <w:tcW w:w="388" w:type="pct"/>
            <w:tcBorders>
              <w:top w:val="nil"/>
              <w:left w:val="nil"/>
              <w:bottom w:val="single" w:sz="8" w:space="0" w:color="auto"/>
              <w:right w:val="single" w:sz="8" w:space="0" w:color="auto"/>
            </w:tcBorders>
            <w:shd w:val="clear" w:color="000000" w:fill="D9D9D9"/>
            <w:vAlign w:val="center"/>
            <w:hideMark/>
          </w:tcPr>
          <w:p w14:paraId="2AAEAA22"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c>
          <w:tcPr>
            <w:tcW w:w="391" w:type="pct"/>
            <w:tcBorders>
              <w:top w:val="nil"/>
              <w:left w:val="nil"/>
              <w:bottom w:val="single" w:sz="8" w:space="0" w:color="auto"/>
              <w:right w:val="single" w:sz="8" w:space="0" w:color="auto"/>
            </w:tcBorders>
            <w:shd w:val="clear" w:color="000000" w:fill="D9D9D9"/>
            <w:vAlign w:val="center"/>
            <w:hideMark/>
          </w:tcPr>
          <w:p w14:paraId="09C19BD8"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c>
          <w:tcPr>
            <w:tcW w:w="386" w:type="pct"/>
            <w:tcBorders>
              <w:top w:val="nil"/>
              <w:left w:val="nil"/>
              <w:bottom w:val="single" w:sz="8" w:space="0" w:color="auto"/>
              <w:right w:val="single" w:sz="8" w:space="0" w:color="auto"/>
            </w:tcBorders>
            <w:shd w:val="clear" w:color="000000" w:fill="D9D9D9"/>
            <w:vAlign w:val="center"/>
          </w:tcPr>
          <w:p w14:paraId="63845780"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c>
          <w:tcPr>
            <w:tcW w:w="386" w:type="pct"/>
            <w:tcBorders>
              <w:top w:val="nil"/>
              <w:left w:val="nil"/>
              <w:bottom w:val="single" w:sz="8" w:space="0" w:color="auto"/>
              <w:right w:val="single" w:sz="8" w:space="0" w:color="auto"/>
            </w:tcBorders>
            <w:shd w:val="clear" w:color="000000" w:fill="D9D9D9"/>
            <w:vAlign w:val="center"/>
          </w:tcPr>
          <w:p w14:paraId="671DC5E1"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c>
          <w:tcPr>
            <w:tcW w:w="386" w:type="pct"/>
            <w:tcBorders>
              <w:top w:val="nil"/>
              <w:left w:val="nil"/>
              <w:bottom w:val="single" w:sz="8" w:space="0" w:color="auto"/>
              <w:right w:val="single" w:sz="8" w:space="0" w:color="auto"/>
            </w:tcBorders>
            <w:shd w:val="clear" w:color="000000" w:fill="D9D9D9"/>
            <w:vAlign w:val="center"/>
          </w:tcPr>
          <w:p w14:paraId="7C3D36A8" w14:textId="77777777" w:rsidR="00955FD0" w:rsidRPr="00E52FD3" w:rsidRDefault="00955FD0" w:rsidP="00955FD0">
            <w:pPr>
              <w:spacing w:before="0" w:after="0"/>
              <w:jc w:val="center"/>
              <w:rPr>
                <w:b/>
                <w:bCs/>
                <w:noProof/>
                <w:color w:val="000000"/>
                <w:sz w:val="16"/>
                <w:szCs w:val="16"/>
                <w:lang w:val="en-IE" w:eastAsia="en-IE"/>
              </w:rPr>
            </w:pPr>
            <w:r>
              <w:rPr>
                <w:b/>
                <w:bCs/>
                <w:noProof/>
                <w:color w:val="000000"/>
                <w:sz w:val="16"/>
                <w:szCs w:val="16"/>
                <w:lang w:val="en-IE" w:eastAsia="en-IE"/>
              </w:rPr>
              <w:t>25</w:t>
            </w:r>
          </w:p>
        </w:tc>
      </w:tr>
    </w:tbl>
    <w:p w14:paraId="267ED1ED" w14:textId="77777777" w:rsidR="00D17489" w:rsidRPr="00D17489" w:rsidRDefault="00D17489" w:rsidP="00D17489">
      <w:pPr>
        <w:pStyle w:val="Text1"/>
        <w:ind w:left="0"/>
        <w:rPr>
          <w:noProof/>
          <w:color w:val="000000" w:themeColor="text1"/>
        </w:rPr>
      </w:pPr>
      <w:r w:rsidRPr="00D17489">
        <w:rPr>
          <w:noProof/>
          <w:color w:val="000000" w:themeColor="text1"/>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6A483E92" w14:textId="77777777" w:rsidR="00D17489" w:rsidRPr="008775E6" w:rsidRDefault="00D17489" w:rsidP="00D17489">
      <w:pPr>
        <w:pStyle w:val="Text1"/>
        <w:ind w:left="0"/>
        <w:rPr>
          <w:noProof/>
          <w:color w:val="000000" w:themeColor="text1"/>
        </w:rPr>
      </w:pPr>
    </w:p>
    <w:p w14:paraId="70956032" w14:textId="77777777" w:rsidR="003F10C0" w:rsidRDefault="003F10C0" w:rsidP="003F10C0">
      <w:pPr>
        <w:pStyle w:val="ManualHeading3"/>
        <w:rPr>
          <w:noProof/>
        </w:rPr>
      </w:pPr>
      <w:bookmarkStart w:id="227" w:name="_Toc167220296"/>
      <w:bookmarkStart w:id="228" w:name="_Toc177549029"/>
      <w:r w:rsidRPr="003268F2">
        <w:rPr>
          <w:noProof/>
        </w:rPr>
        <w:t>3.2.</w:t>
      </w:r>
      <w:r>
        <w:rPr>
          <w:noProof/>
        </w:rPr>
        <w:t>4</w:t>
      </w:r>
      <w:r w:rsidRPr="003268F2">
        <w:rPr>
          <w:noProof/>
        </w:rPr>
        <w:t>.</w:t>
      </w:r>
      <w:r>
        <w:rPr>
          <w:noProof/>
        </w:rPr>
        <w:t>2.</w:t>
      </w:r>
      <w:r>
        <w:rPr>
          <w:noProof/>
        </w:rPr>
        <w:tab/>
        <w:t>Financed from external assigned revenues</w:t>
      </w:r>
      <w:bookmarkEnd w:id="227"/>
      <w:bookmarkEnd w:id="228"/>
    </w:p>
    <w:p w14:paraId="2D98535A" w14:textId="77777777" w:rsidR="008C1AD4" w:rsidRPr="00201EC7" w:rsidRDefault="008C1AD4" w:rsidP="008C1AD4">
      <w:pPr>
        <w:pStyle w:val="Text1"/>
        <w:ind w:left="0"/>
        <w:rPr>
          <w:noProof/>
        </w:rPr>
      </w:pPr>
      <w:r w:rsidRPr="00201EC7">
        <w:rPr>
          <w:noProof/>
        </w:rPr>
        <w:t>Not applicable.</w:t>
      </w:r>
    </w:p>
    <w:p w14:paraId="47C280D5" w14:textId="77777777" w:rsidR="003F10C0" w:rsidRDefault="003F10C0" w:rsidP="003F10C0">
      <w:pPr>
        <w:pStyle w:val="ManualHeading3"/>
        <w:rPr>
          <w:noProof/>
        </w:rPr>
      </w:pPr>
      <w:bookmarkStart w:id="229" w:name="_Toc167220297"/>
      <w:bookmarkStart w:id="230" w:name="_Toc177549030"/>
      <w:r w:rsidRPr="003268F2">
        <w:rPr>
          <w:noProof/>
        </w:rPr>
        <w:t>3.2.</w:t>
      </w:r>
      <w:r>
        <w:rPr>
          <w:noProof/>
        </w:rPr>
        <w:t>4</w:t>
      </w:r>
      <w:r w:rsidRPr="003268F2">
        <w:rPr>
          <w:noProof/>
        </w:rPr>
        <w:t>.</w:t>
      </w:r>
      <w:r>
        <w:rPr>
          <w:noProof/>
        </w:rPr>
        <w:t>3.</w:t>
      </w:r>
      <w:r>
        <w:rPr>
          <w:noProof/>
        </w:rPr>
        <w:tab/>
        <w:t>Total requirements of human resources</w:t>
      </w:r>
      <w:bookmarkEnd w:id="229"/>
      <w:bookmarkEnd w:id="230"/>
    </w:p>
    <w:p w14:paraId="0BD53CC1" w14:textId="77777777" w:rsidR="003F10C0" w:rsidRDefault="003F10C0" w:rsidP="003F10C0">
      <w:pPr>
        <w:pStyle w:val="Text1"/>
        <w:ind w:left="-426"/>
        <w:rPr>
          <w:noProof/>
          <w:color w:val="000000" w:themeColor="text1"/>
        </w:rPr>
      </w:pPr>
      <w:bookmarkStart w:id="231" w:name="_Hlk167692843"/>
      <w:bookmarkEnd w:id="226"/>
      <w:r w:rsidRPr="00EB596E">
        <w:rPr>
          <w:noProof/>
          <w:color w:val="000000" w:themeColor="text1"/>
        </w:rPr>
        <w:t>The staff required to implement the proposal</w:t>
      </w:r>
      <w:r>
        <w:rPr>
          <w:noProof/>
          <w:color w:val="000000" w:themeColor="text1"/>
        </w:rPr>
        <w:t xml:space="preserve">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3F10C0" w14:paraId="2E4C48B9" w14:textId="77777777">
        <w:trPr>
          <w:trHeight w:val="300"/>
        </w:trPr>
        <w:tc>
          <w:tcPr>
            <w:tcW w:w="1845" w:type="dxa"/>
          </w:tcPr>
          <w:p w14:paraId="0E8875A2" w14:textId="77777777" w:rsidR="003F10C0" w:rsidRPr="00310A4B" w:rsidRDefault="003F10C0">
            <w:pPr>
              <w:pStyle w:val="Text1"/>
              <w:ind w:left="0"/>
              <w:jc w:val="center"/>
              <w:rPr>
                <w:b/>
                <w:bCs/>
                <w:noProof/>
                <w:sz w:val="22"/>
                <w:szCs w:val="28"/>
              </w:rPr>
            </w:pPr>
          </w:p>
        </w:tc>
        <w:tc>
          <w:tcPr>
            <w:tcW w:w="2031" w:type="dxa"/>
          </w:tcPr>
          <w:p w14:paraId="24158033" w14:textId="77777777" w:rsidR="003F10C0" w:rsidRPr="00310A4B" w:rsidRDefault="003F10C0">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67E3EEC7" w14:textId="77777777" w:rsidR="003F10C0" w:rsidRPr="00310A4B" w:rsidRDefault="003F10C0">
            <w:pPr>
              <w:pStyle w:val="Text1"/>
              <w:ind w:left="0"/>
              <w:jc w:val="center"/>
              <w:rPr>
                <w:b/>
                <w:bCs/>
                <w:noProof/>
                <w:sz w:val="22"/>
              </w:rPr>
            </w:pPr>
            <w:r w:rsidRPr="6C5FD46B">
              <w:rPr>
                <w:b/>
                <w:bCs/>
                <w:noProof/>
                <w:sz w:val="22"/>
              </w:rPr>
              <w:t>Exceptional additional staff*</w:t>
            </w:r>
          </w:p>
        </w:tc>
      </w:tr>
      <w:tr w:rsidR="003F10C0" w14:paraId="7B668D1C" w14:textId="77777777">
        <w:trPr>
          <w:trHeight w:val="300"/>
        </w:trPr>
        <w:tc>
          <w:tcPr>
            <w:tcW w:w="1845" w:type="dxa"/>
          </w:tcPr>
          <w:p w14:paraId="3F8EA16C" w14:textId="77777777" w:rsidR="003F10C0" w:rsidRPr="00310A4B" w:rsidRDefault="003F10C0">
            <w:pPr>
              <w:pStyle w:val="Text1"/>
              <w:ind w:left="0"/>
              <w:jc w:val="center"/>
              <w:rPr>
                <w:b/>
                <w:bCs/>
                <w:noProof/>
                <w:sz w:val="22"/>
                <w:szCs w:val="28"/>
              </w:rPr>
            </w:pPr>
          </w:p>
        </w:tc>
        <w:tc>
          <w:tcPr>
            <w:tcW w:w="2031" w:type="dxa"/>
          </w:tcPr>
          <w:p w14:paraId="5DD37942" w14:textId="77777777" w:rsidR="003F10C0" w:rsidRPr="00310A4B" w:rsidRDefault="003F10C0">
            <w:pPr>
              <w:pStyle w:val="Text1"/>
              <w:ind w:left="0"/>
              <w:jc w:val="center"/>
              <w:rPr>
                <w:b/>
                <w:bCs/>
                <w:noProof/>
                <w:sz w:val="22"/>
                <w:szCs w:val="28"/>
              </w:rPr>
            </w:pPr>
          </w:p>
        </w:tc>
        <w:tc>
          <w:tcPr>
            <w:tcW w:w="1925" w:type="dxa"/>
          </w:tcPr>
          <w:p w14:paraId="14DFCEB1" w14:textId="77777777" w:rsidR="003F10C0" w:rsidRPr="00310A4B" w:rsidRDefault="003F10C0">
            <w:pPr>
              <w:pStyle w:val="Text1"/>
              <w:ind w:left="0"/>
              <w:jc w:val="center"/>
              <w:rPr>
                <w:b/>
                <w:bCs/>
                <w:noProof/>
                <w:sz w:val="22"/>
              </w:rPr>
            </w:pPr>
            <w:r w:rsidRPr="73D5EDD6">
              <w:rPr>
                <w:b/>
                <w:bCs/>
                <w:noProof/>
                <w:sz w:val="22"/>
              </w:rPr>
              <w:t>To be financed under Heading 7</w:t>
            </w:r>
            <w:r>
              <w:rPr>
                <w:b/>
                <w:bCs/>
                <w:noProof/>
                <w:sz w:val="22"/>
              </w:rPr>
              <w:t xml:space="preserve"> </w:t>
            </w:r>
            <w:r w:rsidRPr="009913A5">
              <w:rPr>
                <w:b/>
                <w:bCs/>
                <w:noProof/>
                <w:sz w:val="22"/>
              </w:rPr>
              <w:t>or Research</w:t>
            </w:r>
          </w:p>
        </w:tc>
        <w:tc>
          <w:tcPr>
            <w:tcW w:w="1938" w:type="dxa"/>
          </w:tcPr>
          <w:p w14:paraId="69091D7C" w14:textId="77777777" w:rsidR="003F10C0" w:rsidRPr="00310A4B" w:rsidRDefault="003F10C0">
            <w:pPr>
              <w:pStyle w:val="Text1"/>
              <w:ind w:left="0"/>
              <w:jc w:val="center"/>
              <w:rPr>
                <w:b/>
                <w:bCs/>
                <w:noProof/>
                <w:sz w:val="22"/>
                <w:szCs w:val="28"/>
              </w:rPr>
            </w:pPr>
            <w:r w:rsidRPr="00310A4B">
              <w:rPr>
                <w:b/>
                <w:bCs/>
                <w:noProof/>
                <w:sz w:val="22"/>
                <w:szCs w:val="28"/>
              </w:rPr>
              <w:t>To be financed from BA line</w:t>
            </w:r>
          </w:p>
        </w:tc>
        <w:tc>
          <w:tcPr>
            <w:tcW w:w="1748" w:type="dxa"/>
          </w:tcPr>
          <w:p w14:paraId="1DBD1F4D" w14:textId="77777777" w:rsidR="003F10C0" w:rsidRPr="00310A4B" w:rsidRDefault="003F10C0">
            <w:pPr>
              <w:pStyle w:val="Text1"/>
              <w:ind w:left="0"/>
              <w:jc w:val="center"/>
              <w:rPr>
                <w:b/>
                <w:bCs/>
                <w:noProof/>
                <w:sz w:val="22"/>
                <w:szCs w:val="28"/>
              </w:rPr>
            </w:pPr>
            <w:r w:rsidRPr="00310A4B">
              <w:rPr>
                <w:b/>
                <w:bCs/>
                <w:noProof/>
                <w:sz w:val="22"/>
                <w:szCs w:val="28"/>
              </w:rPr>
              <w:t>To be financed from fees</w:t>
            </w:r>
          </w:p>
        </w:tc>
      </w:tr>
      <w:tr w:rsidR="003F10C0" w14:paraId="2845B4F3" w14:textId="77777777">
        <w:trPr>
          <w:trHeight w:val="300"/>
        </w:trPr>
        <w:tc>
          <w:tcPr>
            <w:tcW w:w="1845" w:type="dxa"/>
          </w:tcPr>
          <w:p w14:paraId="28405798" w14:textId="77777777" w:rsidR="003F10C0" w:rsidRDefault="003F10C0">
            <w:pPr>
              <w:pStyle w:val="Text1"/>
              <w:ind w:left="0"/>
              <w:rPr>
                <w:noProof/>
                <w:sz w:val="22"/>
                <w:szCs w:val="28"/>
              </w:rPr>
            </w:pPr>
            <w:r>
              <w:rPr>
                <w:noProof/>
                <w:sz w:val="22"/>
                <w:szCs w:val="28"/>
              </w:rPr>
              <w:t>Establishment plan posts</w:t>
            </w:r>
          </w:p>
        </w:tc>
        <w:tc>
          <w:tcPr>
            <w:tcW w:w="2031" w:type="dxa"/>
            <w:vAlign w:val="center"/>
          </w:tcPr>
          <w:p w14:paraId="476D35C3" w14:textId="77777777" w:rsidR="003F10C0" w:rsidRDefault="00B659FB">
            <w:pPr>
              <w:pStyle w:val="Text1"/>
              <w:ind w:left="0"/>
              <w:rPr>
                <w:noProof/>
                <w:sz w:val="22"/>
                <w:szCs w:val="28"/>
              </w:rPr>
            </w:pPr>
            <w:r w:rsidRPr="008775E6">
              <w:rPr>
                <w:noProof/>
                <w:sz w:val="22"/>
                <w:szCs w:val="22"/>
              </w:rPr>
              <w:t>5</w:t>
            </w:r>
          </w:p>
        </w:tc>
        <w:tc>
          <w:tcPr>
            <w:tcW w:w="1925" w:type="dxa"/>
            <w:vAlign w:val="center"/>
          </w:tcPr>
          <w:p w14:paraId="43B467FC" w14:textId="77777777" w:rsidR="003F10C0" w:rsidRDefault="00B659FB">
            <w:pPr>
              <w:pStyle w:val="Text1"/>
              <w:ind w:left="0"/>
              <w:rPr>
                <w:noProof/>
                <w:sz w:val="22"/>
                <w:szCs w:val="28"/>
              </w:rPr>
            </w:pPr>
            <w:r w:rsidRPr="008775E6">
              <w:rPr>
                <w:noProof/>
                <w:sz w:val="22"/>
                <w:szCs w:val="22"/>
              </w:rPr>
              <w:t>6</w:t>
            </w:r>
          </w:p>
        </w:tc>
        <w:tc>
          <w:tcPr>
            <w:tcW w:w="1938" w:type="dxa"/>
          </w:tcPr>
          <w:p w14:paraId="7B0608D5" w14:textId="77777777" w:rsidR="003F10C0" w:rsidRDefault="003F10C0">
            <w:pPr>
              <w:pStyle w:val="Text1"/>
              <w:ind w:left="0"/>
              <w:rPr>
                <w:noProof/>
                <w:sz w:val="22"/>
                <w:szCs w:val="28"/>
              </w:rPr>
            </w:pPr>
            <w:r>
              <w:rPr>
                <w:noProof/>
                <w:sz w:val="22"/>
                <w:szCs w:val="28"/>
              </w:rPr>
              <w:t>N/A</w:t>
            </w:r>
          </w:p>
        </w:tc>
        <w:tc>
          <w:tcPr>
            <w:tcW w:w="1748" w:type="dxa"/>
          </w:tcPr>
          <w:p w14:paraId="318DCEDD" w14:textId="77777777" w:rsidR="003F10C0" w:rsidRDefault="003F10C0">
            <w:pPr>
              <w:pStyle w:val="Text1"/>
              <w:ind w:left="0"/>
              <w:rPr>
                <w:noProof/>
                <w:sz w:val="22"/>
                <w:szCs w:val="28"/>
              </w:rPr>
            </w:pPr>
          </w:p>
        </w:tc>
      </w:tr>
      <w:tr w:rsidR="003F10C0" w14:paraId="5D81F579" w14:textId="77777777">
        <w:trPr>
          <w:trHeight w:val="300"/>
        </w:trPr>
        <w:tc>
          <w:tcPr>
            <w:tcW w:w="1845" w:type="dxa"/>
          </w:tcPr>
          <w:p w14:paraId="153B9EC1" w14:textId="77777777" w:rsidR="003F10C0" w:rsidRDefault="003F10C0">
            <w:pPr>
              <w:pStyle w:val="Text1"/>
              <w:ind w:left="0"/>
              <w:rPr>
                <w:noProof/>
                <w:sz w:val="22"/>
                <w:szCs w:val="28"/>
              </w:rPr>
            </w:pPr>
            <w:r>
              <w:rPr>
                <w:noProof/>
                <w:sz w:val="22"/>
                <w:szCs w:val="28"/>
              </w:rPr>
              <w:t>External staff (CA, SNEs, INT)</w:t>
            </w:r>
          </w:p>
        </w:tc>
        <w:tc>
          <w:tcPr>
            <w:tcW w:w="2031" w:type="dxa"/>
            <w:vAlign w:val="center"/>
          </w:tcPr>
          <w:p w14:paraId="2B4608BD" w14:textId="77777777" w:rsidR="003F10C0" w:rsidRDefault="00B659FB">
            <w:pPr>
              <w:pStyle w:val="Text1"/>
              <w:ind w:left="0"/>
              <w:rPr>
                <w:noProof/>
                <w:sz w:val="22"/>
                <w:szCs w:val="28"/>
              </w:rPr>
            </w:pPr>
            <w:r w:rsidRPr="008775E6">
              <w:rPr>
                <w:noProof/>
                <w:sz w:val="22"/>
                <w:szCs w:val="22"/>
              </w:rPr>
              <w:t>10</w:t>
            </w:r>
          </w:p>
        </w:tc>
        <w:tc>
          <w:tcPr>
            <w:tcW w:w="1925" w:type="dxa"/>
            <w:vAlign w:val="center"/>
          </w:tcPr>
          <w:p w14:paraId="38C9FE19" w14:textId="77777777" w:rsidR="003F10C0" w:rsidRDefault="00B659FB">
            <w:pPr>
              <w:pStyle w:val="Text1"/>
              <w:ind w:left="0"/>
              <w:rPr>
                <w:noProof/>
                <w:sz w:val="22"/>
                <w:szCs w:val="28"/>
              </w:rPr>
            </w:pPr>
            <w:r w:rsidRPr="008775E6">
              <w:rPr>
                <w:noProof/>
                <w:sz w:val="22"/>
                <w:szCs w:val="22"/>
              </w:rPr>
              <w:t>4</w:t>
            </w:r>
          </w:p>
        </w:tc>
        <w:tc>
          <w:tcPr>
            <w:tcW w:w="1938" w:type="dxa"/>
          </w:tcPr>
          <w:p w14:paraId="3825CAD7" w14:textId="77777777" w:rsidR="003F10C0" w:rsidRDefault="003F10C0">
            <w:pPr>
              <w:pStyle w:val="Text1"/>
              <w:ind w:left="0"/>
              <w:rPr>
                <w:noProof/>
                <w:sz w:val="22"/>
                <w:szCs w:val="28"/>
              </w:rPr>
            </w:pPr>
          </w:p>
        </w:tc>
        <w:tc>
          <w:tcPr>
            <w:tcW w:w="1748" w:type="dxa"/>
          </w:tcPr>
          <w:p w14:paraId="1CE37811" w14:textId="77777777" w:rsidR="003F10C0" w:rsidRDefault="003F10C0">
            <w:pPr>
              <w:pStyle w:val="Text1"/>
              <w:ind w:left="0"/>
              <w:rPr>
                <w:noProof/>
                <w:sz w:val="22"/>
                <w:szCs w:val="28"/>
              </w:rPr>
            </w:pPr>
          </w:p>
        </w:tc>
      </w:tr>
    </w:tbl>
    <w:p w14:paraId="5DB2FFDE" w14:textId="77777777" w:rsidR="003F10C0" w:rsidRPr="00465B5A" w:rsidRDefault="003F10C0" w:rsidP="00465B5A">
      <w:pPr>
        <w:pStyle w:val="Text1"/>
        <w:ind w:left="-426" w:right="-427"/>
        <w:rPr>
          <w:noProof/>
          <w:lang w:val="en-IE"/>
        </w:rPr>
      </w:pPr>
      <w:r w:rsidRPr="00465B5A">
        <w:rPr>
          <w:noProof/>
          <w:lang w:val="en-IE"/>
        </w:rPr>
        <w:t>*</w:t>
      </w:r>
      <w:r w:rsidR="001C1B12" w:rsidRPr="00465B5A">
        <w:rPr>
          <w:noProof/>
          <w:lang w:val="en-IE"/>
        </w:rPr>
        <w:t xml:space="preserve"> The estimated impact on expenditure and staffing for 2028 and beyond is indicative and does not pre-judge the next Multiannual Financial Framework. The source of financing and scope of Union financial commitment in the post-2027 period remain subject to the outcome of interinstitutional negotiations on the MFF 2028-2034 and annual budgetary procedure and the steering mechanism.</w:t>
      </w:r>
    </w:p>
    <w:p w14:paraId="370ECA7B" w14:textId="77777777" w:rsidR="001138AE" w:rsidRDefault="001138AE" w:rsidP="001138AE">
      <w:pPr>
        <w:pStyle w:val="Text1"/>
        <w:ind w:left="-426" w:right="-427"/>
        <w:rPr>
          <w:noProof/>
          <w:lang w:val="en-IE"/>
        </w:rPr>
      </w:pPr>
      <w:r w:rsidRPr="001138AE">
        <w:rPr>
          <w:noProof/>
          <w:lang w:val="en-IE"/>
        </w:rPr>
        <w:t>Overall, 15 FTEs requested for the initiative are already in place and will be redeployed with the following repatriation:</w:t>
      </w:r>
    </w:p>
    <w:p w14:paraId="4D7A9A90" w14:textId="77777777" w:rsidR="001138AE" w:rsidRDefault="001138AE" w:rsidP="001138AE">
      <w:pPr>
        <w:pStyle w:val="ListDash1"/>
        <w:ind w:left="0" w:firstLine="0"/>
        <w:rPr>
          <w:noProof/>
          <w:lang w:val="en-IE"/>
        </w:rPr>
      </w:pPr>
      <w:r w:rsidRPr="001138AE">
        <w:rPr>
          <w:noProof/>
          <w:lang w:val="en-IE"/>
        </w:rPr>
        <w:t>DG CNECT: 2 FTEs in establishment plan posts and 5 FTEs in external staff</w:t>
      </w:r>
    </w:p>
    <w:p w14:paraId="738863E5" w14:textId="77777777" w:rsidR="001138AE" w:rsidRPr="001138AE" w:rsidRDefault="001138AE" w:rsidP="001138AE">
      <w:pPr>
        <w:pStyle w:val="ListDash1"/>
        <w:ind w:left="0" w:firstLine="0"/>
        <w:rPr>
          <w:noProof/>
          <w:lang w:val="en-IE"/>
        </w:rPr>
      </w:pPr>
      <w:r w:rsidRPr="001138AE">
        <w:rPr>
          <w:noProof/>
          <w:lang w:val="en-IE"/>
        </w:rPr>
        <w:t>DG DIGIT: 3 FTEs in establishment plan posts and 5 FTEs in external staff</w:t>
      </w:r>
    </w:p>
    <w:p w14:paraId="526D435F" w14:textId="77777777" w:rsidR="001138AE" w:rsidRDefault="001138AE" w:rsidP="001138AE">
      <w:pPr>
        <w:pStyle w:val="Text1"/>
        <w:ind w:left="-426" w:right="-427"/>
        <w:rPr>
          <w:noProof/>
          <w:lang w:val="en-IE"/>
        </w:rPr>
      </w:pPr>
      <w:r w:rsidRPr="001138AE">
        <w:rPr>
          <w:noProof/>
          <w:lang w:val="en-IE"/>
        </w:rPr>
        <w:t>In addition to these existing resources, the initiative requires 10 FTEs of exceptional additional staff. These consist of 6 officials and 4 contract agents and have the following split between DG CNECT and DG DIGIT:</w:t>
      </w:r>
    </w:p>
    <w:p w14:paraId="44BE8507" w14:textId="77777777" w:rsidR="001138AE" w:rsidRDefault="001138AE" w:rsidP="001138AE">
      <w:pPr>
        <w:pStyle w:val="ListDash1"/>
        <w:rPr>
          <w:noProof/>
          <w:lang w:val="en-IE"/>
        </w:rPr>
      </w:pPr>
      <w:r w:rsidRPr="001138AE">
        <w:rPr>
          <w:noProof/>
          <w:lang w:val="en-IE"/>
        </w:rPr>
        <w:t>DG CNECT: 3 FTEs in establishment plan posts and 3 FTEs in external staff</w:t>
      </w:r>
    </w:p>
    <w:p w14:paraId="5C023E80" w14:textId="77777777" w:rsidR="001138AE" w:rsidRPr="001138AE" w:rsidRDefault="001138AE" w:rsidP="001138AE">
      <w:pPr>
        <w:pStyle w:val="ListDash1"/>
        <w:rPr>
          <w:noProof/>
          <w:lang w:val="en-IE"/>
        </w:rPr>
      </w:pPr>
      <w:r w:rsidRPr="001138AE">
        <w:rPr>
          <w:noProof/>
          <w:lang w:val="en-IE"/>
        </w:rPr>
        <w:t>DG DIGIT: 3 FTEs in establishment plan posts and 1 FTE in external staff</w:t>
      </w:r>
    </w:p>
    <w:p w14:paraId="5D248FFC" w14:textId="77777777" w:rsidR="001138AE" w:rsidRPr="001138AE" w:rsidRDefault="001138AE" w:rsidP="001138AE">
      <w:pPr>
        <w:pStyle w:val="Text1"/>
        <w:ind w:left="-426" w:right="-427"/>
        <w:rPr>
          <w:noProof/>
          <w:lang w:val="en-IE"/>
        </w:rPr>
      </w:pPr>
      <w:r w:rsidRPr="001138AE">
        <w:rPr>
          <w:noProof/>
          <w:lang w:val="en-IE"/>
        </w:rPr>
        <w:t xml:space="preserve">These are requested on top of the current staffing levels to ensure full and effective implementation of the initiative. The new tasks introduced by the proposal cannot be absorbed by the respective DGs’ existing human resources. The additional human resources required for this proposal cannot be covered by redeployments within the DG/service or from redeployments from the limited Commission redeployment </w:t>
      </w:r>
      <w:r w:rsidRPr="008775E6">
        <w:rPr>
          <w:noProof/>
        </w:rPr>
        <w:t>pool.</w:t>
      </w:r>
    </w:p>
    <w:p w14:paraId="5EB4AE6E" w14:textId="77777777" w:rsidR="003F10C0" w:rsidRDefault="003F10C0" w:rsidP="003F10C0">
      <w:pPr>
        <w:pStyle w:val="Text1"/>
        <w:ind w:left="-426" w:right="-427"/>
        <w:rPr>
          <w:noProof/>
          <w:lang w:val="en-IE"/>
        </w:rPr>
      </w:pPr>
      <w:r w:rsidRPr="73D5EDD6">
        <w:rPr>
          <w:noProof/>
          <w:lang w:val="en-IE"/>
        </w:rPr>
        <w:t xml:space="preserve">Description of </w:t>
      </w:r>
      <w:r w:rsidR="001138AE" w:rsidRPr="001138AE">
        <w:rPr>
          <w:noProof/>
          <w:lang w:val="en-IE"/>
        </w:rPr>
        <w:t xml:space="preserve">new </w:t>
      </w:r>
      <w:r w:rsidRPr="73D5EDD6">
        <w:rPr>
          <w:noProof/>
          <w:lang w:val="en-IE"/>
        </w:rPr>
        <w:t>tasks to be carried out by</w:t>
      </w:r>
      <w:r w:rsidR="001138AE" w:rsidRPr="001138AE">
        <w:rPr>
          <w:noProof/>
          <w:lang w:val="en-IE"/>
        </w:rPr>
        <w:t xml:space="preserve"> DG CNECT and DG DIGIT</w:t>
      </w:r>
      <w:r w:rsidRPr="73D5EDD6">
        <w:rPr>
          <w:noProof/>
          <w:lang w:val="en-IE"/>
        </w:rPr>
        <w: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3F10C0" w14:paraId="21FE4E66" w14:textId="77777777">
        <w:tc>
          <w:tcPr>
            <w:tcW w:w="3240" w:type="dxa"/>
          </w:tcPr>
          <w:p w14:paraId="5494A3C7" w14:textId="77777777" w:rsidR="003F10C0" w:rsidRDefault="003F10C0">
            <w:pPr>
              <w:rPr>
                <w:noProof/>
                <w:sz w:val="20"/>
              </w:rPr>
            </w:pPr>
            <w:r>
              <w:rPr>
                <w:noProof/>
                <w:sz w:val="20"/>
              </w:rPr>
              <w:t>Officials and temporary staff</w:t>
            </w:r>
          </w:p>
        </w:tc>
        <w:tc>
          <w:tcPr>
            <w:tcW w:w="7200" w:type="dxa"/>
          </w:tcPr>
          <w:p w14:paraId="655BDFC2" w14:textId="77777777" w:rsidR="00191B5D" w:rsidRPr="00191B5D" w:rsidRDefault="00191B5D" w:rsidP="00191B5D">
            <w:pPr>
              <w:rPr>
                <w:noProof/>
                <w:sz w:val="20"/>
              </w:rPr>
            </w:pPr>
            <w:r w:rsidRPr="00191B5D">
              <w:rPr>
                <w:noProof/>
                <w:sz w:val="20"/>
              </w:rPr>
              <w:t>Official and temporary staff will be tasked to:</w:t>
            </w:r>
          </w:p>
          <w:p w14:paraId="10A406D9" w14:textId="77777777" w:rsidR="002D60E5" w:rsidRPr="008775E6" w:rsidRDefault="002D60E5" w:rsidP="008F7DEE">
            <w:pPr>
              <w:pStyle w:val="ListParagraph"/>
              <w:numPr>
                <w:ilvl w:val="0"/>
                <w:numId w:val="16"/>
              </w:numPr>
              <w:rPr>
                <w:noProof/>
                <w:sz w:val="20"/>
              </w:rPr>
            </w:pPr>
            <w:r>
              <w:rPr>
                <w:noProof/>
                <w:sz w:val="20"/>
              </w:rPr>
              <w:t>Determine</w:t>
            </w:r>
            <w:r w:rsidRPr="008775E6">
              <w:rPr>
                <w:noProof/>
                <w:sz w:val="20"/>
              </w:rPr>
              <w:t xml:space="preserve"> and manage the Work Programmes under Pillar 1 of the initiative, including the development of detailed project plans, budgets, resource allocation, KPIs and monitoring mechanisms. </w:t>
            </w:r>
          </w:p>
          <w:p w14:paraId="7FA75F7C" w14:textId="77777777" w:rsidR="002D60E5" w:rsidRPr="008775E6" w:rsidRDefault="002D60E5" w:rsidP="008F7DEE">
            <w:pPr>
              <w:pStyle w:val="ListParagraph"/>
              <w:numPr>
                <w:ilvl w:val="0"/>
                <w:numId w:val="16"/>
              </w:numPr>
              <w:rPr>
                <w:noProof/>
                <w:sz w:val="20"/>
              </w:rPr>
            </w:pPr>
            <w:r>
              <w:rPr>
                <w:noProof/>
                <w:sz w:val="20"/>
              </w:rPr>
              <w:t>Produce</w:t>
            </w:r>
            <w:r w:rsidRPr="008775E6">
              <w:rPr>
                <w:noProof/>
                <w:sz w:val="20"/>
              </w:rPr>
              <w:t xml:space="preserve"> guidance documents, delegated acts, dependency assessments, comitology secretariat, and oversee the implementation of the initiative, including:</w:t>
            </w:r>
          </w:p>
          <w:p w14:paraId="53072224" w14:textId="77777777" w:rsidR="002D60E5" w:rsidRPr="008775E6" w:rsidRDefault="002D60E5" w:rsidP="008F7DEE">
            <w:pPr>
              <w:pStyle w:val="ListParagraph"/>
              <w:numPr>
                <w:ilvl w:val="1"/>
                <w:numId w:val="16"/>
              </w:numPr>
              <w:rPr>
                <w:noProof/>
                <w:sz w:val="20"/>
              </w:rPr>
            </w:pPr>
            <w:r w:rsidRPr="008775E6">
              <w:rPr>
                <w:noProof/>
                <w:sz w:val="20"/>
              </w:rPr>
              <w:t xml:space="preserve">Development of comprehensive guidelines, </w:t>
            </w:r>
            <w:r w:rsidR="008908A6">
              <w:rPr>
                <w:noProof/>
                <w:sz w:val="20"/>
              </w:rPr>
              <w:t xml:space="preserve">recommendations, </w:t>
            </w:r>
            <w:r w:rsidRPr="008775E6">
              <w:rPr>
                <w:noProof/>
                <w:sz w:val="20"/>
              </w:rPr>
              <w:t>templates and tools to support Member States in their implementation efforts on Pillar 2 and Pillar 3 of the initiative</w:t>
            </w:r>
          </w:p>
          <w:p w14:paraId="53B58FED" w14:textId="77777777" w:rsidR="002D60E5" w:rsidRPr="008775E6" w:rsidRDefault="002D60E5" w:rsidP="008F7DEE">
            <w:pPr>
              <w:pStyle w:val="ListParagraph"/>
              <w:numPr>
                <w:ilvl w:val="1"/>
                <w:numId w:val="16"/>
              </w:numPr>
              <w:rPr>
                <w:noProof/>
                <w:sz w:val="20"/>
              </w:rPr>
            </w:pPr>
            <w:r w:rsidRPr="008775E6">
              <w:rPr>
                <w:noProof/>
                <w:sz w:val="20"/>
              </w:rPr>
              <w:t>Development of implementing acts, where needed, e.g. on the requirements applicable to the members of the EuroCloud Federation and the procedure to assess their application</w:t>
            </w:r>
          </w:p>
          <w:p w14:paraId="775F508F" w14:textId="77777777" w:rsidR="002D60E5" w:rsidRPr="008775E6" w:rsidRDefault="002D60E5" w:rsidP="008F7DEE">
            <w:pPr>
              <w:pStyle w:val="ListParagraph"/>
              <w:numPr>
                <w:ilvl w:val="1"/>
                <w:numId w:val="16"/>
              </w:numPr>
              <w:rPr>
                <w:noProof/>
                <w:sz w:val="20"/>
              </w:rPr>
            </w:pPr>
            <w:r w:rsidRPr="008775E6">
              <w:rPr>
                <w:noProof/>
                <w:sz w:val="20"/>
              </w:rPr>
              <w:t>Drafting market monitoring reports to identify cloud computing services where the Union has a high level of dependence on a single or limited number of third country legal entities for such services</w:t>
            </w:r>
          </w:p>
          <w:p w14:paraId="1EA27982" w14:textId="77777777" w:rsidR="002D60E5" w:rsidRPr="008775E6" w:rsidRDefault="002D60E5" w:rsidP="008F7DEE">
            <w:pPr>
              <w:pStyle w:val="ListParagraph"/>
              <w:numPr>
                <w:ilvl w:val="1"/>
                <w:numId w:val="16"/>
              </w:numPr>
              <w:rPr>
                <w:noProof/>
                <w:sz w:val="20"/>
              </w:rPr>
            </w:pPr>
            <w:r w:rsidRPr="008775E6">
              <w:rPr>
                <w:noProof/>
                <w:sz w:val="20"/>
              </w:rPr>
              <w:t>Providing secretariat services including the development of documents and reports, coordination with stakeholders</w:t>
            </w:r>
          </w:p>
          <w:p w14:paraId="5A1C37EF" w14:textId="77777777" w:rsidR="002D60E5" w:rsidRPr="008775E6" w:rsidRDefault="002D60E5" w:rsidP="008F7DEE">
            <w:pPr>
              <w:pStyle w:val="ListParagraph"/>
              <w:numPr>
                <w:ilvl w:val="1"/>
                <w:numId w:val="16"/>
              </w:numPr>
              <w:rPr>
                <w:noProof/>
                <w:sz w:val="20"/>
              </w:rPr>
            </w:pPr>
            <w:r w:rsidRPr="008775E6">
              <w:rPr>
                <w:noProof/>
                <w:sz w:val="20"/>
              </w:rPr>
              <w:t>Monitoring progress of the initiative against the established KPIs and milestones, identifying possible issues and risks and providing technical assistence and support to Member States as needed</w:t>
            </w:r>
          </w:p>
          <w:p w14:paraId="079A9F26" w14:textId="77777777" w:rsidR="002D60E5" w:rsidRPr="008775E6" w:rsidRDefault="002D60E5" w:rsidP="008F7DEE">
            <w:pPr>
              <w:pStyle w:val="ListParagraph"/>
              <w:numPr>
                <w:ilvl w:val="1"/>
                <w:numId w:val="16"/>
              </w:numPr>
              <w:rPr>
                <w:noProof/>
                <w:sz w:val="20"/>
              </w:rPr>
            </w:pPr>
            <w:r w:rsidRPr="008775E6">
              <w:rPr>
                <w:noProof/>
                <w:sz w:val="20"/>
              </w:rPr>
              <w:t>Establishment of a knowledge management system to capture and share best practices, lessons leadrned and expertise across the initiative</w:t>
            </w:r>
          </w:p>
          <w:p w14:paraId="51D827AE" w14:textId="77777777" w:rsidR="002D60E5" w:rsidRPr="008775E6" w:rsidRDefault="002D60E5" w:rsidP="008F7DEE">
            <w:pPr>
              <w:pStyle w:val="ListParagraph"/>
              <w:numPr>
                <w:ilvl w:val="0"/>
                <w:numId w:val="16"/>
              </w:numPr>
              <w:rPr>
                <w:noProof/>
                <w:sz w:val="20"/>
              </w:rPr>
            </w:pPr>
            <w:r w:rsidRPr="008775E6">
              <w:rPr>
                <w:noProof/>
                <w:sz w:val="20"/>
              </w:rPr>
              <w:t xml:space="preserve">Draft tender specifications for an external provider to build, develop and maintain the repository of sovereign services, and evaluate and </w:t>
            </w:r>
            <w:r>
              <w:rPr>
                <w:noProof/>
                <w:sz w:val="20"/>
              </w:rPr>
              <w:t>determine</w:t>
            </w:r>
            <w:r w:rsidRPr="008775E6">
              <w:rPr>
                <w:noProof/>
                <w:sz w:val="20"/>
              </w:rPr>
              <w:t xml:space="preserve"> subsequent governance procedures. After setup, regularly audit/assess a sample of certified services, which are part of the repository, including the development of audit protocols and assessment methodologies and/or quality control procedures to ensure the reliability of the information provided. </w:t>
            </w:r>
          </w:p>
          <w:p w14:paraId="6C7724DC" w14:textId="77777777" w:rsidR="002D60E5" w:rsidRPr="008775E6" w:rsidRDefault="002D60E5" w:rsidP="008F7DEE">
            <w:pPr>
              <w:pStyle w:val="ListParagraph"/>
              <w:numPr>
                <w:ilvl w:val="0"/>
                <w:numId w:val="16"/>
              </w:numPr>
              <w:rPr>
                <w:noProof/>
                <w:sz w:val="20"/>
              </w:rPr>
            </w:pPr>
            <w:r w:rsidRPr="008775E6">
              <w:rPr>
                <w:noProof/>
                <w:sz w:val="20"/>
              </w:rPr>
              <w:t xml:space="preserve">Procure the </w:t>
            </w:r>
            <w:r w:rsidR="00E54FA8">
              <w:rPr>
                <w:noProof/>
                <w:sz w:val="20"/>
              </w:rPr>
              <w:t>EuroC</w:t>
            </w:r>
            <w:r w:rsidRPr="008775E6">
              <w:rPr>
                <w:noProof/>
                <w:sz w:val="20"/>
              </w:rPr>
              <w:t xml:space="preserve">loud </w:t>
            </w:r>
            <w:r w:rsidR="00E54FA8">
              <w:rPr>
                <w:noProof/>
                <w:sz w:val="20"/>
              </w:rPr>
              <w:t>F</w:t>
            </w:r>
            <w:r w:rsidRPr="008775E6">
              <w:rPr>
                <w:noProof/>
                <w:sz w:val="20"/>
              </w:rPr>
              <w:t xml:space="preserve">ederation platform and support the setup of the </w:t>
            </w:r>
            <w:r w:rsidR="00C04F7D">
              <w:rPr>
                <w:noProof/>
                <w:sz w:val="20"/>
              </w:rPr>
              <w:t>f</w:t>
            </w:r>
            <w:r w:rsidRPr="008775E6">
              <w:rPr>
                <w:noProof/>
                <w:sz w:val="20"/>
              </w:rPr>
              <w:t xml:space="preserve">ederation. Manage the governance mechanisms of the federation, e.g. certification of requirements for membership in the federation, evaluation of applications from Member States and other public sector bodies to join the federation, development and enforcement of common rules and policies for participation in the federation. </w:t>
            </w:r>
          </w:p>
          <w:p w14:paraId="31CE0648" w14:textId="77777777" w:rsidR="002D60E5" w:rsidRPr="008775E6" w:rsidRDefault="002D60E5" w:rsidP="008F7DEE">
            <w:pPr>
              <w:pStyle w:val="ListParagraph"/>
              <w:numPr>
                <w:ilvl w:val="0"/>
                <w:numId w:val="16"/>
              </w:numPr>
              <w:rPr>
                <w:noProof/>
                <w:sz w:val="20"/>
              </w:rPr>
            </w:pPr>
            <w:r w:rsidRPr="008775E6">
              <w:rPr>
                <w:noProof/>
                <w:sz w:val="20"/>
              </w:rPr>
              <w:t xml:space="preserve">Setting up systems not currently in place, as part of the </w:t>
            </w:r>
            <w:r w:rsidR="001D1E69">
              <w:rPr>
                <w:noProof/>
                <w:sz w:val="20"/>
              </w:rPr>
              <w:t>joint</w:t>
            </w:r>
            <w:r w:rsidRPr="008775E6">
              <w:rPr>
                <w:noProof/>
                <w:sz w:val="20"/>
              </w:rPr>
              <w:t xml:space="preserve"> </w:t>
            </w:r>
            <w:r w:rsidR="00C04F7D">
              <w:rPr>
                <w:noProof/>
                <w:sz w:val="20"/>
              </w:rPr>
              <w:t>p</w:t>
            </w:r>
            <w:r w:rsidRPr="008775E6">
              <w:rPr>
                <w:noProof/>
                <w:sz w:val="20"/>
              </w:rPr>
              <w:t>rocurement framework, including managing the complexity of AI procurement, relationships with Member States and contracting authorities and ensuring that the framework is effective and efficient. This will include tasks such as, setting up and managing the procurement processes for cloud, software, and AI s</w:t>
            </w:r>
            <w:r w:rsidR="00C04F7D">
              <w:rPr>
                <w:noProof/>
                <w:sz w:val="20"/>
              </w:rPr>
              <w:t>ystem</w:t>
            </w:r>
            <w:r w:rsidR="00673599">
              <w:rPr>
                <w:noProof/>
                <w:sz w:val="20"/>
              </w:rPr>
              <w:t>s</w:t>
            </w:r>
            <w:r w:rsidRPr="008775E6">
              <w:rPr>
                <w:noProof/>
                <w:sz w:val="20"/>
              </w:rPr>
              <w:t>, coordinating with participating organi</w:t>
            </w:r>
            <w:r>
              <w:rPr>
                <w:noProof/>
                <w:sz w:val="20"/>
              </w:rPr>
              <w:t>s</w:t>
            </w:r>
            <w:r w:rsidRPr="008775E6">
              <w:rPr>
                <w:noProof/>
                <w:sz w:val="20"/>
              </w:rPr>
              <w:t>ations and service providers, managing the contracts and agreements with service providers, ensuring compliance with EU regulations and policies.</w:t>
            </w:r>
          </w:p>
          <w:p w14:paraId="47D3C376" w14:textId="77777777" w:rsidR="003F10C0" w:rsidRDefault="006E628C" w:rsidP="008F7DEE">
            <w:pPr>
              <w:pStyle w:val="ListParagraph"/>
              <w:numPr>
                <w:ilvl w:val="0"/>
                <w:numId w:val="16"/>
              </w:numPr>
              <w:rPr>
                <w:noProof/>
                <w:sz w:val="20"/>
              </w:rPr>
            </w:pPr>
            <w:r w:rsidRPr="006E628C">
              <w:rPr>
                <w:noProof/>
                <w:sz w:val="20"/>
              </w:rPr>
              <w:t>Develop and maintain relationships with stakeholders, including Member States, industry representatives, and other relevant parties, to ensure that the initiative is well-coordinated, effective, and responsive to the needs of its stakeholders, including the organisation of regular meetings, workshops, and conferences to facilitate communication and collaboration.</w:t>
            </w:r>
            <w:r w:rsidR="000F7294">
              <w:rPr>
                <w:noProof/>
                <w:sz w:val="20"/>
              </w:rPr>
              <w:t xml:space="preserve"> This would also include close cooperation with competent authorities on investigative and enforcement measures to ensure compliance with</w:t>
            </w:r>
            <w:r w:rsidR="00DD2C0A">
              <w:rPr>
                <w:noProof/>
                <w:sz w:val="20"/>
              </w:rPr>
              <w:t xml:space="preserve"> Title IV of the Act.</w:t>
            </w:r>
          </w:p>
        </w:tc>
      </w:tr>
      <w:tr w:rsidR="003F10C0" w14:paraId="2658063D" w14:textId="77777777">
        <w:tc>
          <w:tcPr>
            <w:tcW w:w="3240" w:type="dxa"/>
          </w:tcPr>
          <w:p w14:paraId="3412724D" w14:textId="77777777" w:rsidR="003F10C0" w:rsidRDefault="003F10C0">
            <w:pPr>
              <w:spacing w:before="60" w:after="60"/>
              <w:rPr>
                <w:noProof/>
                <w:sz w:val="20"/>
              </w:rPr>
            </w:pPr>
            <w:r>
              <w:rPr>
                <w:noProof/>
                <w:sz w:val="20"/>
              </w:rPr>
              <w:t>External staff</w:t>
            </w:r>
          </w:p>
        </w:tc>
        <w:tc>
          <w:tcPr>
            <w:tcW w:w="7200" w:type="dxa"/>
          </w:tcPr>
          <w:p w14:paraId="42B7C63E" w14:textId="77777777" w:rsidR="00711446" w:rsidRPr="008775E6" w:rsidRDefault="00711446" w:rsidP="00711446">
            <w:pPr>
              <w:rPr>
                <w:noProof/>
                <w:sz w:val="20"/>
              </w:rPr>
            </w:pPr>
            <w:r w:rsidRPr="008775E6">
              <w:rPr>
                <w:noProof/>
                <w:sz w:val="20"/>
              </w:rPr>
              <w:t xml:space="preserve">External staff will be tasked to: </w:t>
            </w:r>
          </w:p>
          <w:p w14:paraId="1F3D234C" w14:textId="77777777" w:rsidR="00711446" w:rsidRPr="008775E6" w:rsidRDefault="00711446" w:rsidP="008F7DEE">
            <w:pPr>
              <w:pStyle w:val="ListParagraph"/>
              <w:numPr>
                <w:ilvl w:val="0"/>
                <w:numId w:val="17"/>
              </w:numPr>
              <w:rPr>
                <w:noProof/>
                <w:sz w:val="20"/>
              </w:rPr>
            </w:pPr>
            <w:r w:rsidRPr="008775E6">
              <w:rPr>
                <w:noProof/>
                <w:sz w:val="20"/>
              </w:rPr>
              <w:t>Regularly manage the projects awarded under Pillar 1 work programmes, including the monitoring of their progress, coordination with beneficiaries, and verification of project deliverables and milestones to ensure they are delivered on time, within budget and with the required quality standards. The initiative will be implemented in the next MFF and will build on the results of existing projects already approved under Horizon Europe and the Digital Europe Programme, e.g. Simpl and the Smart Networks and Services Join</w:t>
            </w:r>
            <w:r w:rsidR="00EF0E1E">
              <w:rPr>
                <w:noProof/>
                <w:sz w:val="20"/>
              </w:rPr>
              <w:t>t</w:t>
            </w:r>
            <w:r w:rsidRPr="008775E6">
              <w:rPr>
                <w:noProof/>
                <w:sz w:val="20"/>
              </w:rPr>
              <w:t xml:space="preserve"> Undertaking, including in coordination with other Units.  </w:t>
            </w:r>
          </w:p>
          <w:p w14:paraId="077FEE3C" w14:textId="77777777" w:rsidR="00711446" w:rsidRPr="008775E6" w:rsidRDefault="00711446" w:rsidP="008F7DEE">
            <w:pPr>
              <w:pStyle w:val="ListParagraph"/>
              <w:numPr>
                <w:ilvl w:val="0"/>
                <w:numId w:val="17"/>
              </w:numPr>
              <w:rPr>
                <w:noProof/>
                <w:sz w:val="20"/>
              </w:rPr>
            </w:pPr>
            <w:r w:rsidRPr="008775E6">
              <w:rPr>
                <w:noProof/>
                <w:sz w:val="20"/>
              </w:rPr>
              <w:t xml:space="preserve">Establish and operate support mechanisms to provide guidance to Member States for the deployment of data centre acceleration zones, particularly during the first two years of the initiative. This will involve the provision of ad hoc support to Member States as they develop and implement their national strategies and plans. After the initial period, this will transition to a more ad hoc coordination role, focusing on providing targeted support to Member States as needed, and ensuring that the initiative remains aligned with the needs and priorities of its stakeholders. </w:t>
            </w:r>
          </w:p>
          <w:p w14:paraId="51E31C2F" w14:textId="77777777" w:rsidR="00711446" w:rsidRPr="008775E6" w:rsidRDefault="00711446" w:rsidP="008F7DEE">
            <w:pPr>
              <w:pStyle w:val="ListParagraph"/>
              <w:numPr>
                <w:ilvl w:val="0"/>
                <w:numId w:val="17"/>
              </w:numPr>
              <w:rPr>
                <w:noProof/>
                <w:sz w:val="20"/>
              </w:rPr>
            </w:pPr>
            <w:r w:rsidRPr="008775E6">
              <w:rPr>
                <w:noProof/>
                <w:sz w:val="20"/>
              </w:rPr>
              <w:t xml:space="preserve">Set up and manage a study each year to monitor the computing capacity across Europe, including </w:t>
            </w:r>
            <w:r>
              <w:rPr>
                <w:noProof/>
                <w:sz w:val="20"/>
              </w:rPr>
              <w:t>setting out</w:t>
            </w:r>
            <w:r w:rsidRPr="008775E6">
              <w:rPr>
                <w:noProof/>
                <w:sz w:val="20"/>
              </w:rPr>
              <w:t xml:space="preserve"> the scope and methodology of the study, verifying the data collected, reviewing deliverables. </w:t>
            </w:r>
          </w:p>
          <w:p w14:paraId="10BD0D3F" w14:textId="77777777" w:rsidR="00711446" w:rsidRPr="008775E6" w:rsidRDefault="00711446" w:rsidP="008F7DEE">
            <w:pPr>
              <w:pStyle w:val="ListParagraph"/>
              <w:numPr>
                <w:ilvl w:val="0"/>
                <w:numId w:val="17"/>
              </w:numPr>
              <w:rPr>
                <w:noProof/>
                <w:sz w:val="20"/>
              </w:rPr>
            </w:pPr>
            <w:r w:rsidRPr="008775E6">
              <w:rPr>
                <w:noProof/>
                <w:sz w:val="20"/>
              </w:rPr>
              <w:t xml:space="preserve">Manage the </w:t>
            </w:r>
            <w:r w:rsidR="001D1E69">
              <w:rPr>
                <w:noProof/>
                <w:sz w:val="20"/>
              </w:rPr>
              <w:t>joint</w:t>
            </w:r>
            <w:r w:rsidR="003D70E2">
              <w:rPr>
                <w:noProof/>
                <w:sz w:val="20"/>
              </w:rPr>
              <w:t xml:space="preserve"> procurement</w:t>
            </w:r>
            <w:r w:rsidRPr="008775E6">
              <w:rPr>
                <w:noProof/>
                <w:sz w:val="20"/>
              </w:rPr>
              <w:t xml:space="preserve"> activities, in particular in relation to </w:t>
            </w:r>
            <w:r w:rsidR="00EA6D04">
              <w:rPr>
                <w:noProof/>
                <w:sz w:val="20"/>
              </w:rPr>
              <w:t>s</w:t>
            </w:r>
            <w:r w:rsidRPr="008775E6">
              <w:rPr>
                <w:noProof/>
                <w:sz w:val="20"/>
              </w:rPr>
              <w:t xml:space="preserve">trategic sourcing and market shaping, i.e. </w:t>
            </w:r>
            <w:r w:rsidR="00EA6D04">
              <w:rPr>
                <w:noProof/>
                <w:sz w:val="20"/>
              </w:rPr>
              <w:t>v</w:t>
            </w:r>
            <w:r w:rsidRPr="008775E6">
              <w:rPr>
                <w:noProof/>
                <w:sz w:val="20"/>
              </w:rPr>
              <w:t xml:space="preserve">endor </w:t>
            </w:r>
            <w:r w:rsidR="00EA6D04">
              <w:rPr>
                <w:noProof/>
                <w:sz w:val="20"/>
              </w:rPr>
              <w:t>m</w:t>
            </w:r>
            <w:r w:rsidRPr="008775E6">
              <w:rPr>
                <w:noProof/>
                <w:sz w:val="20"/>
              </w:rPr>
              <w:t xml:space="preserve">anagement </w:t>
            </w:r>
            <w:r w:rsidR="00EA6D04">
              <w:rPr>
                <w:noProof/>
                <w:sz w:val="20"/>
              </w:rPr>
              <w:t>o</w:t>
            </w:r>
            <w:r w:rsidRPr="008775E6">
              <w:rPr>
                <w:noProof/>
                <w:sz w:val="20"/>
              </w:rPr>
              <w:t>ffice and drafting of specifications and technical requirements for cloud, AI and software services.</w:t>
            </w:r>
          </w:p>
          <w:p w14:paraId="3FB1D904" w14:textId="77777777" w:rsidR="00711446" w:rsidRPr="008775E6" w:rsidRDefault="00711446" w:rsidP="008F7DEE">
            <w:pPr>
              <w:pStyle w:val="ListParagraph"/>
              <w:numPr>
                <w:ilvl w:val="0"/>
                <w:numId w:val="17"/>
              </w:numPr>
              <w:rPr>
                <w:noProof/>
                <w:sz w:val="20"/>
              </w:rPr>
            </w:pPr>
            <w:r w:rsidRPr="008775E6">
              <w:rPr>
                <w:noProof/>
                <w:sz w:val="20"/>
              </w:rPr>
              <w:t>Manage the repository of sovereign services on a yearly basis, including by overseeing the contractor activities related to the repository’s operations, including technical project management, i.e. ensuring that the contractor delivers the repository according to the agreed technical specifications, timelines, and budget, while also monitoring the contractor's processes to ensure that the repository meets the required standards.</w:t>
            </w:r>
          </w:p>
          <w:p w14:paraId="24DF51F6" w14:textId="77777777" w:rsidR="003F10C0" w:rsidRDefault="00711446" w:rsidP="008F7DEE">
            <w:pPr>
              <w:pStyle w:val="ListParagraph"/>
              <w:numPr>
                <w:ilvl w:val="0"/>
                <w:numId w:val="17"/>
              </w:numPr>
              <w:rPr>
                <w:noProof/>
                <w:sz w:val="20"/>
              </w:rPr>
            </w:pPr>
            <w:r w:rsidRPr="008775E6">
              <w:rPr>
                <w:noProof/>
                <w:sz w:val="20"/>
              </w:rPr>
              <w:t xml:space="preserve">Manage the external contractor covering the administrative, technical and operational activities of the </w:t>
            </w:r>
            <w:r w:rsidR="00523484">
              <w:rPr>
                <w:noProof/>
                <w:sz w:val="20"/>
              </w:rPr>
              <w:t>EuroC</w:t>
            </w:r>
            <w:r w:rsidRPr="008775E6">
              <w:rPr>
                <w:noProof/>
                <w:sz w:val="20"/>
              </w:rPr>
              <w:t xml:space="preserve">loud </w:t>
            </w:r>
            <w:r w:rsidR="00523484">
              <w:rPr>
                <w:noProof/>
                <w:sz w:val="20"/>
              </w:rPr>
              <w:t>F</w:t>
            </w:r>
            <w:r w:rsidRPr="008775E6">
              <w:rPr>
                <w:noProof/>
                <w:sz w:val="20"/>
              </w:rPr>
              <w:t xml:space="preserve">ederation platform each year, as well as the technical aspects of the </w:t>
            </w:r>
            <w:r w:rsidR="00F710DF">
              <w:rPr>
                <w:noProof/>
                <w:sz w:val="20"/>
              </w:rPr>
              <w:t>EuroC</w:t>
            </w:r>
            <w:r w:rsidRPr="008775E6">
              <w:rPr>
                <w:noProof/>
                <w:sz w:val="20"/>
              </w:rPr>
              <w:t xml:space="preserve">loud </w:t>
            </w:r>
            <w:r w:rsidR="00F710DF">
              <w:rPr>
                <w:noProof/>
                <w:sz w:val="20"/>
              </w:rPr>
              <w:t>F</w:t>
            </w:r>
            <w:r w:rsidRPr="008775E6">
              <w:rPr>
                <w:noProof/>
                <w:sz w:val="20"/>
              </w:rPr>
              <w:t>ederation platform, including oversight of technical architecture and infrastructure.</w:t>
            </w:r>
          </w:p>
        </w:tc>
      </w:tr>
    </w:tbl>
    <w:p w14:paraId="19F40AA9" w14:textId="77777777" w:rsidR="00E801EA" w:rsidRDefault="00E801EA" w:rsidP="00E801EA">
      <w:pPr>
        <w:rPr>
          <w:noProof/>
        </w:rPr>
      </w:pPr>
      <w:bookmarkStart w:id="232" w:name="_Toc177549031"/>
    </w:p>
    <w:p w14:paraId="4249A739" w14:textId="77777777" w:rsidR="003F10C0" w:rsidRDefault="003F10C0" w:rsidP="003F10C0">
      <w:pPr>
        <w:pStyle w:val="ManualHeading3"/>
        <w:rPr>
          <w:noProof/>
        </w:rPr>
      </w:pPr>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232"/>
    </w:p>
    <w:p w14:paraId="1EA10788" w14:textId="77777777" w:rsidR="003F10C0" w:rsidRPr="008C5AAB" w:rsidRDefault="003F10C0" w:rsidP="003F10C0">
      <w:pPr>
        <w:pStyle w:val="Text1"/>
        <w:spacing w:line="259" w:lineRule="auto"/>
        <w:rPr>
          <w:noProof/>
        </w:rPr>
      </w:pPr>
      <w:r w:rsidRPr="008C5AAB">
        <w:rPr>
          <w:noProof/>
        </w:rPr>
        <w:t xml:space="preserve">Compulsory: the best estimate of the </w:t>
      </w:r>
      <w:r>
        <w:rPr>
          <w:noProof/>
        </w:rPr>
        <w:t>d</w:t>
      </w:r>
      <w:r w:rsidRPr="008C5AAB">
        <w:rPr>
          <w:noProof/>
        </w:rPr>
        <w:t xml:space="preserve">igital </w:t>
      </w:r>
      <w:r>
        <w:rPr>
          <w:noProof/>
        </w:rPr>
        <w:t>technology-related investments</w:t>
      </w:r>
      <w:r w:rsidRPr="008C5AAB">
        <w:rPr>
          <w:noProof/>
        </w:rPr>
        <w:t xml:space="preserve"> entailed by the proposal/initiative should be included in the table below. </w:t>
      </w:r>
    </w:p>
    <w:p w14:paraId="22AAAD5F" w14:textId="77777777" w:rsidR="003F10C0" w:rsidRPr="008C5AAB" w:rsidRDefault="003F10C0" w:rsidP="003F10C0">
      <w:pPr>
        <w:pStyle w:val="Text1"/>
        <w:spacing w:line="259" w:lineRule="auto"/>
        <w:rPr>
          <w:noProof/>
        </w:rPr>
      </w:pPr>
      <w:r w:rsidRPr="008C5AAB">
        <w:rPr>
          <w:noProof/>
        </w:rPr>
        <w:t>Exceptionally, when required for the implementation of the proposal/init</w:t>
      </w:r>
      <w:r>
        <w:rPr>
          <w:noProof/>
        </w:rPr>
        <w:t>i</w:t>
      </w:r>
      <w:r w:rsidRPr="008C5AAB">
        <w:rPr>
          <w:noProof/>
        </w:rPr>
        <w:t xml:space="preserve">ative, the appropriations under Heading 7 should be presented in the designated line. </w:t>
      </w:r>
    </w:p>
    <w:p w14:paraId="08C9DB80" w14:textId="77777777" w:rsidR="003F10C0" w:rsidRDefault="003F10C0" w:rsidP="003F10C0">
      <w:pPr>
        <w:pStyle w:val="Text1"/>
        <w:spacing w:line="259" w:lineRule="auto"/>
        <w:rPr>
          <w:noProof/>
        </w:rPr>
      </w:pPr>
      <w:r w:rsidRPr="008C5AAB">
        <w:rPr>
          <w:noProof/>
        </w:rPr>
        <w:t xml:space="preserve">The appropriations under Headings 1-6 should be reflected as “Policy IT expenditure on operational programmes”. This expenditure refers to the operational budget to be used to </w:t>
      </w:r>
      <w:r>
        <w:rPr>
          <w:noProof/>
        </w:rPr>
        <w:t xml:space="preserve">re-use/ buy/ </w:t>
      </w:r>
      <w:r w:rsidRPr="008C5AAB">
        <w:rPr>
          <w:noProof/>
        </w:rPr>
        <w:t xml:space="preserve">develop IT platforms/ tools directly linked to the implementation of the initiative and their associated </w:t>
      </w:r>
      <w:r>
        <w:rPr>
          <w:noProof/>
        </w:rPr>
        <w:t>investments</w:t>
      </w:r>
      <w:r w:rsidRPr="008C5AAB">
        <w:rPr>
          <w:noProof/>
        </w:rPr>
        <w:t xml:space="preserve"> (e.g. licences, studies, data storage etc). The information provided in this table should be co</w:t>
      </w:r>
      <w:r>
        <w:rPr>
          <w:noProof/>
        </w:rPr>
        <w:t>nsistent</w:t>
      </w:r>
      <w:r w:rsidRPr="008C5AAB">
        <w:rPr>
          <w:noProof/>
        </w:rPr>
        <w:t xml:space="preserve"> with details presented under </w:t>
      </w:r>
      <w:r>
        <w:rPr>
          <w:noProof/>
        </w:rPr>
        <w:t>S</w:t>
      </w:r>
      <w:r w:rsidRPr="008C5AAB">
        <w:rPr>
          <w:noProof/>
        </w:rPr>
        <w:t xml:space="preserve">ection 4 “Digital </w:t>
      </w:r>
      <w:r>
        <w:rPr>
          <w:noProof/>
        </w:rPr>
        <w:t>dimensions</w:t>
      </w:r>
      <w:r w:rsidRPr="008C5AAB">
        <w:rPr>
          <w:noProof/>
        </w:rPr>
        <w:t>”.</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AB6BC8" w:rsidRPr="008775E6" w14:paraId="4A0FBECF" w14:textId="77777777">
        <w:trPr>
          <w:trHeight w:val="650"/>
        </w:trPr>
        <w:tc>
          <w:tcPr>
            <w:tcW w:w="792" w:type="pct"/>
            <w:vMerge w:val="restart"/>
            <w:tcBorders>
              <w:top w:val="single" w:sz="4" w:space="0" w:color="auto"/>
              <w:left w:val="single" w:sz="4" w:space="0" w:color="auto"/>
              <w:bottom w:val="single" w:sz="4" w:space="0" w:color="auto"/>
              <w:right w:val="single" w:sz="4" w:space="0" w:color="auto"/>
            </w:tcBorders>
            <w:vAlign w:val="center"/>
            <w:hideMark/>
          </w:tcPr>
          <w:p w14:paraId="42F663A3"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single" w:sz="4" w:space="0" w:color="auto"/>
              <w:bottom w:val="nil"/>
              <w:right w:val="single" w:sz="8" w:space="0" w:color="auto"/>
            </w:tcBorders>
            <w:vAlign w:val="center"/>
            <w:hideMark/>
          </w:tcPr>
          <w:p w14:paraId="01594F84"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5A4C32A0"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14:paraId="383EFC64"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63656C95"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45036B51"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F38DE70"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33BA4AA0" w14:textId="77777777" w:rsidR="00AB6BC8" w:rsidRPr="008775E6" w:rsidRDefault="00AB6BC8">
            <w:pPr>
              <w:spacing w:before="0" w:after="0"/>
              <w:jc w:val="center"/>
              <w:rPr>
                <w:rFonts w:eastAsia="Times New Roman"/>
                <w:noProof/>
                <w:color w:val="000000"/>
                <w:sz w:val="18"/>
                <w:szCs w:val="18"/>
                <w:lang w:eastAsia="en-IE"/>
              </w:rPr>
            </w:pPr>
            <w:r w:rsidRPr="008775E6">
              <w:rPr>
                <w:rFonts w:eastAsia="Times New Roman"/>
                <w:noProof/>
                <w:color w:val="000000" w:themeColor="text1"/>
                <w:sz w:val="18"/>
                <w:szCs w:val="18"/>
                <w:lang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0CCDB119"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TOTAL MFF 2028 - 2034</w:t>
            </w:r>
          </w:p>
        </w:tc>
      </w:tr>
      <w:tr w:rsidR="00AB6BC8" w:rsidRPr="008775E6" w14:paraId="1DD41F6E" w14:textId="77777777">
        <w:trPr>
          <w:trHeight w:val="300"/>
        </w:trPr>
        <w:tc>
          <w:tcPr>
            <w:tcW w:w="792" w:type="pct"/>
            <w:vMerge/>
            <w:tcBorders>
              <w:top w:val="single" w:sz="8" w:space="0" w:color="auto"/>
              <w:left w:val="single" w:sz="4" w:space="0" w:color="auto"/>
              <w:bottom w:val="single" w:sz="4" w:space="0" w:color="auto"/>
              <w:right w:val="single" w:sz="4" w:space="0" w:color="auto"/>
            </w:tcBorders>
            <w:vAlign w:val="center"/>
            <w:hideMark/>
          </w:tcPr>
          <w:p w14:paraId="5917E3EA" w14:textId="77777777" w:rsidR="00AB6BC8" w:rsidRPr="008775E6" w:rsidRDefault="00AB6BC8">
            <w:pPr>
              <w:spacing w:before="0" w:after="0"/>
              <w:jc w:val="left"/>
              <w:rPr>
                <w:rFonts w:eastAsia="Times New Roman"/>
                <w:b/>
                <w:bCs/>
                <w:noProof/>
                <w:color w:val="000000"/>
                <w:sz w:val="18"/>
                <w:szCs w:val="18"/>
                <w:lang w:eastAsia="en-IE"/>
              </w:rPr>
            </w:pPr>
          </w:p>
        </w:tc>
        <w:tc>
          <w:tcPr>
            <w:tcW w:w="524" w:type="pct"/>
            <w:tcBorders>
              <w:top w:val="nil"/>
              <w:left w:val="single" w:sz="4" w:space="0" w:color="auto"/>
              <w:bottom w:val="single" w:sz="8" w:space="0" w:color="auto"/>
              <w:right w:val="single" w:sz="8" w:space="0" w:color="auto"/>
            </w:tcBorders>
            <w:vAlign w:val="center"/>
            <w:hideMark/>
          </w:tcPr>
          <w:p w14:paraId="048F6440"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14:paraId="0C058F5E"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14:paraId="4C59D1C1"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14:paraId="2CD0B354"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14:paraId="5D7C6BAA"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14:paraId="093B43E9"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14:paraId="41A8EB61" w14:textId="77777777" w:rsidR="00AB6BC8" w:rsidRPr="008775E6" w:rsidRDefault="00AB6BC8">
            <w:pPr>
              <w:spacing w:before="0" w:after="0"/>
              <w:jc w:val="center"/>
              <w:rPr>
                <w:rFonts w:eastAsia="Times New Roman"/>
                <w:b/>
                <w:bCs/>
                <w:noProof/>
                <w:color w:val="000000"/>
                <w:sz w:val="18"/>
                <w:szCs w:val="18"/>
                <w:lang w:eastAsia="en-IE"/>
              </w:rPr>
            </w:pPr>
            <w:r w:rsidRPr="008775E6">
              <w:rPr>
                <w:rFonts w:eastAsia="Times New Roman"/>
                <w:b/>
                <w:bCs/>
                <w:noProof/>
                <w:color w:val="000000" w:themeColor="text1"/>
                <w:sz w:val="18"/>
                <w:szCs w:val="18"/>
                <w:lang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085AC8C0" w14:textId="77777777" w:rsidR="00AB6BC8" w:rsidRPr="008775E6" w:rsidRDefault="00AB6BC8">
            <w:pPr>
              <w:spacing w:before="0" w:after="0"/>
              <w:jc w:val="left"/>
              <w:rPr>
                <w:rFonts w:eastAsia="Times New Roman"/>
                <w:b/>
                <w:bCs/>
                <w:noProof/>
                <w:color w:val="000000"/>
                <w:sz w:val="18"/>
                <w:szCs w:val="18"/>
                <w:lang w:eastAsia="en-IE"/>
              </w:rPr>
            </w:pPr>
          </w:p>
        </w:tc>
      </w:tr>
      <w:tr w:rsidR="00AB6BC8" w:rsidRPr="008775E6" w14:paraId="73968809"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DC682D8" w14:textId="77777777" w:rsidR="00AB6BC8" w:rsidRPr="008775E6" w:rsidRDefault="00AB6BC8">
            <w:pPr>
              <w:spacing w:before="0" w:after="0"/>
              <w:jc w:val="left"/>
              <w:rPr>
                <w:rFonts w:eastAsia="Times New Roman"/>
                <w:b/>
                <w:bCs/>
                <w:noProof/>
                <w:color w:val="000000"/>
                <w:sz w:val="16"/>
                <w:szCs w:val="16"/>
                <w:lang w:eastAsia="en-IE"/>
              </w:rPr>
            </w:pPr>
            <w:r w:rsidRPr="008775E6">
              <w:rPr>
                <w:rFonts w:eastAsia="Times New Roman"/>
                <w:b/>
                <w:bCs/>
                <w:noProof/>
                <w:color w:val="000000"/>
                <w:sz w:val="16"/>
                <w:szCs w:val="16"/>
                <w:lang w:eastAsia="en-IE"/>
              </w:rPr>
              <w:t>HEADING 4</w:t>
            </w:r>
          </w:p>
        </w:tc>
      </w:tr>
      <w:tr w:rsidR="00AB6BC8" w:rsidRPr="008775E6" w14:paraId="5B345D37" w14:textId="77777777">
        <w:trPr>
          <w:trHeight w:val="515"/>
        </w:trPr>
        <w:tc>
          <w:tcPr>
            <w:tcW w:w="792" w:type="pct"/>
            <w:tcBorders>
              <w:top w:val="nil"/>
              <w:left w:val="single" w:sz="8" w:space="0" w:color="auto"/>
              <w:bottom w:val="single" w:sz="8" w:space="0" w:color="auto"/>
              <w:right w:val="single" w:sz="8" w:space="0" w:color="auto"/>
            </w:tcBorders>
            <w:vAlign w:val="center"/>
            <w:hideMark/>
          </w:tcPr>
          <w:p w14:paraId="70EDACF0" w14:textId="77777777" w:rsidR="00AB6BC8" w:rsidRPr="008775E6" w:rsidRDefault="00AB6BC8">
            <w:pPr>
              <w:spacing w:before="0" w:after="0"/>
              <w:jc w:val="left"/>
              <w:rPr>
                <w:rFonts w:ascii="Arial Narrow" w:eastAsia="Times New Roman" w:hAnsi="Arial Narrow"/>
                <w:noProof/>
                <w:color w:val="000000"/>
                <w:sz w:val="20"/>
                <w:szCs w:val="20"/>
                <w:lang w:eastAsia="en-IE"/>
              </w:rPr>
            </w:pPr>
            <w:r w:rsidRPr="008775E6">
              <w:rPr>
                <w:rFonts w:ascii="Arial Narrow" w:eastAsia="Times New Roman" w:hAnsi="Arial Narrow"/>
                <w:noProof/>
                <w:color w:val="000000"/>
                <w:sz w:val="20"/>
                <w:szCs w:val="20"/>
                <w:lang w:eastAsia="en-IE"/>
              </w:rPr>
              <w:t>IT expenditure (corporate)</w:t>
            </w:r>
            <w:r w:rsidRPr="008775E6">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69107423"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74453C8"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534EFD2A"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8532879"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944793B"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2EBAD04"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6595177"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2B9701FF"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r>
      <w:tr w:rsidR="00AB6BC8" w:rsidRPr="008775E6" w14:paraId="1EDAFCF7"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02E8EF0F" w14:textId="77777777" w:rsidR="00AB6BC8" w:rsidRPr="008775E6" w:rsidRDefault="00AB6BC8">
            <w:pPr>
              <w:spacing w:before="0" w:after="0"/>
              <w:jc w:val="center"/>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14:paraId="3D27D164"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B98B2FC"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6C174D3A"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4FAA88C"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F20F414"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E40685A"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7F00A4E"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3EC8225C"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r>
      <w:tr w:rsidR="00AB6BC8" w:rsidRPr="008775E6" w14:paraId="47A335EB"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2274587" w14:textId="77777777" w:rsidR="00AB6BC8" w:rsidRPr="008775E6" w:rsidRDefault="00AB6BC8">
            <w:pPr>
              <w:spacing w:before="0" w:after="0"/>
              <w:jc w:val="left"/>
              <w:rPr>
                <w:rFonts w:eastAsia="Times New Roman"/>
                <w:b/>
                <w:bCs/>
                <w:noProof/>
                <w:color w:val="000000"/>
                <w:sz w:val="16"/>
                <w:szCs w:val="16"/>
                <w:lang w:eastAsia="en-IE"/>
              </w:rPr>
            </w:pPr>
            <w:r w:rsidRPr="008775E6">
              <w:rPr>
                <w:rFonts w:eastAsia="Times New Roman"/>
                <w:b/>
                <w:bCs/>
                <w:noProof/>
                <w:color w:val="000000"/>
                <w:sz w:val="16"/>
                <w:szCs w:val="16"/>
                <w:lang w:eastAsia="en-IE"/>
              </w:rPr>
              <w:t>Outside HEADING 4</w:t>
            </w:r>
          </w:p>
        </w:tc>
      </w:tr>
      <w:tr w:rsidR="00AB6BC8" w:rsidRPr="008775E6" w14:paraId="6CA2A1B7" w14:textId="77777777">
        <w:trPr>
          <w:trHeight w:val="805"/>
        </w:trPr>
        <w:tc>
          <w:tcPr>
            <w:tcW w:w="792" w:type="pct"/>
            <w:tcBorders>
              <w:top w:val="nil"/>
              <w:left w:val="single" w:sz="8" w:space="0" w:color="auto"/>
              <w:bottom w:val="single" w:sz="8" w:space="0" w:color="auto"/>
              <w:right w:val="single" w:sz="8" w:space="0" w:color="auto"/>
            </w:tcBorders>
            <w:vAlign w:val="center"/>
            <w:hideMark/>
          </w:tcPr>
          <w:p w14:paraId="5B584519" w14:textId="77777777" w:rsidR="00AB6BC8" w:rsidRPr="008775E6" w:rsidRDefault="00AB6BC8">
            <w:pPr>
              <w:spacing w:before="0" w:after="0"/>
              <w:jc w:val="left"/>
              <w:rPr>
                <w:rFonts w:ascii="Arial Narrow" w:eastAsia="Times New Roman" w:hAnsi="Arial Narrow"/>
                <w:noProof/>
                <w:color w:val="000000"/>
                <w:sz w:val="20"/>
                <w:szCs w:val="20"/>
                <w:lang w:eastAsia="en-IE"/>
              </w:rPr>
            </w:pPr>
            <w:r w:rsidRPr="008775E6">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14:paraId="645FA9EB"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5069468"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2878332C"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64FED36"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34BFC5E"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51D947C"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AD6604C" w14:textId="77777777" w:rsidR="00AB6BC8" w:rsidRPr="008775E6" w:rsidRDefault="00AB6BC8">
            <w:pPr>
              <w:spacing w:before="0" w:after="0"/>
              <w:jc w:val="right"/>
              <w:rPr>
                <w:rFonts w:eastAsia="Times New Roman"/>
                <w:noProof/>
                <w:color w:val="000000"/>
                <w:sz w:val="16"/>
                <w:szCs w:val="16"/>
                <w:lang w:eastAsia="en-IE"/>
              </w:rPr>
            </w:pPr>
            <w:r w:rsidRPr="008775E6">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5D38F1D7"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r>
      <w:tr w:rsidR="00AB6BC8" w:rsidRPr="008775E6" w14:paraId="624AEDB9"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622D6CD" w14:textId="77777777" w:rsidR="00AB6BC8" w:rsidRPr="008775E6" w:rsidRDefault="00AB6BC8">
            <w:pPr>
              <w:spacing w:before="0" w:after="0"/>
              <w:jc w:val="center"/>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14:paraId="719750E9"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507DDB3"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29D0FAF7"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1388E87"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1C09EBF"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596C6B9"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4529009"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3E6C782B"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r>
      <w:tr w:rsidR="00AB6BC8" w:rsidRPr="008775E6" w14:paraId="5347ED8B"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F8EC5D2" w14:textId="77777777" w:rsidR="00AB6BC8" w:rsidRPr="008775E6" w:rsidRDefault="00AB6BC8">
            <w:pPr>
              <w:spacing w:before="0" w:after="0"/>
              <w:jc w:val="center"/>
              <w:rPr>
                <w:rFonts w:eastAsia="Times New Roman"/>
                <w:noProof/>
                <w:color w:val="000000"/>
                <w:sz w:val="16"/>
                <w:szCs w:val="16"/>
                <w:lang w:eastAsia="en-IE"/>
              </w:rPr>
            </w:pPr>
            <w:r w:rsidRPr="008775E6">
              <w:rPr>
                <w:rFonts w:eastAsia="Times New Roman"/>
                <w:noProof/>
                <w:color w:val="000000" w:themeColor="text1"/>
                <w:sz w:val="16"/>
                <w:szCs w:val="16"/>
                <w:lang w:eastAsia="en-IE"/>
              </w:rPr>
              <w:t xml:space="preserve"> </w:t>
            </w:r>
          </w:p>
        </w:tc>
      </w:tr>
      <w:tr w:rsidR="00AB6BC8" w:rsidRPr="008775E6" w14:paraId="44E8B32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970C8D6" w14:textId="77777777" w:rsidR="00AB6BC8" w:rsidRPr="008775E6" w:rsidRDefault="00AB6BC8">
            <w:pPr>
              <w:spacing w:before="0" w:after="0"/>
              <w:jc w:val="center"/>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14:paraId="46D57D54"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0735D337"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14:paraId="36F49456"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5FEB7949"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6798E1C0"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6F1962BB"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3BED93EC"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c>
          <w:tcPr>
            <w:tcW w:w="543" w:type="pct"/>
            <w:tcBorders>
              <w:top w:val="nil"/>
              <w:left w:val="nil"/>
              <w:bottom w:val="single" w:sz="12" w:space="0" w:color="auto"/>
              <w:right w:val="single" w:sz="8" w:space="0" w:color="auto"/>
            </w:tcBorders>
            <w:shd w:val="clear" w:color="000000" w:fill="D9D9D9"/>
            <w:vAlign w:val="center"/>
            <w:hideMark/>
          </w:tcPr>
          <w:p w14:paraId="2450A578" w14:textId="77777777" w:rsidR="00AB6BC8" w:rsidRPr="008775E6" w:rsidRDefault="00AB6BC8">
            <w:pPr>
              <w:spacing w:before="0" w:after="0"/>
              <w:jc w:val="right"/>
              <w:rPr>
                <w:rFonts w:eastAsia="Times New Roman"/>
                <w:b/>
                <w:bCs/>
                <w:noProof/>
                <w:color w:val="000000"/>
                <w:sz w:val="16"/>
                <w:szCs w:val="16"/>
                <w:lang w:eastAsia="en-IE"/>
              </w:rPr>
            </w:pPr>
            <w:r w:rsidRPr="008775E6">
              <w:rPr>
                <w:rFonts w:eastAsia="Times New Roman"/>
                <w:b/>
                <w:bCs/>
                <w:noProof/>
                <w:color w:val="000000" w:themeColor="text1"/>
                <w:sz w:val="16"/>
                <w:szCs w:val="16"/>
                <w:lang w:eastAsia="en-IE"/>
              </w:rPr>
              <w:t>0</w:t>
            </w:r>
          </w:p>
        </w:tc>
      </w:tr>
    </w:tbl>
    <w:p w14:paraId="2E2EA33C" w14:textId="77777777" w:rsidR="00AB6BC8" w:rsidRDefault="00AB6BC8" w:rsidP="003F10C0">
      <w:pPr>
        <w:pStyle w:val="Text1"/>
        <w:spacing w:line="259" w:lineRule="auto"/>
        <w:rPr>
          <w:noProof/>
        </w:rPr>
      </w:pPr>
    </w:p>
    <w:p w14:paraId="4E38FF20" w14:textId="77777777" w:rsidR="003F10C0" w:rsidRDefault="003F10C0" w:rsidP="003F10C0">
      <w:pPr>
        <w:pStyle w:val="ManualHeading3"/>
        <w:rPr>
          <w:noProof/>
        </w:rPr>
      </w:pPr>
      <w:bookmarkStart w:id="233" w:name="_Toc514938056"/>
      <w:bookmarkStart w:id="234" w:name="_Toc520485055"/>
      <w:bookmarkStart w:id="235" w:name="_Toc160804599"/>
      <w:bookmarkStart w:id="236" w:name="_Toc167220298"/>
      <w:bookmarkStart w:id="237" w:name="_Toc177549032"/>
      <w:bookmarkEnd w:id="231"/>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233"/>
      <w:bookmarkEnd w:id="234"/>
      <w:bookmarkEnd w:id="235"/>
      <w:bookmarkEnd w:id="236"/>
      <w:bookmarkEnd w:id="237"/>
      <w:r>
        <w:rPr>
          <w:noProof/>
        </w:rPr>
        <w:t xml:space="preserve"> </w:t>
      </w:r>
    </w:p>
    <w:p w14:paraId="7BA04FA7" w14:textId="77777777" w:rsidR="003F10C0" w:rsidRDefault="003F10C0" w:rsidP="003F10C0">
      <w:pPr>
        <w:pStyle w:val="Text1"/>
        <w:rPr>
          <w:noProof/>
        </w:rPr>
      </w:pPr>
      <w:r w:rsidRPr="00386FF5">
        <w:rPr>
          <w:noProof/>
        </w:rPr>
        <w:t>The proposal/initiative</w:t>
      </w:r>
      <w:r w:rsidRPr="007974DD">
        <w:rPr>
          <w:noProof/>
        </w:rPr>
        <w:t>:</w:t>
      </w:r>
    </w:p>
    <w:p w14:paraId="501CC27D" w14:textId="77777777" w:rsidR="003F10C0" w:rsidRDefault="000A3FF0" w:rsidP="003F10C0">
      <w:pPr>
        <w:pStyle w:val="ListDash1"/>
        <w:tabs>
          <w:tab w:val="clear" w:pos="1134"/>
        </w:tabs>
        <w:rPr>
          <w:noProof/>
        </w:rPr>
      </w:pPr>
      <w:r w:rsidRPr="000A3FF0">
        <w:rPr>
          <w:rFonts w:ascii="Wingdings" w:eastAsia="Wingdings" w:hAnsi="Wingdings" w:cs="Wingdings"/>
          <w:noProof/>
        </w:rPr>
        <w:t></w:t>
      </w:r>
      <w:r w:rsidR="003F10C0">
        <w:rPr>
          <w:noProof/>
        </w:rPr>
        <w:tab/>
      </w:r>
      <w:r w:rsidR="003F10C0" w:rsidRPr="007B1B0C">
        <w:rPr>
          <w:noProof/>
        </w:rPr>
        <w:t>can be fully financed through redeployment within the relevant</w:t>
      </w:r>
      <w:r w:rsidR="003F10C0">
        <w:rPr>
          <w:noProof/>
        </w:rPr>
        <w:t xml:space="preserve"> heading of the multiannual financial framework (MFF)</w:t>
      </w:r>
    </w:p>
    <w:p w14:paraId="7A5E02F5" w14:textId="77777777" w:rsidR="003F10C0" w:rsidRPr="00F53D45" w:rsidRDefault="00DA7D01" w:rsidP="003F10C0">
      <w:pPr>
        <w:pStyle w:val="Text1"/>
        <w:pBdr>
          <w:top w:val="single" w:sz="4" w:space="1" w:color="auto"/>
          <w:left w:val="single" w:sz="4" w:space="4" w:color="auto"/>
          <w:bottom w:val="single" w:sz="4" w:space="1" w:color="auto"/>
          <w:right w:val="single" w:sz="4" w:space="4" w:color="auto"/>
        </w:pBdr>
        <w:rPr>
          <w:noProof/>
        </w:rPr>
      </w:pPr>
      <w:r w:rsidRPr="00F53D45">
        <w:rPr>
          <w:noProof/>
        </w:rPr>
        <w:t>Without prejudice to the negotiations on the next MFF, the appropriations allocated to the Cloud and AI Development Act related activities from 2028 onwards will be covered via redeployments from ECF under the 2028-2034 MFF and partially from fees.</w:t>
      </w:r>
    </w:p>
    <w:p w14:paraId="03A47123" w14:textId="77777777" w:rsidR="003F10C0" w:rsidRDefault="003F10C0" w:rsidP="003F10C0">
      <w:pPr>
        <w:pStyle w:val="ListDash1"/>
        <w:tabs>
          <w:tab w:val="clear" w:pos="1134"/>
        </w:tabs>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5694F034" w14:textId="77777777" w:rsidR="003F10C0" w:rsidRPr="009C39E5" w:rsidRDefault="003F10C0" w:rsidP="003F10C0">
      <w:pPr>
        <w:pStyle w:val="ListDash1"/>
        <w:tabs>
          <w:tab w:val="clear" w:pos="1134"/>
        </w:tabs>
        <w:rPr>
          <w:noProof/>
        </w:rPr>
      </w:pPr>
      <w:r w:rsidRPr="009C39E5">
        <w:rPr>
          <w:rFonts w:ascii="Wingdings" w:eastAsia="Wingdings" w:hAnsi="Wingdings" w:cs="Wingdings"/>
          <w:noProof/>
        </w:rPr>
        <w:t></w:t>
      </w:r>
      <w:r w:rsidRPr="009C39E5">
        <w:rPr>
          <w:noProof/>
        </w:rPr>
        <w:tab/>
        <w:t>requires a revision of the MFF</w:t>
      </w:r>
    </w:p>
    <w:p w14:paraId="2ACFE657" w14:textId="77777777" w:rsidR="003F10C0" w:rsidRDefault="003F10C0" w:rsidP="003F10C0">
      <w:pPr>
        <w:pStyle w:val="ManualHeading3"/>
        <w:rPr>
          <w:noProof/>
        </w:rPr>
      </w:pPr>
      <w:bookmarkStart w:id="238" w:name="_Toc514938058"/>
      <w:bookmarkStart w:id="239" w:name="_Toc520485056"/>
      <w:bookmarkStart w:id="240" w:name="_Toc160804600"/>
      <w:bookmarkStart w:id="241" w:name="_Toc167220299"/>
      <w:bookmarkStart w:id="242" w:name="_Toc177549033"/>
      <w:r w:rsidRPr="0021790A">
        <w:rPr>
          <w:noProof/>
        </w:rPr>
        <w:t>3.2.</w:t>
      </w:r>
      <w:r>
        <w:rPr>
          <w:noProof/>
        </w:rPr>
        <w:t>7</w:t>
      </w:r>
      <w:r w:rsidRPr="0021790A">
        <w:rPr>
          <w:noProof/>
        </w:rPr>
        <w:t>.</w:t>
      </w:r>
      <w:r w:rsidRPr="0021790A">
        <w:rPr>
          <w:noProof/>
        </w:rPr>
        <w:tab/>
      </w:r>
      <w:r>
        <w:rPr>
          <w:noProof/>
        </w:rPr>
        <w:t>Third-party contributions</w:t>
      </w:r>
      <w:bookmarkEnd w:id="238"/>
      <w:bookmarkEnd w:id="239"/>
      <w:bookmarkEnd w:id="240"/>
      <w:bookmarkEnd w:id="241"/>
      <w:bookmarkEnd w:id="242"/>
      <w:r>
        <w:rPr>
          <w:noProof/>
        </w:rPr>
        <w:t xml:space="preserve"> </w:t>
      </w:r>
    </w:p>
    <w:p w14:paraId="04C45D38" w14:textId="77777777" w:rsidR="003F10C0" w:rsidRPr="00386FF5" w:rsidRDefault="003F10C0" w:rsidP="003F10C0">
      <w:pPr>
        <w:pStyle w:val="Text1"/>
        <w:rPr>
          <w:noProof/>
        </w:rPr>
      </w:pPr>
      <w:r w:rsidRPr="007974DD">
        <w:rPr>
          <w:noProof/>
        </w:rPr>
        <w:t>The proposal/initiative:</w:t>
      </w:r>
    </w:p>
    <w:p w14:paraId="7C38D700" w14:textId="77777777" w:rsidR="003F10C0" w:rsidRDefault="000A3FF0" w:rsidP="003F10C0">
      <w:pPr>
        <w:pStyle w:val="ListDash1"/>
        <w:tabs>
          <w:tab w:val="clear" w:pos="1134"/>
        </w:tabs>
        <w:rPr>
          <w:noProof/>
        </w:rPr>
      </w:pPr>
      <w:r w:rsidRPr="000A3FF0">
        <w:rPr>
          <w:rFonts w:ascii="Wingdings" w:eastAsia="Wingdings" w:hAnsi="Wingdings" w:cs="Wingdings"/>
          <w:noProof/>
        </w:rPr>
        <w:t></w:t>
      </w:r>
      <w:r w:rsidR="003F10C0">
        <w:rPr>
          <w:noProof/>
        </w:rPr>
        <w:tab/>
        <w:t>does not provide for co-financing by third parties</w:t>
      </w:r>
    </w:p>
    <w:p w14:paraId="2B9D1AE7" w14:textId="77777777" w:rsidR="003F10C0" w:rsidRDefault="003F10C0" w:rsidP="003F10C0">
      <w:pPr>
        <w:pStyle w:val="ListDash1"/>
        <w:tabs>
          <w:tab w:val="clear" w:pos="1134"/>
        </w:tabs>
        <w:rPr>
          <w:noProof/>
        </w:rPr>
      </w:pPr>
      <w:r>
        <w:rPr>
          <w:rFonts w:ascii="Wingdings" w:eastAsia="Wingdings" w:hAnsi="Wingdings" w:cs="Wingdings"/>
          <w:noProof/>
        </w:rPr>
        <w:t></w:t>
      </w:r>
      <w:r>
        <w:rPr>
          <w:noProof/>
        </w:rPr>
        <w:tab/>
        <w:t>provides for the co-financing by third parties estimated below:</w:t>
      </w:r>
    </w:p>
    <w:p w14:paraId="451DEC28" w14:textId="77777777" w:rsidR="003F10C0" w:rsidRPr="003A769F" w:rsidRDefault="003F10C0" w:rsidP="003F10C0">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13"/>
        <w:gridCol w:w="827"/>
        <w:gridCol w:w="827"/>
        <w:gridCol w:w="827"/>
        <w:gridCol w:w="827"/>
        <w:gridCol w:w="992"/>
        <w:gridCol w:w="992"/>
        <w:gridCol w:w="992"/>
        <w:gridCol w:w="992"/>
      </w:tblGrid>
      <w:tr w:rsidR="003F10C0" w14:paraId="38D76E1D" w14:textId="77777777">
        <w:trPr>
          <w:cantSplit/>
        </w:trPr>
        <w:tc>
          <w:tcPr>
            <w:tcW w:w="1084" w:type="pct"/>
          </w:tcPr>
          <w:p w14:paraId="27F98503" w14:textId="77777777" w:rsidR="003F10C0" w:rsidRPr="003A769F" w:rsidRDefault="003F10C0">
            <w:pPr>
              <w:spacing w:before="60" w:after="60"/>
              <w:rPr>
                <w:noProof/>
                <w:sz w:val="20"/>
                <w:lang w:val="en-IE"/>
              </w:rPr>
            </w:pPr>
          </w:p>
        </w:tc>
        <w:tc>
          <w:tcPr>
            <w:tcW w:w="445" w:type="pct"/>
            <w:vAlign w:val="center"/>
          </w:tcPr>
          <w:p w14:paraId="2A708CB2" w14:textId="77777777" w:rsidR="003F10C0" w:rsidRDefault="003F10C0">
            <w:pPr>
              <w:jc w:val="center"/>
              <w:rPr>
                <w:noProof/>
                <w:sz w:val="20"/>
              </w:rPr>
            </w:pPr>
            <w:r>
              <w:rPr>
                <w:noProof/>
                <w:sz w:val="20"/>
              </w:rPr>
              <w:t xml:space="preserve">Year </w:t>
            </w:r>
            <w:r>
              <w:rPr>
                <w:noProof/>
                <w:sz w:val="22"/>
              </w:rPr>
              <w:br/>
            </w:r>
            <w:r w:rsidR="003830DF">
              <w:rPr>
                <w:b/>
                <w:noProof/>
                <w:sz w:val="20"/>
              </w:rPr>
              <w:t>2028</w:t>
            </w:r>
          </w:p>
        </w:tc>
        <w:tc>
          <w:tcPr>
            <w:tcW w:w="445" w:type="pct"/>
            <w:vAlign w:val="center"/>
          </w:tcPr>
          <w:p w14:paraId="3AD262E1" w14:textId="77777777" w:rsidR="003F10C0" w:rsidRDefault="003F10C0">
            <w:pPr>
              <w:jc w:val="center"/>
              <w:rPr>
                <w:noProof/>
                <w:sz w:val="20"/>
              </w:rPr>
            </w:pPr>
            <w:r>
              <w:rPr>
                <w:noProof/>
                <w:sz w:val="20"/>
              </w:rPr>
              <w:t xml:space="preserve">Year </w:t>
            </w:r>
            <w:r>
              <w:rPr>
                <w:noProof/>
                <w:sz w:val="22"/>
              </w:rPr>
              <w:br/>
            </w:r>
            <w:r w:rsidR="003830DF">
              <w:rPr>
                <w:b/>
                <w:noProof/>
                <w:sz w:val="20"/>
              </w:rPr>
              <w:t>2029</w:t>
            </w:r>
          </w:p>
        </w:tc>
        <w:tc>
          <w:tcPr>
            <w:tcW w:w="445" w:type="pct"/>
            <w:vAlign w:val="center"/>
          </w:tcPr>
          <w:p w14:paraId="34281FE4" w14:textId="77777777" w:rsidR="003F10C0" w:rsidRDefault="003F10C0">
            <w:pPr>
              <w:jc w:val="center"/>
              <w:rPr>
                <w:noProof/>
                <w:sz w:val="20"/>
              </w:rPr>
            </w:pPr>
            <w:r>
              <w:rPr>
                <w:noProof/>
                <w:sz w:val="20"/>
              </w:rPr>
              <w:t xml:space="preserve">Year </w:t>
            </w:r>
            <w:r>
              <w:rPr>
                <w:noProof/>
                <w:sz w:val="22"/>
              </w:rPr>
              <w:br/>
            </w:r>
            <w:r w:rsidR="003830DF">
              <w:rPr>
                <w:b/>
                <w:noProof/>
                <w:sz w:val="20"/>
              </w:rPr>
              <w:t>2030</w:t>
            </w:r>
          </w:p>
        </w:tc>
        <w:tc>
          <w:tcPr>
            <w:tcW w:w="445" w:type="pct"/>
            <w:vAlign w:val="center"/>
          </w:tcPr>
          <w:p w14:paraId="025C329E" w14:textId="77777777" w:rsidR="003F10C0" w:rsidRDefault="003F10C0">
            <w:pPr>
              <w:jc w:val="center"/>
              <w:rPr>
                <w:noProof/>
                <w:sz w:val="20"/>
              </w:rPr>
            </w:pPr>
            <w:r>
              <w:rPr>
                <w:noProof/>
                <w:sz w:val="20"/>
              </w:rPr>
              <w:t xml:space="preserve">Year </w:t>
            </w:r>
            <w:r>
              <w:rPr>
                <w:noProof/>
                <w:sz w:val="22"/>
              </w:rPr>
              <w:br/>
            </w:r>
            <w:r w:rsidR="003830DF">
              <w:rPr>
                <w:b/>
                <w:noProof/>
                <w:sz w:val="20"/>
              </w:rPr>
              <w:t>2031</w:t>
            </w:r>
          </w:p>
        </w:tc>
        <w:tc>
          <w:tcPr>
            <w:tcW w:w="534" w:type="pct"/>
            <w:vAlign w:val="center"/>
          </w:tcPr>
          <w:p w14:paraId="260E8123" w14:textId="77777777" w:rsidR="003830DF" w:rsidRDefault="003830DF" w:rsidP="003830DF">
            <w:pPr>
              <w:spacing w:before="60" w:after="60"/>
              <w:jc w:val="center"/>
              <w:rPr>
                <w:noProof/>
                <w:sz w:val="20"/>
              </w:rPr>
            </w:pPr>
            <w:r>
              <w:rPr>
                <w:noProof/>
                <w:sz w:val="20"/>
              </w:rPr>
              <w:t xml:space="preserve">Year </w:t>
            </w:r>
            <w:r>
              <w:rPr>
                <w:noProof/>
                <w:sz w:val="22"/>
              </w:rPr>
              <w:br/>
            </w:r>
            <w:r>
              <w:rPr>
                <w:b/>
                <w:noProof/>
                <w:sz w:val="20"/>
              </w:rPr>
              <w:t>2032</w:t>
            </w:r>
          </w:p>
        </w:tc>
        <w:tc>
          <w:tcPr>
            <w:tcW w:w="534" w:type="pct"/>
            <w:vAlign w:val="center"/>
          </w:tcPr>
          <w:p w14:paraId="157CD5DD" w14:textId="77777777" w:rsidR="003830DF" w:rsidRDefault="003830DF" w:rsidP="003830DF">
            <w:pPr>
              <w:spacing w:before="60" w:after="60"/>
              <w:jc w:val="center"/>
              <w:rPr>
                <w:noProof/>
                <w:sz w:val="20"/>
              </w:rPr>
            </w:pPr>
            <w:r>
              <w:rPr>
                <w:noProof/>
                <w:sz w:val="20"/>
              </w:rPr>
              <w:t xml:space="preserve">Year </w:t>
            </w:r>
            <w:r>
              <w:rPr>
                <w:noProof/>
                <w:sz w:val="22"/>
              </w:rPr>
              <w:br/>
            </w:r>
            <w:r>
              <w:rPr>
                <w:b/>
                <w:noProof/>
                <w:sz w:val="20"/>
              </w:rPr>
              <w:t>2033</w:t>
            </w:r>
          </w:p>
        </w:tc>
        <w:tc>
          <w:tcPr>
            <w:tcW w:w="534" w:type="pct"/>
            <w:vAlign w:val="center"/>
          </w:tcPr>
          <w:p w14:paraId="712547F7" w14:textId="77777777" w:rsidR="003830DF" w:rsidRDefault="003830DF" w:rsidP="003830DF">
            <w:pPr>
              <w:spacing w:before="60" w:after="60"/>
              <w:jc w:val="center"/>
              <w:rPr>
                <w:noProof/>
                <w:sz w:val="20"/>
              </w:rPr>
            </w:pPr>
            <w:r>
              <w:rPr>
                <w:noProof/>
                <w:sz w:val="20"/>
              </w:rPr>
              <w:t xml:space="preserve">Year </w:t>
            </w:r>
            <w:r>
              <w:rPr>
                <w:noProof/>
                <w:sz w:val="22"/>
              </w:rPr>
              <w:br/>
            </w:r>
            <w:r>
              <w:rPr>
                <w:b/>
                <w:noProof/>
                <w:sz w:val="20"/>
              </w:rPr>
              <w:t>2034</w:t>
            </w:r>
          </w:p>
        </w:tc>
        <w:tc>
          <w:tcPr>
            <w:tcW w:w="534" w:type="pct"/>
            <w:vAlign w:val="center"/>
          </w:tcPr>
          <w:p w14:paraId="3E46AFEA" w14:textId="77777777" w:rsidR="003F10C0" w:rsidRDefault="003F10C0">
            <w:pPr>
              <w:spacing w:before="60" w:after="60"/>
              <w:jc w:val="center"/>
              <w:rPr>
                <w:noProof/>
                <w:sz w:val="20"/>
              </w:rPr>
            </w:pPr>
            <w:r>
              <w:rPr>
                <w:noProof/>
                <w:sz w:val="20"/>
              </w:rPr>
              <w:t>Total</w:t>
            </w:r>
          </w:p>
        </w:tc>
      </w:tr>
      <w:tr w:rsidR="003F10C0" w:rsidRPr="003A769F" w14:paraId="319A2375" w14:textId="77777777" w:rsidTr="00B444BB">
        <w:trPr>
          <w:cantSplit/>
        </w:trPr>
        <w:tc>
          <w:tcPr>
            <w:tcW w:w="1084" w:type="pct"/>
          </w:tcPr>
          <w:p w14:paraId="3BA81AAA" w14:textId="77777777" w:rsidR="003F10C0" w:rsidRPr="003A769F" w:rsidRDefault="003F10C0">
            <w:pPr>
              <w:rPr>
                <w:noProof/>
                <w:lang w:val="en-IE"/>
              </w:rPr>
            </w:pPr>
            <w:r w:rsidRPr="003A769F">
              <w:rPr>
                <w:noProof/>
                <w:sz w:val="20"/>
                <w:lang w:val="en-IE"/>
              </w:rPr>
              <w:t>Specify the co-financing body</w:t>
            </w:r>
            <w:r w:rsidRPr="003A769F">
              <w:rPr>
                <w:i/>
                <w:noProof/>
                <w:sz w:val="20"/>
                <w:lang w:val="en-IE"/>
              </w:rPr>
              <w:t xml:space="preserve"> </w:t>
            </w:r>
          </w:p>
        </w:tc>
        <w:tc>
          <w:tcPr>
            <w:tcW w:w="445" w:type="pct"/>
            <w:vAlign w:val="center"/>
          </w:tcPr>
          <w:p w14:paraId="3B13B437" w14:textId="77777777" w:rsidR="003F10C0" w:rsidRPr="003A769F" w:rsidRDefault="003F10C0">
            <w:pPr>
              <w:spacing w:before="60" w:after="60"/>
              <w:jc w:val="center"/>
              <w:rPr>
                <w:noProof/>
                <w:sz w:val="20"/>
                <w:lang w:val="en-IE"/>
              </w:rPr>
            </w:pPr>
          </w:p>
        </w:tc>
        <w:tc>
          <w:tcPr>
            <w:tcW w:w="445" w:type="pct"/>
            <w:vAlign w:val="center"/>
          </w:tcPr>
          <w:p w14:paraId="7DF56E41" w14:textId="77777777" w:rsidR="003F10C0" w:rsidRPr="003A769F" w:rsidRDefault="003F10C0">
            <w:pPr>
              <w:spacing w:before="60" w:after="60"/>
              <w:jc w:val="center"/>
              <w:rPr>
                <w:noProof/>
                <w:sz w:val="20"/>
                <w:lang w:val="en-IE"/>
              </w:rPr>
            </w:pPr>
          </w:p>
        </w:tc>
        <w:tc>
          <w:tcPr>
            <w:tcW w:w="445" w:type="pct"/>
            <w:vAlign w:val="center"/>
          </w:tcPr>
          <w:p w14:paraId="4B93B05E" w14:textId="77777777" w:rsidR="003F10C0" w:rsidRPr="003A769F" w:rsidRDefault="003F10C0">
            <w:pPr>
              <w:spacing w:before="60" w:after="60"/>
              <w:jc w:val="center"/>
              <w:rPr>
                <w:noProof/>
                <w:sz w:val="20"/>
                <w:lang w:val="en-IE"/>
              </w:rPr>
            </w:pPr>
          </w:p>
        </w:tc>
        <w:tc>
          <w:tcPr>
            <w:tcW w:w="445" w:type="pct"/>
            <w:vAlign w:val="center"/>
          </w:tcPr>
          <w:p w14:paraId="7BE1F09E" w14:textId="77777777" w:rsidR="003F10C0" w:rsidRPr="003A769F" w:rsidRDefault="003F10C0">
            <w:pPr>
              <w:spacing w:before="60" w:after="60"/>
              <w:jc w:val="center"/>
              <w:rPr>
                <w:noProof/>
                <w:sz w:val="20"/>
                <w:lang w:val="en-IE"/>
              </w:rPr>
            </w:pPr>
          </w:p>
        </w:tc>
        <w:tc>
          <w:tcPr>
            <w:tcW w:w="534" w:type="pct"/>
          </w:tcPr>
          <w:p w14:paraId="25D8E1E0" w14:textId="77777777" w:rsidR="003830DF" w:rsidRPr="003A769F" w:rsidRDefault="003830DF" w:rsidP="003830DF">
            <w:pPr>
              <w:spacing w:before="60" w:after="60"/>
              <w:jc w:val="center"/>
              <w:rPr>
                <w:noProof/>
                <w:sz w:val="20"/>
                <w:lang w:val="en-IE"/>
              </w:rPr>
            </w:pPr>
          </w:p>
        </w:tc>
        <w:tc>
          <w:tcPr>
            <w:tcW w:w="534" w:type="pct"/>
          </w:tcPr>
          <w:p w14:paraId="0C5E0740" w14:textId="77777777" w:rsidR="003830DF" w:rsidRPr="003A769F" w:rsidRDefault="003830DF" w:rsidP="003830DF">
            <w:pPr>
              <w:spacing w:before="60" w:after="60"/>
              <w:jc w:val="center"/>
              <w:rPr>
                <w:noProof/>
                <w:sz w:val="20"/>
                <w:lang w:val="en-IE"/>
              </w:rPr>
            </w:pPr>
          </w:p>
        </w:tc>
        <w:tc>
          <w:tcPr>
            <w:tcW w:w="534" w:type="pct"/>
          </w:tcPr>
          <w:p w14:paraId="0E48D08F" w14:textId="77777777" w:rsidR="003830DF" w:rsidRPr="003A769F" w:rsidRDefault="003830DF" w:rsidP="003830DF">
            <w:pPr>
              <w:spacing w:before="60" w:after="60"/>
              <w:jc w:val="center"/>
              <w:rPr>
                <w:noProof/>
                <w:sz w:val="20"/>
                <w:lang w:val="en-IE"/>
              </w:rPr>
            </w:pPr>
          </w:p>
        </w:tc>
        <w:tc>
          <w:tcPr>
            <w:tcW w:w="534" w:type="pct"/>
            <w:vAlign w:val="center"/>
          </w:tcPr>
          <w:p w14:paraId="1A75BB2B" w14:textId="77777777" w:rsidR="003F10C0" w:rsidRPr="003A769F" w:rsidRDefault="003F10C0">
            <w:pPr>
              <w:spacing w:before="60" w:after="60"/>
              <w:jc w:val="center"/>
              <w:rPr>
                <w:noProof/>
                <w:sz w:val="20"/>
                <w:lang w:val="en-IE"/>
              </w:rPr>
            </w:pPr>
          </w:p>
        </w:tc>
      </w:tr>
      <w:tr w:rsidR="003F10C0" w14:paraId="3A92B22F" w14:textId="77777777" w:rsidTr="00B444BB">
        <w:trPr>
          <w:cantSplit/>
        </w:trPr>
        <w:tc>
          <w:tcPr>
            <w:tcW w:w="1084" w:type="pct"/>
          </w:tcPr>
          <w:p w14:paraId="014F1A3F" w14:textId="77777777" w:rsidR="003F10C0" w:rsidRDefault="003F10C0">
            <w:pPr>
              <w:spacing w:before="60" w:after="60"/>
              <w:jc w:val="left"/>
              <w:rPr>
                <w:noProof/>
                <w:sz w:val="20"/>
              </w:rPr>
            </w:pPr>
            <w:r>
              <w:rPr>
                <w:noProof/>
                <w:sz w:val="20"/>
              </w:rPr>
              <w:t xml:space="preserve">TOTAL appropriations co-financed </w:t>
            </w:r>
          </w:p>
        </w:tc>
        <w:tc>
          <w:tcPr>
            <w:tcW w:w="445" w:type="pct"/>
            <w:vAlign w:val="center"/>
          </w:tcPr>
          <w:p w14:paraId="52AE9516" w14:textId="77777777" w:rsidR="003F10C0" w:rsidRDefault="003F10C0">
            <w:pPr>
              <w:spacing w:before="60" w:after="60"/>
              <w:jc w:val="center"/>
              <w:rPr>
                <w:noProof/>
                <w:sz w:val="20"/>
              </w:rPr>
            </w:pPr>
          </w:p>
        </w:tc>
        <w:tc>
          <w:tcPr>
            <w:tcW w:w="445" w:type="pct"/>
            <w:vAlign w:val="center"/>
          </w:tcPr>
          <w:p w14:paraId="0E9A61A9" w14:textId="77777777" w:rsidR="003F10C0" w:rsidRDefault="003F10C0">
            <w:pPr>
              <w:spacing w:before="60" w:after="60"/>
              <w:jc w:val="center"/>
              <w:rPr>
                <w:noProof/>
                <w:sz w:val="20"/>
              </w:rPr>
            </w:pPr>
          </w:p>
        </w:tc>
        <w:tc>
          <w:tcPr>
            <w:tcW w:w="445" w:type="pct"/>
            <w:vAlign w:val="center"/>
          </w:tcPr>
          <w:p w14:paraId="53A14837" w14:textId="77777777" w:rsidR="003F10C0" w:rsidRDefault="003F10C0">
            <w:pPr>
              <w:spacing w:before="60" w:after="60"/>
              <w:jc w:val="center"/>
              <w:rPr>
                <w:noProof/>
                <w:sz w:val="20"/>
              </w:rPr>
            </w:pPr>
          </w:p>
        </w:tc>
        <w:tc>
          <w:tcPr>
            <w:tcW w:w="445" w:type="pct"/>
            <w:vAlign w:val="center"/>
          </w:tcPr>
          <w:p w14:paraId="6D5C4C2E" w14:textId="77777777" w:rsidR="003F10C0" w:rsidRDefault="003F10C0">
            <w:pPr>
              <w:spacing w:before="60" w:after="60"/>
              <w:jc w:val="center"/>
              <w:rPr>
                <w:noProof/>
                <w:sz w:val="20"/>
              </w:rPr>
            </w:pPr>
          </w:p>
        </w:tc>
        <w:tc>
          <w:tcPr>
            <w:tcW w:w="534" w:type="pct"/>
          </w:tcPr>
          <w:p w14:paraId="08E377A0" w14:textId="77777777" w:rsidR="003830DF" w:rsidRDefault="003830DF" w:rsidP="003830DF">
            <w:pPr>
              <w:spacing w:before="60" w:after="60"/>
              <w:jc w:val="center"/>
              <w:rPr>
                <w:noProof/>
                <w:sz w:val="20"/>
              </w:rPr>
            </w:pPr>
          </w:p>
        </w:tc>
        <w:tc>
          <w:tcPr>
            <w:tcW w:w="534" w:type="pct"/>
          </w:tcPr>
          <w:p w14:paraId="1970F2CB" w14:textId="77777777" w:rsidR="003830DF" w:rsidRDefault="003830DF" w:rsidP="003830DF">
            <w:pPr>
              <w:spacing w:before="60" w:after="60"/>
              <w:jc w:val="center"/>
              <w:rPr>
                <w:noProof/>
                <w:sz w:val="20"/>
              </w:rPr>
            </w:pPr>
          </w:p>
        </w:tc>
        <w:tc>
          <w:tcPr>
            <w:tcW w:w="534" w:type="pct"/>
          </w:tcPr>
          <w:p w14:paraId="1D1F1C08" w14:textId="77777777" w:rsidR="003830DF" w:rsidRDefault="003830DF" w:rsidP="003830DF">
            <w:pPr>
              <w:spacing w:before="60" w:after="60"/>
              <w:jc w:val="center"/>
              <w:rPr>
                <w:noProof/>
                <w:sz w:val="20"/>
              </w:rPr>
            </w:pPr>
          </w:p>
        </w:tc>
        <w:tc>
          <w:tcPr>
            <w:tcW w:w="534" w:type="pct"/>
            <w:vAlign w:val="center"/>
          </w:tcPr>
          <w:p w14:paraId="4D8320EB" w14:textId="77777777" w:rsidR="003F10C0" w:rsidRDefault="003F10C0">
            <w:pPr>
              <w:spacing w:before="60" w:after="60"/>
              <w:jc w:val="center"/>
              <w:rPr>
                <w:noProof/>
                <w:sz w:val="20"/>
              </w:rPr>
            </w:pPr>
          </w:p>
        </w:tc>
      </w:tr>
    </w:tbl>
    <w:p w14:paraId="28CA949C" w14:textId="77777777" w:rsidR="003F10C0" w:rsidRPr="005723F4" w:rsidRDefault="003F10C0" w:rsidP="003F10C0">
      <w:pPr>
        <w:outlineLvl w:val="1"/>
        <w:rPr>
          <w:noProof/>
          <w:szCs w:val="24"/>
        </w:rPr>
      </w:pPr>
      <w:r w:rsidRPr="005723F4">
        <w:rPr>
          <w:noProof/>
        </w:rPr>
        <w:br/>
      </w:r>
      <w:bookmarkStart w:id="243" w:name="_Toc514938059"/>
      <w:bookmarkStart w:id="244" w:name="_Toc520485057"/>
      <w:bookmarkStart w:id="245" w:name="_Toc160804602"/>
      <w:bookmarkStart w:id="246" w:name="_Toc167220300"/>
      <w:bookmarkStart w:id="247" w:name="_Toc177549034"/>
      <w:bookmarkStart w:id="248" w:name="_Hlk166860179"/>
      <w:r w:rsidRPr="005723F4">
        <w:rPr>
          <w:noProof/>
        </w:rPr>
        <w:t>3.3.</w:t>
      </w:r>
      <w:r w:rsidRPr="005723F4">
        <w:rPr>
          <w:noProof/>
        </w:rPr>
        <w:tab/>
        <w:t>Estimated impact on revenue</w:t>
      </w:r>
      <w:bookmarkEnd w:id="243"/>
      <w:bookmarkEnd w:id="244"/>
      <w:bookmarkEnd w:id="245"/>
      <w:bookmarkEnd w:id="246"/>
      <w:bookmarkEnd w:id="247"/>
      <w:r w:rsidRPr="005723F4">
        <w:rPr>
          <w:noProof/>
        </w:rPr>
        <w:t xml:space="preserve"> </w:t>
      </w:r>
    </w:p>
    <w:bookmarkEnd w:id="248"/>
    <w:p w14:paraId="7EB3EED9" w14:textId="77777777" w:rsidR="003F10C0" w:rsidRDefault="003F10C0" w:rsidP="003F10C0">
      <w:pPr>
        <w:pStyle w:val="ListDash1"/>
        <w:tabs>
          <w:tab w:val="clear" w:pos="1134"/>
        </w:tabs>
        <w:rPr>
          <w:noProof/>
        </w:rPr>
      </w:pPr>
      <w:r>
        <w:rPr>
          <w:rFonts w:ascii="Wingdings" w:eastAsia="Wingdings" w:hAnsi="Wingdings" w:cs="Wingdings"/>
          <w:noProof/>
        </w:rPr>
        <w:t></w:t>
      </w:r>
      <w:r>
        <w:rPr>
          <w:noProof/>
        </w:rPr>
        <w:tab/>
        <w:t>The proposal/initiative has no financial impact on revenue.</w:t>
      </w:r>
    </w:p>
    <w:p w14:paraId="57DEF44A" w14:textId="77777777" w:rsidR="003F10C0" w:rsidRDefault="00D016A7" w:rsidP="003F10C0">
      <w:pPr>
        <w:pStyle w:val="ListDash1"/>
        <w:tabs>
          <w:tab w:val="clear" w:pos="1134"/>
        </w:tabs>
        <w:rPr>
          <w:noProof/>
        </w:rPr>
      </w:pPr>
      <w:r w:rsidRPr="00D016A7">
        <w:rPr>
          <w:rFonts w:ascii="Wingdings" w:eastAsia="Wingdings" w:hAnsi="Wingdings" w:cs="Wingdings"/>
          <w:noProof/>
        </w:rPr>
        <w:t></w:t>
      </w:r>
      <w:r w:rsidR="003F10C0">
        <w:rPr>
          <w:noProof/>
        </w:rPr>
        <w:tab/>
        <w:t>The proposal/initiative has the following financial impact:</w:t>
      </w:r>
    </w:p>
    <w:p w14:paraId="1F4EA5A8" w14:textId="77777777" w:rsidR="003F10C0" w:rsidRDefault="003F10C0" w:rsidP="008F7DEE">
      <w:pPr>
        <w:pStyle w:val="ListNumberLevel3"/>
        <w:numPr>
          <w:ilvl w:val="2"/>
          <w:numId w:val="19"/>
        </w:numPr>
        <w:tabs>
          <w:tab w:val="clear" w:pos="2126"/>
        </w:tabs>
        <w:ind w:left="0" w:firstLine="0"/>
        <w:rPr>
          <w:noProof/>
        </w:rPr>
      </w:pPr>
      <w:r>
        <w:rPr>
          <w:rFonts w:ascii="Wingdings" w:eastAsia="Wingdings" w:hAnsi="Wingdings" w:cs="Wingdings"/>
          <w:noProof/>
        </w:rPr>
        <w:t></w:t>
      </w:r>
      <w:r>
        <w:rPr>
          <w:noProof/>
        </w:rPr>
        <w:tab/>
        <w:t xml:space="preserve">on own resources </w:t>
      </w:r>
    </w:p>
    <w:p w14:paraId="2735F1A7" w14:textId="77777777" w:rsidR="003F10C0" w:rsidRDefault="003F10C0" w:rsidP="008F7DEE">
      <w:pPr>
        <w:pStyle w:val="ListNumberLevel3"/>
        <w:numPr>
          <w:ilvl w:val="2"/>
          <w:numId w:val="19"/>
        </w:numPr>
        <w:tabs>
          <w:tab w:val="clear" w:pos="2126"/>
        </w:tabs>
        <w:ind w:left="0" w:firstLine="0"/>
        <w:rPr>
          <w:noProof/>
        </w:rPr>
      </w:pPr>
      <w:r>
        <w:rPr>
          <w:rFonts w:ascii="Wingdings" w:eastAsia="Wingdings" w:hAnsi="Wingdings" w:cs="Wingdings"/>
          <w:noProof/>
        </w:rPr>
        <w:t></w:t>
      </w:r>
      <w:r>
        <w:rPr>
          <w:noProof/>
        </w:rPr>
        <w:tab/>
        <w:t>on other revenue</w:t>
      </w:r>
    </w:p>
    <w:p w14:paraId="5B84626B" w14:textId="77777777" w:rsidR="003F10C0" w:rsidRPr="003E2B9D" w:rsidRDefault="00D016A7" w:rsidP="008F7DEE">
      <w:pPr>
        <w:pStyle w:val="ListNumberLevel3"/>
        <w:numPr>
          <w:ilvl w:val="2"/>
          <w:numId w:val="19"/>
        </w:numPr>
        <w:tabs>
          <w:tab w:val="clear" w:pos="2126"/>
        </w:tabs>
        <w:ind w:left="0" w:firstLine="0"/>
        <w:rPr>
          <w:noProof/>
        </w:rPr>
      </w:pPr>
      <w:r w:rsidRPr="00D016A7">
        <w:rPr>
          <w:rFonts w:ascii="Wingdings" w:eastAsia="Wingdings" w:hAnsi="Wingdings" w:cs="Wingdings"/>
          <w:noProof/>
        </w:rPr>
        <w:t></w:t>
      </w:r>
      <w:r w:rsidR="003F10C0" w:rsidRPr="003E2B9D">
        <w:rPr>
          <w:rFonts w:ascii="Wingdings" w:eastAsia="Wingdings" w:hAnsi="Wingdings" w:cs="Wingdings"/>
          <w:noProof/>
        </w:rPr>
        <w:tab/>
      </w:r>
      <w:r w:rsidR="003F10C0" w:rsidRPr="003E2B9D">
        <w:rPr>
          <w:noProof/>
        </w:rPr>
        <w:t>please</w:t>
      </w:r>
      <w:r w:rsidR="003F10C0" w:rsidRPr="009B753E">
        <w:rPr>
          <w:noProof/>
        </w:rPr>
        <w:t xml:space="preserve"> indicate, if the revenue is assigned to expenditure lines</w:t>
      </w:r>
    </w:p>
    <w:p w14:paraId="00C0790B" w14:textId="77777777" w:rsidR="003F10C0" w:rsidRPr="00656209" w:rsidRDefault="003F10C0" w:rsidP="003F10C0">
      <w:pPr>
        <w:jc w:val="right"/>
        <w:rPr>
          <w:noProof/>
          <w:sz w:val="20"/>
          <w:lang w:val="en-IE"/>
        </w:rPr>
      </w:pPr>
      <w:r w:rsidRPr="00656209">
        <w:rPr>
          <w:noProof/>
          <w:sz w:val="20"/>
          <w:lang w:val="en-IE"/>
        </w:rPr>
        <w:t xml:space="preserve">     EUR million (to three decimal places)</w:t>
      </w:r>
    </w:p>
    <w:tbl>
      <w:tblPr>
        <w:tblW w:w="456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1"/>
        <w:gridCol w:w="1304"/>
        <w:gridCol w:w="833"/>
        <w:gridCol w:w="834"/>
        <w:gridCol w:w="834"/>
        <w:gridCol w:w="834"/>
        <w:gridCol w:w="834"/>
        <w:gridCol w:w="834"/>
        <w:gridCol w:w="834"/>
      </w:tblGrid>
      <w:tr w:rsidR="00D255A2" w:rsidRPr="00D255A2" w14:paraId="6E58CC49" w14:textId="77777777">
        <w:trPr>
          <w:trHeight w:val="388"/>
        </w:trPr>
        <w:tc>
          <w:tcPr>
            <w:tcW w:w="786" w:type="pct"/>
            <w:vMerge w:val="restart"/>
            <w:vAlign w:val="center"/>
          </w:tcPr>
          <w:p w14:paraId="72F04A20" w14:textId="77777777" w:rsidR="00D255A2" w:rsidRPr="00D255A2" w:rsidRDefault="00D255A2" w:rsidP="00D255A2">
            <w:pPr>
              <w:spacing w:before="40" w:after="40"/>
              <w:rPr>
                <w:noProof/>
                <w:sz w:val="18"/>
              </w:rPr>
            </w:pPr>
            <w:r w:rsidRPr="00D255A2">
              <w:rPr>
                <w:noProof/>
                <w:sz w:val="18"/>
              </w:rPr>
              <w:t>Budget revenue line:</w:t>
            </w:r>
          </w:p>
        </w:tc>
        <w:tc>
          <w:tcPr>
            <w:tcW w:w="770" w:type="pct"/>
            <w:vMerge w:val="restart"/>
            <w:vAlign w:val="center"/>
          </w:tcPr>
          <w:p w14:paraId="07589122" w14:textId="77777777" w:rsidR="00D255A2" w:rsidRPr="00D255A2" w:rsidRDefault="00D255A2" w:rsidP="00D255A2">
            <w:pPr>
              <w:jc w:val="center"/>
              <w:rPr>
                <w:noProof/>
                <w:sz w:val="18"/>
              </w:rPr>
            </w:pPr>
            <w:r w:rsidRPr="00D255A2">
              <w:rPr>
                <w:noProof/>
                <w:sz w:val="18"/>
              </w:rPr>
              <w:t>Appropriations available for the current financial year</w:t>
            </w:r>
          </w:p>
        </w:tc>
        <w:tc>
          <w:tcPr>
            <w:tcW w:w="3445" w:type="pct"/>
            <w:gridSpan w:val="7"/>
            <w:vAlign w:val="center"/>
          </w:tcPr>
          <w:p w14:paraId="6BC48CC2" w14:textId="77777777" w:rsidR="00D255A2" w:rsidRPr="00D255A2" w:rsidRDefault="00D255A2" w:rsidP="00D255A2">
            <w:pPr>
              <w:jc w:val="center"/>
              <w:rPr>
                <w:noProof/>
                <w:sz w:val="18"/>
                <w:szCs w:val="18"/>
              </w:rPr>
            </w:pPr>
            <w:r w:rsidRPr="00D255A2">
              <w:rPr>
                <w:noProof/>
                <w:sz w:val="18"/>
                <w:szCs w:val="18"/>
              </w:rPr>
              <w:t>Impact of the proposal/initiative</w:t>
            </w:r>
            <w:r w:rsidRPr="00F53D45">
              <w:rPr>
                <w:rStyle w:val="FootnoteReference"/>
                <w:noProof/>
              </w:rPr>
              <w:footnoteReference w:id="46"/>
            </w:r>
          </w:p>
        </w:tc>
      </w:tr>
      <w:tr w:rsidR="00D255A2" w:rsidRPr="00D255A2" w14:paraId="3AAEED17" w14:textId="77777777">
        <w:trPr>
          <w:trHeight w:val="388"/>
        </w:trPr>
        <w:tc>
          <w:tcPr>
            <w:tcW w:w="786" w:type="pct"/>
            <w:vMerge/>
          </w:tcPr>
          <w:p w14:paraId="5FA1F63E" w14:textId="77777777" w:rsidR="00D255A2" w:rsidRPr="00D255A2" w:rsidRDefault="00D255A2" w:rsidP="00D255A2">
            <w:pPr>
              <w:spacing w:before="40" w:after="40"/>
              <w:rPr>
                <w:noProof/>
                <w:sz w:val="18"/>
              </w:rPr>
            </w:pPr>
          </w:p>
        </w:tc>
        <w:tc>
          <w:tcPr>
            <w:tcW w:w="770" w:type="pct"/>
            <w:vMerge/>
          </w:tcPr>
          <w:p w14:paraId="63708DC0" w14:textId="77777777" w:rsidR="00D255A2" w:rsidRPr="00D255A2" w:rsidRDefault="00D255A2" w:rsidP="00D255A2">
            <w:pPr>
              <w:spacing w:beforeLines="40" w:before="96" w:afterLines="40" w:after="96"/>
              <w:rPr>
                <w:i/>
                <w:noProof/>
                <w:sz w:val="18"/>
              </w:rPr>
            </w:pPr>
          </w:p>
        </w:tc>
        <w:tc>
          <w:tcPr>
            <w:tcW w:w="492" w:type="pct"/>
            <w:vAlign w:val="center"/>
          </w:tcPr>
          <w:p w14:paraId="6FFAE7CC" w14:textId="77777777" w:rsidR="00D255A2" w:rsidRPr="00D255A2" w:rsidRDefault="00D255A2" w:rsidP="00D255A2">
            <w:pPr>
              <w:jc w:val="center"/>
              <w:rPr>
                <w:noProof/>
                <w:sz w:val="18"/>
              </w:rPr>
            </w:pPr>
            <w:r w:rsidRPr="00D255A2">
              <w:rPr>
                <w:noProof/>
                <w:sz w:val="18"/>
              </w:rPr>
              <w:t xml:space="preserve">Year </w:t>
            </w:r>
            <w:r w:rsidRPr="00D255A2">
              <w:rPr>
                <w:b/>
                <w:noProof/>
                <w:sz w:val="18"/>
              </w:rPr>
              <w:t>2028</w:t>
            </w:r>
          </w:p>
        </w:tc>
        <w:tc>
          <w:tcPr>
            <w:tcW w:w="492" w:type="pct"/>
            <w:vAlign w:val="center"/>
          </w:tcPr>
          <w:p w14:paraId="079B7047" w14:textId="77777777" w:rsidR="00D255A2" w:rsidRPr="00D255A2" w:rsidRDefault="00D255A2" w:rsidP="00D255A2">
            <w:pPr>
              <w:jc w:val="center"/>
              <w:rPr>
                <w:noProof/>
                <w:sz w:val="18"/>
              </w:rPr>
            </w:pPr>
            <w:r w:rsidRPr="00D255A2">
              <w:rPr>
                <w:noProof/>
                <w:sz w:val="18"/>
              </w:rPr>
              <w:t xml:space="preserve">Year </w:t>
            </w:r>
            <w:r w:rsidRPr="00D255A2">
              <w:rPr>
                <w:b/>
                <w:noProof/>
                <w:sz w:val="18"/>
              </w:rPr>
              <w:t>2029</w:t>
            </w:r>
          </w:p>
        </w:tc>
        <w:tc>
          <w:tcPr>
            <w:tcW w:w="492" w:type="pct"/>
            <w:vAlign w:val="center"/>
          </w:tcPr>
          <w:p w14:paraId="712F0E4F" w14:textId="77777777" w:rsidR="00D255A2" w:rsidRPr="00D255A2" w:rsidRDefault="00D255A2" w:rsidP="00D255A2">
            <w:pPr>
              <w:jc w:val="center"/>
              <w:rPr>
                <w:noProof/>
                <w:sz w:val="18"/>
              </w:rPr>
            </w:pPr>
            <w:r w:rsidRPr="00D255A2">
              <w:rPr>
                <w:noProof/>
                <w:sz w:val="18"/>
              </w:rPr>
              <w:t xml:space="preserve">Year </w:t>
            </w:r>
            <w:r w:rsidRPr="00D255A2">
              <w:rPr>
                <w:b/>
                <w:noProof/>
                <w:sz w:val="18"/>
              </w:rPr>
              <w:t>2030</w:t>
            </w:r>
          </w:p>
        </w:tc>
        <w:tc>
          <w:tcPr>
            <w:tcW w:w="492" w:type="pct"/>
            <w:vAlign w:val="center"/>
          </w:tcPr>
          <w:p w14:paraId="3544E795" w14:textId="77777777" w:rsidR="00D255A2" w:rsidRPr="00D255A2" w:rsidRDefault="00D255A2" w:rsidP="00D255A2">
            <w:pPr>
              <w:jc w:val="center"/>
              <w:rPr>
                <w:noProof/>
                <w:sz w:val="18"/>
              </w:rPr>
            </w:pPr>
            <w:r w:rsidRPr="00D255A2">
              <w:rPr>
                <w:noProof/>
                <w:sz w:val="18"/>
              </w:rPr>
              <w:t xml:space="preserve">Year </w:t>
            </w:r>
            <w:r w:rsidRPr="00D255A2">
              <w:rPr>
                <w:b/>
                <w:noProof/>
                <w:sz w:val="18"/>
              </w:rPr>
              <w:t>2031</w:t>
            </w:r>
          </w:p>
        </w:tc>
        <w:tc>
          <w:tcPr>
            <w:tcW w:w="492" w:type="pct"/>
          </w:tcPr>
          <w:p w14:paraId="2F7514C6" w14:textId="77777777" w:rsidR="00D255A2" w:rsidRPr="00D255A2" w:rsidRDefault="00D255A2" w:rsidP="00D255A2">
            <w:pPr>
              <w:jc w:val="center"/>
              <w:rPr>
                <w:noProof/>
                <w:sz w:val="18"/>
              </w:rPr>
            </w:pPr>
            <w:r w:rsidRPr="00D255A2">
              <w:rPr>
                <w:noProof/>
                <w:sz w:val="18"/>
              </w:rPr>
              <w:t xml:space="preserve">Year </w:t>
            </w:r>
            <w:r w:rsidRPr="00D255A2">
              <w:rPr>
                <w:b/>
                <w:bCs/>
                <w:noProof/>
                <w:sz w:val="18"/>
              </w:rPr>
              <w:t>2032</w:t>
            </w:r>
          </w:p>
        </w:tc>
        <w:tc>
          <w:tcPr>
            <w:tcW w:w="492" w:type="pct"/>
          </w:tcPr>
          <w:p w14:paraId="39AABB02" w14:textId="77777777" w:rsidR="00D255A2" w:rsidRPr="00D255A2" w:rsidRDefault="00D255A2" w:rsidP="00D255A2">
            <w:pPr>
              <w:jc w:val="center"/>
              <w:rPr>
                <w:noProof/>
                <w:sz w:val="18"/>
              </w:rPr>
            </w:pPr>
            <w:r w:rsidRPr="00D255A2">
              <w:rPr>
                <w:noProof/>
                <w:sz w:val="18"/>
              </w:rPr>
              <w:t xml:space="preserve">Year </w:t>
            </w:r>
            <w:r w:rsidRPr="00D255A2">
              <w:rPr>
                <w:b/>
                <w:bCs/>
                <w:noProof/>
                <w:sz w:val="18"/>
              </w:rPr>
              <w:t>2033</w:t>
            </w:r>
          </w:p>
        </w:tc>
        <w:tc>
          <w:tcPr>
            <w:tcW w:w="492" w:type="pct"/>
          </w:tcPr>
          <w:p w14:paraId="65D515B7" w14:textId="77777777" w:rsidR="00D255A2" w:rsidRPr="00D255A2" w:rsidRDefault="00D255A2" w:rsidP="00D255A2">
            <w:pPr>
              <w:jc w:val="center"/>
              <w:rPr>
                <w:noProof/>
                <w:sz w:val="18"/>
              </w:rPr>
            </w:pPr>
            <w:r w:rsidRPr="00D255A2">
              <w:rPr>
                <w:noProof/>
                <w:sz w:val="18"/>
              </w:rPr>
              <w:t xml:space="preserve">Year </w:t>
            </w:r>
            <w:r w:rsidRPr="00D255A2">
              <w:rPr>
                <w:b/>
                <w:bCs/>
                <w:noProof/>
                <w:sz w:val="18"/>
              </w:rPr>
              <w:t>2034</w:t>
            </w:r>
          </w:p>
        </w:tc>
      </w:tr>
      <w:tr w:rsidR="00D255A2" w:rsidRPr="00D255A2" w14:paraId="3BAD7E5A" w14:textId="77777777">
        <w:trPr>
          <w:trHeight w:val="388"/>
        </w:trPr>
        <w:tc>
          <w:tcPr>
            <w:tcW w:w="786" w:type="pct"/>
            <w:vAlign w:val="center"/>
          </w:tcPr>
          <w:p w14:paraId="63CA5C80" w14:textId="77777777" w:rsidR="00D255A2" w:rsidRPr="00D255A2" w:rsidRDefault="00D255A2" w:rsidP="00D255A2">
            <w:pPr>
              <w:spacing w:before="40" w:after="40"/>
              <w:rPr>
                <w:noProof/>
                <w:sz w:val="18"/>
              </w:rPr>
            </w:pPr>
            <w:r w:rsidRPr="00D255A2">
              <w:rPr>
                <w:noProof/>
                <w:sz w:val="18"/>
              </w:rPr>
              <w:t>Joint Cloud Procurement service fee</w:t>
            </w:r>
            <w:r w:rsidR="002C5A9F">
              <w:rPr>
                <w:noProof/>
                <w:sz w:val="18"/>
              </w:rPr>
              <w:t xml:space="preserve"> (DG DIGIT)</w:t>
            </w:r>
          </w:p>
        </w:tc>
        <w:tc>
          <w:tcPr>
            <w:tcW w:w="770" w:type="pct"/>
          </w:tcPr>
          <w:p w14:paraId="654B8FD6" w14:textId="77777777" w:rsidR="00D255A2" w:rsidRPr="00D255A2" w:rsidRDefault="00D255A2" w:rsidP="00D255A2">
            <w:pPr>
              <w:spacing w:beforeLines="40" w:before="96" w:afterLines="40" w:after="96"/>
              <w:jc w:val="center"/>
              <w:rPr>
                <w:i/>
                <w:noProof/>
                <w:sz w:val="18"/>
              </w:rPr>
            </w:pPr>
          </w:p>
        </w:tc>
        <w:tc>
          <w:tcPr>
            <w:tcW w:w="492" w:type="pct"/>
            <w:tcBorders>
              <w:top w:val="nil"/>
              <w:left w:val="nil"/>
              <w:bottom w:val="single" w:sz="8" w:space="0" w:color="auto"/>
              <w:right w:val="single" w:sz="8" w:space="0" w:color="auto"/>
            </w:tcBorders>
          </w:tcPr>
          <w:p w14:paraId="1ED9EFD1" w14:textId="77777777" w:rsidR="00D255A2" w:rsidRPr="005D71D1" w:rsidRDefault="00D255A2" w:rsidP="00D255A2">
            <w:pPr>
              <w:spacing w:beforeLines="40" w:before="96" w:afterLines="40" w:after="96"/>
              <w:jc w:val="center"/>
              <w:rPr>
                <w:noProof/>
                <w:color w:val="000000" w:themeColor="text1"/>
                <w:sz w:val="22"/>
              </w:rPr>
            </w:pPr>
            <w:r w:rsidRPr="005D71D1">
              <w:rPr>
                <w:noProof/>
                <w:sz w:val="22"/>
              </w:rPr>
              <w:t>0.000</w:t>
            </w:r>
          </w:p>
        </w:tc>
        <w:tc>
          <w:tcPr>
            <w:tcW w:w="492" w:type="pct"/>
            <w:tcBorders>
              <w:top w:val="nil"/>
              <w:left w:val="nil"/>
              <w:bottom w:val="single" w:sz="8" w:space="0" w:color="auto"/>
              <w:right w:val="single" w:sz="8" w:space="0" w:color="auto"/>
            </w:tcBorders>
          </w:tcPr>
          <w:p w14:paraId="29D1EE0F" w14:textId="4471C28F" w:rsidR="00D255A2" w:rsidRPr="005D71D1" w:rsidRDefault="00730EDD" w:rsidP="00D255A2">
            <w:pPr>
              <w:spacing w:beforeLines="40" w:before="96" w:afterLines="40" w:after="96"/>
              <w:jc w:val="center"/>
              <w:rPr>
                <w:noProof/>
                <w:color w:val="000000"/>
                <w:sz w:val="22"/>
              </w:rPr>
            </w:pPr>
            <w:r w:rsidRPr="005D71D1">
              <w:rPr>
                <w:noProof/>
                <w:sz w:val="22"/>
              </w:rPr>
              <w:t>3.027</w:t>
            </w:r>
          </w:p>
        </w:tc>
        <w:tc>
          <w:tcPr>
            <w:tcW w:w="492" w:type="pct"/>
            <w:tcBorders>
              <w:top w:val="nil"/>
              <w:left w:val="nil"/>
              <w:bottom w:val="single" w:sz="8" w:space="0" w:color="auto"/>
              <w:right w:val="single" w:sz="8" w:space="0" w:color="auto"/>
            </w:tcBorders>
          </w:tcPr>
          <w:p w14:paraId="75A673B6" w14:textId="5B41CF46" w:rsidR="00D255A2" w:rsidRPr="005D71D1" w:rsidRDefault="00730EDD" w:rsidP="00D255A2">
            <w:pPr>
              <w:spacing w:beforeLines="40" w:before="96" w:afterLines="40" w:after="96"/>
              <w:jc w:val="center"/>
              <w:rPr>
                <w:noProof/>
                <w:color w:val="000000"/>
                <w:sz w:val="22"/>
              </w:rPr>
            </w:pPr>
            <w:r w:rsidRPr="005D71D1">
              <w:rPr>
                <w:noProof/>
                <w:sz w:val="22"/>
              </w:rPr>
              <w:t>4.317</w:t>
            </w:r>
          </w:p>
        </w:tc>
        <w:tc>
          <w:tcPr>
            <w:tcW w:w="492" w:type="pct"/>
            <w:tcBorders>
              <w:top w:val="nil"/>
              <w:left w:val="nil"/>
              <w:bottom w:val="single" w:sz="8" w:space="0" w:color="auto"/>
              <w:right w:val="single" w:sz="8" w:space="0" w:color="auto"/>
            </w:tcBorders>
          </w:tcPr>
          <w:p w14:paraId="0DB20B26" w14:textId="06B99CC8" w:rsidR="00D255A2" w:rsidRPr="005D71D1" w:rsidRDefault="00730EDD" w:rsidP="00D255A2">
            <w:pPr>
              <w:spacing w:beforeLines="40" w:before="96" w:afterLines="40" w:after="96"/>
              <w:jc w:val="center"/>
              <w:rPr>
                <w:noProof/>
                <w:color w:val="000000"/>
                <w:sz w:val="22"/>
              </w:rPr>
            </w:pPr>
            <w:r w:rsidRPr="005D71D1">
              <w:rPr>
                <w:noProof/>
                <w:sz w:val="22"/>
              </w:rPr>
              <w:t>6.037</w:t>
            </w:r>
          </w:p>
        </w:tc>
        <w:tc>
          <w:tcPr>
            <w:tcW w:w="492" w:type="pct"/>
            <w:tcBorders>
              <w:top w:val="nil"/>
              <w:left w:val="nil"/>
              <w:bottom w:val="single" w:sz="8" w:space="0" w:color="auto"/>
              <w:right w:val="single" w:sz="8" w:space="0" w:color="auto"/>
            </w:tcBorders>
          </w:tcPr>
          <w:p w14:paraId="0262785E" w14:textId="19C04ACC" w:rsidR="00D255A2" w:rsidRPr="005D71D1" w:rsidRDefault="00730EDD" w:rsidP="00D255A2">
            <w:pPr>
              <w:spacing w:beforeLines="40" w:before="96" w:afterLines="40" w:after="96"/>
              <w:jc w:val="center"/>
              <w:rPr>
                <w:noProof/>
                <w:color w:val="000000"/>
                <w:sz w:val="22"/>
              </w:rPr>
            </w:pPr>
            <w:r w:rsidRPr="005D71D1">
              <w:rPr>
                <w:noProof/>
                <w:sz w:val="22"/>
              </w:rPr>
              <w:t>6.342</w:t>
            </w:r>
          </w:p>
        </w:tc>
        <w:tc>
          <w:tcPr>
            <w:tcW w:w="492" w:type="pct"/>
            <w:tcBorders>
              <w:top w:val="nil"/>
              <w:left w:val="nil"/>
              <w:bottom w:val="single" w:sz="8" w:space="0" w:color="auto"/>
              <w:right w:val="single" w:sz="8" w:space="0" w:color="auto"/>
            </w:tcBorders>
          </w:tcPr>
          <w:p w14:paraId="16B04D2C" w14:textId="0102390C" w:rsidR="00D255A2" w:rsidRPr="005D71D1" w:rsidRDefault="00730EDD" w:rsidP="00D255A2">
            <w:pPr>
              <w:spacing w:beforeLines="40" w:before="96" w:afterLines="40" w:after="96"/>
              <w:jc w:val="center"/>
              <w:rPr>
                <w:noProof/>
                <w:color w:val="000000"/>
                <w:sz w:val="22"/>
              </w:rPr>
            </w:pPr>
            <w:r w:rsidRPr="005D71D1">
              <w:rPr>
                <w:noProof/>
                <w:sz w:val="22"/>
              </w:rPr>
              <w:t>6.663</w:t>
            </w:r>
          </w:p>
        </w:tc>
        <w:tc>
          <w:tcPr>
            <w:tcW w:w="492" w:type="pct"/>
            <w:tcBorders>
              <w:top w:val="nil"/>
              <w:left w:val="nil"/>
              <w:bottom w:val="single" w:sz="8" w:space="0" w:color="auto"/>
              <w:right w:val="single" w:sz="8" w:space="0" w:color="auto"/>
            </w:tcBorders>
          </w:tcPr>
          <w:p w14:paraId="048D4C1C" w14:textId="4D533908" w:rsidR="00D255A2" w:rsidRPr="005D71D1" w:rsidRDefault="00730EDD" w:rsidP="00D255A2">
            <w:pPr>
              <w:spacing w:beforeLines="40" w:before="96" w:afterLines="40" w:after="96"/>
              <w:jc w:val="center"/>
              <w:rPr>
                <w:noProof/>
                <w:color w:val="000000"/>
                <w:sz w:val="22"/>
              </w:rPr>
            </w:pPr>
            <w:r w:rsidRPr="005D71D1">
              <w:rPr>
                <w:noProof/>
                <w:sz w:val="22"/>
              </w:rPr>
              <w:t>7.001</w:t>
            </w:r>
          </w:p>
        </w:tc>
      </w:tr>
      <w:tr w:rsidR="00D255A2" w:rsidRPr="00D255A2" w14:paraId="709ABDA6" w14:textId="77777777">
        <w:trPr>
          <w:trHeight w:val="388"/>
        </w:trPr>
        <w:tc>
          <w:tcPr>
            <w:tcW w:w="786" w:type="pct"/>
            <w:vAlign w:val="center"/>
          </w:tcPr>
          <w:p w14:paraId="09D514AC" w14:textId="77777777" w:rsidR="00D255A2" w:rsidRPr="00D255A2" w:rsidRDefault="00D255A2" w:rsidP="00D255A2">
            <w:pPr>
              <w:spacing w:before="40" w:after="40"/>
              <w:rPr>
                <w:noProof/>
                <w:sz w:val="18"/>
              </w:rPr>
            </w:pPr>
            <w:r w:rsidRPr="00D255A2">
              <w:rPr>
                <w:noProof/>
                <w:sz w:val="18"/>
              </w:rPr>
              <w:t>Cloud Federation fee</w:t>
            </w:r>
            <w:r w:rsidR="002C5A9F">
              <w:rPr>
                <w:noProof/>
                <w:sz w:val="18"/>
              </w:rPr>
              <w:t xml:space="preserve"> (DG CNECT)</w:t>
            </w:r>
          </w:p>
        </w:tc>
        <w:tc>
          <w:tcPr>
            <w:tcW w:w="770" w:type="pct"/>
          </w:tcPr>
          <w:p w14:paraId="4E86B305" w14:textId="77777777" w:rsidR="00D255A2" w:rsidRPr="00D255A2" w:rsidRDefault="00D255A2" w:rsidP="00D255A2">
            <w:pPr>
              <w:spacing w:beforeLines="40" w:before="96" w:afterLines="40" w:after="96"/>
              <w:jc w:val="center"/>
              <w:rPr>
                <w:i/>
                <w:noProof/>
                <w:sz w:val="18"/>
              </w:rPr>
            </w:pPr>
          </w:p>
        </w:tc>
        <w:tc>
          <w:tcPr>
            <w:tcW w:w="492" w:type="pct"/>
            <w:tcBorders>
              <w:top w:val="nil"/>
              <w:left w:val="nil"/>
              <w:bottom w:val="single" w:sz="8" w:space="0" w:color="auto"/>
              <w:right w:val="single" w:sz="8" w:space="0" w:color="auto"/>
            </w:tcBorders>
            <w:vAlign w:val="center"/>
          </w:tcPr>
          <w:p w14:paraId="208EAAEC" w14:textId="77777777" w:rsidR="00D255A2" w:rsidRPr="005D71D1" w:rsidRDefault="00D255A2" w:rsidP="00D255A2">
            <w:pPr>
              <w:spacing w:beforeLines="40" w:before="96" w:afterLines="40" w:after="96"/>
              <w:jc w:val="center"/>
              <w:rPr>
                <w:noProof/>
                <w:color w:val="000000" w:themeColor="text1"/>
                <w:sz w:val="22"/>
              </w:rPr>
            </w:pPr>
            <w:r w:rsidRPr="005D71D1">
              <w:rPr>
                <w:noProof/>
                <w:color w:val="000000" w:themeColor="text1"/>
                <w:sz w:val="22"/>
              </w:rPr>
              <w:t>0.000</w:t>
            </w:r>
          </w:p>
        </w:tc>
        <w:tc>
          <w:tcPr>
            <w:tcW w:w="492" w:type="pct"/>
            <w:tcBorders>
              <w:top w:val="nil"/>
              <w:left w:val="nil"/>
              <w:bottom w:val="single" w:sz="8" w:space="0" w:color="auto"/>
              <w:right w:val="single" w:sz="8" w:space="0" w:color="auto"/>
            </w:tcBorders>
            <w:vAlign w:val="center"/>
          </w:tcPr>
          <w:p w14:paraId="1C3FECFD" w14:textId="77777777" w:rsidR="00D255A2" w:rsidRPr="005D71D1" w:rsidRDefault="00D255A2" w:rsidP="00D255A2">
            <w:pPr>
              <w:spacing w:beforeLines="40" w:before="96" w:afterLines="40" w:after="96"/>
              <w:jc w:val="center"/>
              <w:rPr>
                <w:noProof/>
                <w:sz w:val="22"/>
              </w:rPr>
            </w:pPr>
            <w:r w:rsidRPr="005D71D1">
              <w:rPr>
                <w:noProof/>
                <w:color w:val="000000"/>
                <w:sz w:val="22"/>
              </w:rPr>
              <w:t>2.940</w:t>
            </w:r>
          </w:p>
        </w:tc>
        <w:tc>
          <w:tcPr>
            <w:tcW w:w="492" w:type="pct"/>
            <w:tcBorders>
              <w:top w:val="nil"/>
              <w:left w:val="nil"/>
              <w:bottom w:val="single" w:sz="8" w:space="0" w:color="auto"/>
              <w:right w:val="single" w:sz="8" w:space="0" w:color="auto"/>
            </w:tcBorders>
            <w:vAlign w:val="center"/>
          </w:tcPr>
          <w:p w14:paraId="5B7363CD" w14:textId="77777777" w:rsidR="00D255A2" w:rsidRPr="005D71D1" w:rsidRDefault="00D255A2" w:rsidP="00D255A2">
            <w:pPr>
              <w:spacing w:beforeLines="40" w:before="96" w:afterLines="40" w:after="96"/>
              <w:jc w:val="center"/>
              <w:rPr>
                <w:noProof/>
                <w:sz w:val="22"/>
              </w:rPr>
            </w:pPr>
            <w:r w:rsidRPr="005D71D1">
              <w:rPr>
                <w:noProof/>
                <w:color w:val="000000"/>
                <w:sz w:val="22"/>
              </w:rPr>
              <w:t>4.410</w:t>
            </w:r>
          </w:p>
        </w:tc>
        <w:tc>
          <w:tcPr>
            <w:tcW w:w="492" w:type="pct"/>
            <w:tcBorders>
              <w:top w:val="nil"/>
              <w:left w:val="nil"/>
              <w:bottom w:val="single" w:sz="8" w:space="0" w:color="auto"/>
              <w:right w:val="single" w:sz="8" w:space="0" w:color="auto"/>
            </w:tcBorders>
            <w:vAlign w:val="center"/>
          </w:tcPr>
          <w:p w14:paraId="74C88AA8" w14:textId="77777777" w:rsidR="00D255A2" w:rsidRPr="005D71D1" w:rsidRDefault="00D255A2" w:rsidP="00D255A2">
            <w:pPr>
              <w:spacing w:beforeLines="40" w:before="96" w:afterLines="40" w:after="96"/>
              <w:jc w:val="center"/>
              <w:rPr>
                <w:noProof/>
                <w:sz w:val="22"/>
              </w:rPr>
            </w:pPr>
            <w:r w:rsidRPr="005D71D1">
              <w:rPr>
                <w:noProof/>
                <w:color w:val="000000"/>
                <w:sz w:val="22"/>
              </w:rPr>
              <w:t>5.880</w:t>
            </w:r>
          </w:p>
        </w:tc>
        <w:tc>
          <w:tcPr>
            <w:tcW w:w="492" w:type="pct"/>
            <w:tcBorders>
              <w:top w:val="nil"/>
              <w:left w:val="nil"/>
              <w:bottom w:val="single" w:sz="8" w:space="0" w:color="auto"/>
              <w:right w:val="single" w:sz="8" w:space="0" w:color="auto"/>
            </w:tcBorders>
            <w:vAlign w:val="center"/>
          </w:tcPr>
          <w:p w14:paraId="4C7C5168" w14:textId="77777777" w:rsidR="00D255A2" w:rsidRPr="005D71D1" w:rsidRDefault="00D255A2" w:rsidP="00D255A2">
            <w:pPr>
              <w:spacing w:beforeLines="40" w:before="96" w:afterLines="40" w:after="96"/>
              <w:jc w:val="center"/>
              <w:rPr>
                <w:noProof/>
                <w:sz w:val="22"/>
              </w:rPr>
            </w:pPr>
            <w:r w:rsidRPr="005D71D1">
              <w:rPr>
                <w:noProof/>
                <w:color w:val="000000"/>
                <w:sz w:val="22"/>
              </w:rPr>
              <w:t>2.570</w:t>
            </w:r>
          </w:p>
        </w:tc>
        <w:tc>
          <w:tcPr>
            <w:tcW w:w="492" w:type="pct"/>
            <w:tcBorders>
              <w:top w:val="nil"/>
              <w:left w:val="nil"/>
              <w:bottom w:val="single" w:sz="8" w:space="0" w:color="auto"/>
              <w:right w:val="single" w:sz="8" w:space="0" w:color="auto"/>
            </w:tcBorders>
            <w:vAlign w:val="center"/>
          </w:tcPr>
          <w:p w14:paraId="584BDEB8" w14:textId="77777777" w:rsidR="00D255A2" w:rsidRPr="005D71D1" w:rsidRDefault="00D255A2" w:rsidP="00D255A2">
            <w:pPr>
              <w:spacing w:beforeLines="40" w:before="96" w:afterLines="40" w:after="96"/>
              <w:jc w:val="center"/>
              <w:rPr>
                <w:noProof/>
                <w:sz w:val="22"/>
              </w:rPr>
            </w:pPr>
            <w:r w:rsidRPr="005D71D1">
              <w:rPr>
                <w:noProof/>
                <w:color w:val="000000"/>
                <w:sz w:val="22"/>
              </w:rPr>
              <w:t>2.570</w:t>
            </w:r>
          </w:p>
        </w:tc>
        <w:tc>
          <w:tcPr>
            <w:tcW w:w="492" w:type="pct"/>
            <w:tcBorders>
              <w:top w:val="nil"/>
              <w:left w:val="nil"/>
              <w:bottom w:val="single" w:sz="8" w:space="0" w:color="auto"/>
              <w:right w:val="single" w:sz="8" w:space="0" w:color="auto"/>
            </w:tcBorders>
            <w:vAlign w:val="center"/>
          </w:tcPr>
          <w:p w14:paraId="71AC0DCF" w14:textId="77777777" w:rsidR="00D255A2" w:rsidRPr="005D71D1" w:rsidRDefault="00D255A2" w:rsidP="00D255A2">
            <w:pPr>
              <w:spacing w:beforeLines="40" w:before="96" w:afterLines="40" w:after="96"/>
              <w:jc w:val="center"/>
              <w:rPr>
                <w:noProof/>
                <w:sz w:val="22"/>
              </w:rPr>
            </w:pPr>
            <w:r w:rsidRPr="005D71D1">
              <w:rPr>
                <w:noProof/>
                <w:color w:val="000000"/>
                <w:sz w:val="22"/>
              </w:rPr>
              <w:t>2.570</w:t>
            </w:r>
          </w:p>
        </w:tc>
      </w:tr>
    </w:tbl>
    <w:p w14:paraId="7B6A8874" w14:textId="77777777" w:rsidR="00D255A2" w:rsidRPr="00656209" w:rsidRDefault="00D255A2" w:rsidP="003F10C0">
      <w:pPr>
        <w:jc w:val="right"/>
        <w:rPr>
          <w:noProof/>
          <w:sz w:val="20"/>
          <w:lang w:val="en-IE"/>
        </w:rPr>
      </w:pPr>
    </w:p>
    <w:p w14:paraId="4101D3C9" w14:textId="77777777" w:rsidR="003F10C0" w:rsidRPr="00B33C43" w:rsidRDefault="003F10C0" w:rsidP="003F10C0">
      <w:pPr>
        <w:pStyle w:val="Text1"/>
        <w:rPr>
          <w:noProof/>
          <w:szCs w:val="24"/>
        </w:rPr>
      </w:pPr>
      <w:r w:rsidRPr="00B33C43">
        <w:rPr>
          <w:noProof/>
          <w:szCs w:val="24"/>
        </w:rPr>
        <w:t>For assigned revenue, specify the budget expenditure line(s) affected.</w:t>
      </w:r>
    </w:p>
    <w:p w14:paraId="7E26936B"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b/>
          <w:bCs/>
          <w:noProof/>
        </w:rPr>
      </w:pPr>
      <w:r w:rsidRPr="008775E6">
        <w:rPr>
          <w:b/>
          <w:noProof/>
        </w:rPr>
        <w:t>Joint Cloud procurement service fee:</w:t>
      </w:r>
    </w:p>
    <w:p w14:paraId="28F26210"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noProof/>
        </w:rPr>
      </w:pPr>
      <w:r w:rsidRPr="008775E6">
        <w:rPr>
          <w:noProof/>
        </w:rPr>
        <w:t>The assigned revenue will be used to cover the budget expenditure linked to the brokerage system put in place for the Joint Procurement scheme. The revenue will be allocated to support the operational costs of the system, including the costs of external staff, tools, and systems.</w:t>
      </w:r>
    </w:p>
    <w:p w14:paraId="75A8D2C1"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breakdown of the assigned revenue will be on average as follows: around 50% will be allocated to cover operational and administrative costs, e.g. studies and research to inform procurement decisions, community management tools and systems to support communication and collaboration among participating organisations, technical enablers and platform integration; around 30% will be allocated to cover the costs of developing and maintaining the necessary tools and systems, such as procurement platforms and marketplaces, contract life-cycle management systems, portfolio and demand management tools; around 20% will be allocated to cover the costs of additional specialised external staff, e.g. for software procurement, data protection activities, Back-office, FinOps and ContractOps to manage contractual aspects, portfolio and demand management. </w:t>
      </w:r>
    </w:p>
    <w:p w14:paraId="68AA393C"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noProof/>
        </w:rPr>
      </w:pPr>
      <w:r w:rsidRPr="008775E6">
        <w:rPr>
          <w:noProof/>
        </w:rPr>
        <w:t>This allocation aims to ensure that the assigned revenue is used to cover only the operational costs of the system and the budget expenditure linked to the brokerage system. These costs will be allocated based on effective demand needs, ensuring that the resources are used efficiently to support the Joint Procurement scheme.</w:t>
      </w:r>
    </w:p>
    <w:p w14:paraId="6562AE34"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b/>
          <w:bCs/>
          <w:noProof/>
        </w:rPr>
      </w:pPr>
      <w:r w:rsidRPr="008775E6">
        <w:rPr>
          <w:b/>
          <w:bCs/>
          <w:noProof/>
        </w:rPr>
        <w:t>Cloud Federation Fee:</w:t>
      </w:r>
    </w:p>
    <w:p w14:paraId="15C1E0F4"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assigned revenue will be used to cover the budget expenditure linked to the services and platform put in place for the EuroCloud </w:t>
      </w:r>
      <w:r w:rsidR="001D0F20">
        <w:rPr>
          <w:noProof/>
        </w:rPr>
        <w:t>F</w:t>
      </w:r>
      <w:r w:rsidRPr="008775E6">
        <w:rPr>
          <w:noProof/>
        </w:rPr>
        <w:t>ederation. The revenue will be allocated to support the operational costs of the system, including the costs of external staff, tools, and systems.</w:t>
      </w:r>
    </w:p>
    <w:p w14:paraId="49DF9EDF" w14:textId="77777777" w:rsidR="00794CF6" w:rsidRPr="008775E6" w:rsidRDefault="00794CF6" w:rsidP="00794CF6">
      <w:pPr>
        <w:pStyle w:val="Text1"/>
        <w:pBdr>
          <w:top w:val="single" w:sz="4" w:space="1" w:color="auto"/>
          <w:left w:val="single" w:sz="4" w:space="4" w:color="auto"/>
          <w:bottom w:val="single" w:sz="4" w:space="1" w:color="auto"/>
          <w:right w:val="single" w:sz="4" w:space="4" w:color="auto"/>
        </w:pBdr>
        <w:rPr>
          <w:noProof/>
        </w:rPr>
      </w:pPr>
      <w:r w:rsidRPr="008775E6">
        <w:rPr>
          <w:noProof/>
        </w:rPr>
        <w:t>The expenditure required to finance the federation consists of operational and development-related costs. A significant share relates to the development and maintenance of the platform. Development costs are expected to be highest during the first years, reflecting the initial deployment phase. From year 4 onwards, costs would cover ongoing operations, technical support and periodic upgrades. The maintenance contract would include quality assurance and performance assessment carried out by an external contractor, estimated at around 10% of the total procurement value, based on similar procurement contracts. Operational costs include the cost of external technical experts (10 profiles) on top of the internal FTEs which would be responsible for coordination and project management (see above under the description of new tasks to be carried out by DG CNECT). Their involvement would ramp up progressively, with approximately 40% of capacity in year 1, 80% in year 2, and reaching full capacity from year 3 onwards, in line with the increasing operational needs of the federation. Further expenditure includes IT infrastructure costs, such as hosting services and security-related tooling, which are necessary to ensure the reliability, scalability and protection of the platform.</w:t>
      </w:r>
    </w:p>
    <w:p w14:paraId="22DEADA0" w14:textId="77777777" w:rsidR="003F10C0" w:rsidRDefault="00794CF6" w:rsidP="003F10C0">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This allocation aims to ensure that the assigned revenue is used to cover the operational costs of the system and the budget expenditure linked to the services provided. These costs will be allocated based on effective demand needs, ensuring that the resources are used efficiently to support the </w:t>
      </w:r>
      <w:r w:rsidR="0085014D">
        <w:rPr>
          <w:noProof/>
        </w:rPr>
        <w:t>EuroCloud F</w:t>
      </w:r>
      <w:r w:rsidRPr="008775E6">
        <w:rPr>
          <w:noProof/>
        </w:rPr>
        <w:t xml:space="preserve">ederation. Initial establishment costs may be borne by the general budget of the Union and reimbursed by the participating authorities over a defined period through the fees. </w:t>
      </w:r>
    </w:p>
    <w:p w14:paraId="53B79A15" w14:textId="77777777" w:rsidR="003F10C0" w:rsidRPr="00B33C43" w:rsidRDefault="003F10C0" w:rsidP="003F10C0">
      <w:pPr>
        <w:pStyle w:val="Text1"/>
        <w:rPr>
          <w:noProof/>
          <w:szCs w:val="24"/>
        </w:rPr>
      </w:pPr>
      <w:r w:rsidRPr="00B33C43">
        <w:rPr>
          <w:noProof/>
          <w:szCs w:val="24"/>
        </w:rPr>
        <w:t>Other remarks (e.g. method/formula used for calculating the impact on revenue or any other information).</w:t>
      </w:r>
    </w:p>
    <w:p w14:paraId="459EF1FE"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b/>
          <w:bCs/>
          <w:noProof/>
        </w:rPr>
      </w:pPr>
      <w:r w:rsidRPr="008775E6">
        <w:rPr>
          <w:b/>
          <w:bCs/>
          <w:noProof/>
        </w:rPr>
        <w:t>Joint Cloud procurement service fee:</w:t>
      </w:r>
    </w:p>
    <w:p w14:paraId="7DB6795B"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fee is meant to cover the operational costs for the procurement activities (interinstitutional procurement, joint procurement and central purchasing activities) and the possible ancillary procurement activities. </w:t>
      </w:r>
    </w:p>
    <w:p w14:paraId="5C5AA153"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payers of the fee would be participating contracting authorities. The fee would increase the price for contracting authorities. However, this will be set in a way to cover only the necessary costs for administering the procurement activities, as the objective of this common procurement would be to be able to negotiate better conditions, lower prices for all contracting authorities and facilitating the adoption at scale of technologies that evolve constantly. </w:t>
      </w:r>
    </w:p>
    <w:p w14:paraId="1BEBE45E"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rFonts w:eastAsia="Times New Roman"/>
          <w:noProof/>
          <w:szCs w:val="24"/>
          <w:lang w:eastAsia="en-IE"/>
        </w:rPr>
        <w:t xml:space="preserve">The fees are calculated pro-rata per transaction or via a flat fee per subsequent awarded contract, as specified in the procurement document. The fees will be computed based on a yearly forecast of the beneficiaries’ consumption and will be perceived yearly before the execution of the contracts. The fees charged to the participating contracting authorities shall not exceed the verifiable costs incurred by the Commission. It shall be recomputed each year, proportionally to the volume of work </w:t>
      </w:r>
      <w:r w:rsidR="00D20383" w:rsidRPr="008775E6">
        <w:rPr>
          <w:rFonts w:eastAsia="Times New Roman"/>
          <w:noProof/>
          <w:szCs w:val="24"/>
          <w:lang w:eastAsia="en-IE"/>
        </w:rPr>
        <w:t>foreseen</w:t>
      </w:r>
      <w:r w:rsidRPr="008775E6">
        <w:rPr>
          <w:rFonts w:eastAsia="Times New Roman"/>
          <w:noProof/>
          <w:szCs w:val="24"/>
          <w:lang w:eastAsia="en-IE"/>
        </w:rPr>
        <w:t xml:space="preserve"> and costs incurred. The starting data of collection of the fee would be 2029, to allow for an initial setup process. The fee will be collected through existing online services for invoicing and collecting payments from participating contracting authorities.</w:t>
      </w:r>
    </w:p>
    <w:p w14:paraId="43A49D40"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rFonts w:eastAsia="Times New Roman"/>
          <w:noProof/>
          <w:szCs w:val="20"/>
          <w:lang w:eastAsia="en-IE"/>
        </w:rPr>
        <w:t xml:space="preserve">Projected annual revenue depends on both the number of participating authorities (beneficiaries) and their average expected purchases. </w:t>
      </w:r>
      <w:r w:rsidR="00D20383">
        <w:rPr>
          <w:rFonts w:eastAsia="Times New Roman"/>
          <w:noProof/>
          <w:szCs w:val="20"/>
          <w:lang w:eastAsia="en-IE"/>
        </w:rPr>
        <w:t>The</w:t>
      </w:r>
      <w:r w:rsidRPr="008775E6">
        <w:rPr>
          <w:rFonts w:eastAsia="Times New Roman"/>
          <w:noProof/>
          <w:szCs w:val="20"/>
          <w:lang w:eastAsia="en-IE"/>
        </w:rPr>
        <w:t xml:space="preserve"> fee revenue will need to reach approximately EUR 6 million per year to cover the forecast average annual costs. </w:t>
      </w:r>
      <w:r w:rsidR="00D20383">
        <w:rPr>
          <w:rFonts w:eastAsia="Times New Roman"/>
          <w:noProof/>
          <w:szCs w:val="20"/>
          <w:lang w:eastAsia="en-IE"/>
        </w:rPr>
        <w:t>Based on estimates on participation, it should be reachable with an average annual fee rate of 2% applied to the spending per authority</w:t>
      </w:r>
      <w:r w:rsidR="00D20383" w:rsidRPr="008775E6">
        <w:rPr>
          <w:rFonts w:eastAsia="Times New Roman"/>
          <w:noProof/>
          <w:szCs w:val="20"/>
          <w:lang w:eastAsia="en-IE"/>
        </w:rPr>
        <w:t xml:space="preserve">. </w:t>
      </w:r>
      <w:r w:rsidRPr="008775E6">
        <w:rPr>
          <w:rFonts w:eastAsia="Times New Roman"/>
          <w:noProof/>
          <w:szCs w:val="20"/>
          <w:lang w:eastAsia="en-IE"/>
        </w:rPr>
        <w:t>If total spending exceeds this level, e.g. because more authorities participate, average spending per authority is higher, or both, the fee rate would decrease proportionately. R</w:t>
      </w:r>
      <w:r w:rsidRPr="008775E6">
        <w:rPr>
          <w:rFonts w:eastAsia="Times New Roman"/>
          <w:noProof/>
          <w:szCs w:val="24"/>
          <w:lang w:eastAsia="en-IE"/>
        </w:rPr>
        <w:t xml:space="preserve">evenue from the fee will be used to finance the entire operational costs of the procurement mechanism, explained above. </w:t>
      </w:r>
    </w:p>
    <w:p w14:paraId="1D317572"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rFonts w:eastAsia="Times New Roman"/>
          <w:noProof/>
          <w:szCs w:val="24"/>
          <w:lang w:eastAsia="en-IE"/>
        </w:rPr>
      </w:pPr>
      <w:r w:rsidRPr="008775E6">
        <w:rPr>
          <w:rFonts w:eastAsia="Times New Roman"/>
          <w:noProof/>
          <w:szCs w:val="24"/>
          <w:lang w:eastAsia="en-IE"/>
        </w:rPr>
        <w:t>The Commission shall report to the European Parliament and the Council on the overall amount of the costs incurred for the procurement activities and the total amount of the fees charged.</w:t>
      </w:r>
    </w:p>
    <w:p w14:paraId="0D735E0D"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b/>
          <w:bCs/>
          <w:noProof/>
        </w:rPr>
      </w:pPr>
      <w:r w:rsidRPr="008775E6">
        <w:rPr>
          <w:b/>
          <w:bCs/>
          <w:noProof/>
        </w:rPr>
        <w:t>Cloud Federation fee:</w:t>
      </w:r>
    </w:p>
    <w:p w14:paraId="1DEBBEB7"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fee is meant to cover the operational costs for establishing and managing the EuroCloud </w:t>
      </w:r>
      <w:r w:rsidR="00D20383" w:rsidRPr="008775E6">
        <w:rPr>
          <w:noProof/>
        </w:rPr>
        <w:t>federation</w:t>
      </w:r>
      <w:r w:rsidRPr="008775E6">
        <w:rPr>
          <w:noProof/>
        </w:rPr>
        <w:t xml:space="preserve">, including assessing membership applications and facilitating the sharing of data centre services and cloud computing services through the development of the EuroCloud </w:t>
      </w:r>
      <w:r w:rsidR="00943C3E">
        <w:rPr>
          <w:noProof/>
        </w:rPr>
        <w:t xml:space="preserve">Federation </w:t>
      </w:r>
      <w:r w:rsidRPr="008775E6">
        <w:rPr>
          <w:noProof/>
        </w:rPr>
        <w:t>platform.</w:t>
      </w:r>
    </w:p>
    <w:p w14:paraId="7800297A"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rFonts w:eastAsia="Times New Roman"/>
          <w:noProof/>
          <w:szCs w:val="24"/>
          <w:lang w:eastAsia="en-IE"/>
        </w:rPr>
      </w:pPr>
      <w:r w:rsidRPr="008775E6">
        <w:rPr>
          <w:rFonts w:eastAsia="Times New Roman"/>
          <w:noProof/>
          <w:szCs w:val="24"/>
          <w:lang w:eastAsia="en-IE"/>
        </w:rPr>
        <w:t>The payers of the fee would be members of the federation. The fee would slightly increase the overall costs for participants. However, it shall be calibrated strictly to cover the essential administrative and operational costs of running the federation. This is expected to create efficiencies and cost savings. By enabling members to exchange capacity and make use of otherwise idle resources, participants can access services at more favourable rates than those available on the open market. This shared model can reduce the need for external procurement and improve overall resource utilisation, especially in the short to medium term. While the fee introduces a marginal cost, it is balanced by the economic benefits derived from collaboration, improved capacity usage and more competitive pricing within the federation.</w:t>
      </w:r>
    </w:p>
    <w:p w14:paraId="39441399"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rFonts w:eastAsia="Times New Roman"/>
          <w:noProof/>
          <w:szCs w:val="24"/>
          <w:lang w:eastAsia="en-IE"/>
        </w:rPr>
        <w:t>The Commission shall adopt implementing acts laying down detailed rules relating to determining the fees to be levied by the Commission, specifying the estimated costs attributable to the activities for which fees are chargeable, the individual fee amounts chargeable, as well as the ways and conditions under which the fees should be paid.</w:t>
      </w:r>
    </w:p>
    <w:p w14:paraId="03B0AC2D"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membership fee would be structured as a cost-recovery mechanism, proportionate to the number of participating entities in the federation. The goal is to cover costs while progressively reducing the financial burden on each member as participation increases. </w:t>
      </w:r>
    </w:p>
    <w:p w14:paraId="2BC9FACA"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noProof/>
        </w:rPr>
        <w:t xml:space="preserve">The uptake is assumed to grow over time, with approximately 20% of possible entities joining in the first year, 40% in the second year, 60% in the third year, around 80% in year 4 before achieving full participation in the fifth year. The first year would be dedicated to setting up the federation so no full membership fee would apply. </w:t>
      </w:r>
      <w:r w:rsidR="00D20383">
        <w:rPr>
          <w:noProof/>
        </w:rPr>
        <w:t>Based on the estimations done, f</w:t>
      </w:r>
      <w:r w:rsidR="00D20383" w:rsidRPr="008775E6">
        <w:rPr>
          <w:noProof/>
        </w:rPr>
        <w:t>rom</w:t>
      </w:r>
      <w:r w:rsidRPr="008775E6">
        <w:rPr>
          <w:noProof/>
        </w:rPr>
        <w:t xml:space="preserve"> year 2 onward, the membership fee </w:t>
      </w:r>
      <w:r w:rsidR="00D20383">
        <w:rPr>
          <w:noProof/>
        </w:rPr>
        <w:t>c</w:t>
      </w:r>
      <w:r w:rsidR="00D20383" w:rsidRPr="008775E6">
        <w:rPr>
          <w:noProof/>
        </w:rPr>
        <w:t xml:space="preserve">ould </w:t>
      </w:r>
      <w:r w:rsidRPr="008775E6">
        <w:rPr>
          <w:noProof/>
        </w:rPr>
        <w:t xml:space="preserve">be set at around EUR 75 000 per member, reflecting the relatively low number of participants. As more entities join and the cost base is shared across a larger group, the fee </w:t>
      </w:r>
      <w:r w:rsidR="00D20383">
        <w:rPr>
          <w:noProof/>
        </w:rPr>
        <w:t>c</w:t>
      </w:r>
      <w:r w:rsidR="00D20383" w:rsidRPr="008775E6">
        <w:rPr>
          <w:noProof/>
        </w:rPr>
        <w:t xml:space="preserve">ould </w:t>
      </w:r>
      <w:r w:rsidRPr="008775E6">
        <w:rPr>
          <w:noProof/>
        </w:rPr>
        <w:t>gradually decrease and reach around EUR 30 000 per member once full capacity is achieved. The scheme is expected to reach a break-even point around year 4. At that stage, the fee structure would stabilise at a level sufficient to sustain operations without generating considerable surplus, in line with the cost-recovery principle.</w:t>
      </w:r>
    </w:p>
    <w:p w14:paraId="7EA6D2F3"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rFonts w:eastAsia="Times New Roman"/>
          <w:noProof/>
          <w:szCs w:val="24"/>
          <w:lang w:eastAsia="en-IE"/>
        </w:rPr>
        <w:t>The starting data of collection of the fee would be 2029, to allow for an initial setup process. The fee will be collected through online services for invoicing and collecting payments from participating authorities.</w:t>
      </w:r>
    </w:p>
    <w:p w14:paraId="60F79DA0"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rFonts w:eastAsia="Times New Roman"/>
          <w:noProof/>
          <w:szCs w:val="20"/>
          <w:lang w:eastAsia="en-IE"/>
        </w:rPr>
      </w:pPr>
      <w:r w:rsidRPr="008775E6">
        <w:rPr>
          <w:rFonts w:eastAsia="Times New Roman"/>
          <w:noProof/>
          <w:szCs w:val="20"/>
          <w:lang w:eastAsia="en-IE"/>
        </w:rPr>
        <w:t>The estimated annual revenue would depend on the number of participating members and the applicable membership fee. Based on an average membership fee of around EUR 75 000 per member, annual revenues would reach around EUR 4.4 million per year to cover the forecasted average annual operating costs of the federation, including the initial fixed costs. As participation increases, the costs of administering the federation would be distributed across a larger number of members. Consequently, the fee per member would decrease proportionately, with annual revenues stabilising at a lower level, e.g. of around EUR 2.6 million per year.</w:t>
      </w:r>
    </w:p>
    <w:p w14:paraId="1666EBF4" w14:textId="77777777" w:rsidR="0011072D" w:rsidRPr="008775E6" w:rsidRDefault="0011072D" w:rsidP="0011072D">
      <w:pPr>
        <w:pStyle w:val="Text1"/>
        <w:pBdr>
          <w:top w:val="single" w:sz="4" w:space="1" w:color="auto"/>
          <w:left w:val="single" w:sz="4" w:space="4" w:color="auto"/>
          <w:bottom w:val="single" w:sz="4" w:space="1" w:color="auto"/>
          <w:right w:val="single" w:sz="4" w:space="4" w:color="auto"/>
        </w:pBdr>
        <w:rPr>
          <w:noProof/>
        </w:rPr>
      </w:pPr>
      <w:r w:rsidRPr="008775E6">
        <w:rPr>
          <w:rFonts w:eastAsia="Times New Roman"/>
          <w:noProof/>
          <w:szCs w:val="24"/>
          <w:lang w:eastAsia="en-IE"/>
        </w:rPr>
        <w:t>The Commission shall report to the European Parliament and the Council on the overall amount of the costs incurred for the federation activities and the total amount of the fees charged. The period for reporting is still to be determined.</w:t>
      </w:r>
    </w:p>
    <w:p w14:paraId="0576A78B" w14:textId="77777777" w:rsidR="00D20383" w:rsidRPr="00E43142" w:rsidRDefault="00D20383" w:rsidP="00D20383">
      <w:pPr>
        <w:pStyle w:val="Text1"/>
        <w:pBdr>
          <w:top w:val="single" w:sz="4" w:space="1" w:color="auto"/>
          <w:left w:val="single" w:sz="4" w:space="4" w:color="auto"/>
          <w:bottom w:val="single" w:sz="4" w:space="1" w:color="auto"/>
          <w:right w:val="single" w:sz="4" w:space="4" w:color="auto"/>
        </w:pBdr>
        <w:rPr>
          <w:noProof/>
          <w:lang w:val="en-IE" w:eastAsia="en-IE"/>
        </w:rPr>
      </w:pPr>
      <w:r>
        <w:rPr>
          <w:rFonts w:eastAsia="Times New Roman"/>
          <w:noProof/>
          <w:szCs w:val="24"/>
          <w:lang w:eastAsia="en-IE"/>
        </w:rPr>
        <w:t xml:space="preserve">The use </w:t>
      </w:r>
      <w:r w:rsidRPr="00E43142">
        <w:rPr>
          <w:noProof/>
          <w:lang w:val="en-IE" w:eastAsia="en-IE"/>
        </w:rPr>
        <w:t xml:space="preserve">of assigned revenue for the </w:t>
      </w:r>
      <w:r>
        <w:rPr>
          <w:noProof/>
          <w:lang w:val="en-IE" w:eastAsia="en-IE"/>
        </w:rPr>
        <w:t>joint procurement and Euro</w:t>
      </w:r>
      <w:r w:rsidRPr="00E43142">
        <w:rPr>
          <w:noProof/>
          <w:lang w:val="en-IE" w:eastAsia="en-IE"/>
        </w:rPr>
        <w:t>Cloud federation</w:t>
      </w:r>
      <w:r>
        <w:rPr>
          <w:noProof/>
          <w:lang w:val="en-IE" w:eastAsia="en-IE"/>
        </w:rPr>
        <w:t xml:space="preserve"> </w:t>
      </w:r>
      <w:r w:rsidRPr="00E43142">
        <w:rPr>
          <w:noProof/>
          <w:lang w:val="en-IE" w:eastAsia="en-IE"/>
        </w:rPr>
        <w:t>offers a budgetary policy opportunity to ensure a dedicated and stable funding stream for the</w:t>
      </w:r>
      <w:r>
        <w:rPr>
          <w:noProof/>
          <w:lang w:val="en-IE" w:eastAsia="en-IE"/>
        </w:rPr>
        <w:t>se</w:t>
      </w:r>
      <w:r w:rsidRPr="00E43142">
        <w:rPr>
          <w:noProof/>
          <w:lang w:val="en-IE" w:eastAsia="en-IE"/>
        </w:rPr>
        <w:t xml:space="preserve"> initiative</w:t>
      </w:r>
      <w:r>
        <w:rPr>
          <w:noProof/>
          <w:lang w:val="en-IE" w:eastAsia="en-IE"/>
        </w:rPr>
        <w:t>s</w:t>
      </w:r>
      <w:r w:rsidRPr="00E43142">
        <w:rPr>
          <w:noProof/>
          <w:lang w:val="en-IE" w:eastAsia="en-IE"/>
        </w:rPr>
        <w:t xml:space="preserve">. By earmarking the revenue from the fee for specific purposes, the Commission can guarantee that the funds are used efficiently and effectively to support the development of a European cloud ecosystem. This approach is justified by the need to provide a clear and predictable financial framework for </w:t>
      </w:r>
      <w:r>
        <w:rPr>
          <w:noProof/>
          <w:lang w:val="en-IE" w:eastAsia="en-IE"/>
        </w:rPr>
        <w:t>both initiatives under CADA</w:t>
      </w:r>
      <w:r w:rsidRPr="00E43142">
        <w:rPr>
          <w:noProof/>
          <w:lang w:val="en-IE" w:eastAsia="en-IE"/>
        </w:rPr>
        <w:t xml:space="preserve">, which will </w:t>
      </w:r>
      <w:r>
        <w:rPr>
          <w:noProof/>
          <w:lang w:val="en-IE" w:eastAsia="en-IE"/>
        </w:rPr>
        <w:t>allow</w:t>
      </w:r>
      <w:r w:rsidRPr="00E43142">
        <w:rPr>
          <w:noProof/>
          <w:lang w:val="en-IE" w:eastAsia="en-IE"/>
        </w:rPr>
        <w:t xml:space="preserve"> to plan and implement </w:t>
      </w:r>
      <w:r>
        <w:rPr>
          <w:noProof/>
          <w:lang w:val="en-IE" w:eastAsia="en-IE"/>
        </w:rPr>
        <w:t>them</w:t>
      </w:r>
      <w:r w:rsidRPr="00E43142">
        <w:rPr>
          <w:noProof/>
          <w:lang w:val="en-IE" w:eastAsia="en-IE"/>
        </w:rPr>
        <w:t xml:space="preserve"> in a strategic and long-term manner.</w:t>
      </w:r>
    </w:p>
    <w:p w14:paraId="34061FF1" w14:textId="77777777" w:rsidR="00D20383" w:rsidRPr="00E43142" w:rsidRDefault="00D20383" w:rsidP="00D20383">
      <w:pPr>
        <w:pStyle w:val="Text1"/>
        <w:pBdr>
          <w:top w:val="single" w:sz="4" w:space="1" w:color="auto"/>
          <w:left w:val="single" w:sz="4" w:space="4" w:color="auto"/>
          <w:bottom w:val="single" w:sz="4" w:space="1" w:color="auto"/>
          <w:right w:val="single" w:sz="4" w:space="4" w:color="auto"/>
        </w:pBdr>
        <w:rPr>
          <w:rFonts w:eastAsia="Times New Roman"/>
          <w:noProof/>
          <w:szCs w:val="24"/>
          <w:lang w:val="en-IE" w:eastAsia="en-IE"/>
        </w:rPr>
      </w:pPr>
      <w:r w:rsidRPr="00E43142">
        <w:rPr>
          <w:rFonts w:eastAsia="Times New Roman"/>
          <w:noProof/>
          <w:szCs w:val="24"/>
          <w:lang w:val="en-IE" w:eastAsia="en-IE"/>
        </w:rPr>
        <w:t>In terms of compliance with the budgetary principles of universality and unity, the use of assigned revenue is justified by the fact that the</w:t>
      </w:r>
      <w:r>
        <w:rPr>
          <w:rFonts w:eastAsia="Times New Roman"/>
          <w:noProof/>
          <w:szCs w:val="24"/>
          <w:lang w:val="en-IE" w:eastAsia="en-IE"/>
        </w:rPr>
        <w:t>se</w:t>
      </w:r>
      <w:r w:rsidRPr="00E43142">
        <w:rPr>
          <w:rFonts w:eastAsia="Times New Roman"/>
          <w:noProof/>
          <w:szCs w:val="24"/>
          <w:lang w:val="en-IE" w:eastAsia="en-IE"/>
        </w:rPr>
        <w:t xml:space="preserve"> initiative</w:t>
      </w:r>
      <w:r>
        <w:rPr>
          <w:rFonts w:eastAsia="Times New Roman"/>
          <w:noProof/>
          <w:szCs w:val="24"/>
          <w:lang w:val="en-IE" w:eastAsia="en-IE"/>
        </w:rPr>
        <w:t>s are</w:t>
      </w:r>
      <w:r w:rsidRPr="00E43142">
        <w:rPr>
          <w:rFonts w:eastAsia="Times New Roman"/>
          <w:noProof/>
          <w:szCs w:val="24"/>
          <w:lang w:val="en-IE" w:eastAsia="en-IE"/>
        </w:rPr>
        <w:t xml:space="preserve"> designed to support specific and clearly defined policy objective</w:t>
      </w:r>
      <w:r>
        <w:rPr>
          <w:rFonts w:eastAsia="Times New Roman"/>
          <w:noProof/>
          <w:szCs w:val="24"/>
          <w:lang w:val="en-IE" w:eastAsia="en-IE"/>
        </w:rPr>
        <w:t>s, i.e. the development of a European cloud ecosystem for sharing idle capacity among Member States and the joint procurement of cloud services to achieve efficiencies and economies of scale</w:t>
      </w:r>
      <w:r w:rsidRPr="00E43142">
        <w:rPr>
          <w:rFonts w:eastAsia="Times New Roman"/>
          <w:noProof/>
          <w:szCs w:val="24"/>
          <w:lang w:val="en-IE" w:eastAsia="en-IE"/>
        </w:rPr>
        <w:t>. The revenue</w:t>
      </w:r>
      <w:r>
        <w:rPr>
          <w:rFonts w:eastAsia="Times New Roman"/>
          <w:noProof/>
          <w:szCs w:val="24"/>
          <w:lang w:val="en-IE" w:eastAsia="en-IE"/>
        </w:rPr>
        <w:t>s</w:t>
      </w:r>
      <w:r w:rsidRPr="00E43142">
        <w:rPr>
          <w:rFonts w:eastAsia="Times New Roman"/>
          <w:noProof/>
          <w:szCs w:val="24"/>
          <w:lang w:val="en-IE" w:eastAsia="en-IE"/>
        </w:rPr>
        <w:t xml:space="preserve"> from the fee</w:t>
      </w:r>
      <w:r>
        <w:rPr>
          <w:rFonts w:eastAsia="Times New Roman"/>
          <w:noProof/>
          <w:szCs w:val="24"/>
          <w:lang w:val="en-IE" w:eastAsia="en-IE"/>
        </w:rPr>
        <w:t>s</w:t>
      </w:r>
      <w:r w:rsidRPr="00E43142">
        <w:rPr>
          <w:rFonts w:eastAsia="Times New Roman"/>
          <w:noProof/>
          <w:szCs w:val="24"/>
          <w:lang w:val="en-IE" w:eastAsia="en-IE"/>
        </w:rPr>
        <w:t xml:space="preserve"> will be used to finance specific items of expenditure that are directly related to the achievement of th</w:t>
      </w:r>
      <w:r>
        <w:rPr>
          <w:rFonts w:eastAsia="Times New Roman"/>
          <w:noProof/>
          <w:szCs w:val="24"/>
          <w:lang w:val="en-IE" w:eastAsia="en-IE"/>
        </w:rPr>
        <w:t>ese</w:t>
      </w:r>
      <w:r w:rsidRPr="00E43142">
        <w:rPr>
          <w:rFonts w:eastAsia="Times New Roman"/>
          <w:noProof/>
          <w:szCs w:val="24"/>
          <w:lang w:val="en-IE" w:eastAsia="en-IE"/>
        </w:rPr>
        <w:t xml:space="preserve"> objective</w:t>
      </w:r>
      <w:r>
        <w:rPr>
          <w:rFonts w:eastAsia="Times New Roman"/>
          <w:noProof/>
          <w:szCs w:val="24"/>
          <w:lang w:val="en-IE" w:eastAsia="en-IE"/>
        </w:rPr>
        <w:t>s</w:t>
      </w:r>
      <w:r w:rsidRPr="00E43142">
        <w:rPr>
          <w:rFonts w:eastAsia="Times New Roman"/>
          <w:noProof/>
          <w:szCs w:val="24"/>
          <w:lang w:val="en-IE" w:eastAsia="en-IE"/>
        </w:rPr>
        <w:t>,</w:t>
      </w:r>
      <w:r>
        <w:rPr>
          <w:rFonts w:eastAsia="Times New Roman"/>
          <w:noProof/>
          <w:szCs w:val="24"/>
          <w:lang w:val="en-IE" w:eastAsia="en-IE"/>
        </w:rPr>
        <w:t xml:space="preserve"> as specified above in the respective sections covering both activities.</w:t>
      </w:r>
      <w:r w:rsidRPr="00E43142">
        <w:rPr>
          <w:rFonts w:eastAsia="Times New Roman"/>
          <w:noProof/>
          <w:szCs w:val="24"/>
          <w:lang w:val="en-IE" w:eastAsia="en-IE"/>
        </w:rPr>
        <w:t xml:space="preserve"> By using assigned revenue, the Commission can ensure that the funds are used in a targeted and efficient manner, without affecting the overall balance of the Union's budget.</w:t>
      </w:r>
      <w:r>
        <w:rPr>
          <w:rFonts w:eastAsia="Times New Roman"/>
          <w:noProof/>
          <w:szCs w:val="24"/>
          <w:lang w:val="en-IE" w:eastAsia="en-IE"/>
        </w:rPr>
        <w:t xml:space="preserve"> </w:t>
      </w:r>
      <w:r w:rsidRPr="00E43142">
        <w:rPr>
          <w:rFonts w:eastAsia="Times New Roman"/>
          <w:noProof/>
          <w:szCs w:val="24"/>
          <w:lang w:val="en-IE" w:eastAsia="en-IE"/>
        </w:rPr>
        <w:t>Furthermore, the use of assigned revenue is consistent with the principle of unity, as it will enable the Commission to implement the</w:t>
      </w:r>
      <w:r>
        <w:rPr>
          <w:rFonts w:eastAsia="Times New Roman"/>
          <w:noProof/>
          <w:szCs w:val="24"/>
          <w:lang w:val="en-IE" w:eastAsia="en-IE"/>
        </w:rPr>
        <w:t>se</w:t>
      </w:r>
      <w:r w:rsidRPr="00E43142">
        <w:rPr>
          <w:rFonts w:eastAsia="Times New Roman"/>
          <w:noProof/>
          <w:szCs w:val="24"/>
          <w:lang w:val="en-IE" w:eastAsia="en-IE"/>
        </w:rPr>
        <w:t xml:space="preserve"> initiative</w:t>
      </w:r>
      <w:r>
        <w:rPr>
          <w:rFonts w:eastAsia="Times New Roman"/>
          <w:noProof/>
          <w:szCs w:val="24"/>
          <w:lang w:val="en-IE" w:eastAsia="en-IE"/>
        </w:rPr>
        <w:t>s</w:t>
      </w:r>
      <w:r w:rsidRPr="00E43142">
        <w:rPr>
          <w:rFonts w:eastAsia="Times New Roman"/>
          <w:noProof/>
          <w:szCs w:val="24"/>
          <w:lang w:val="en-IE" w:eastAsia="en-IE"/>
        </w:rPr>
        <w:t xml:space="preserve"> in a coherent and coordinated manner, avoiding duplication of efforts and ensuring that the funds are used to support a common European objective. The Commission will also ensure that the use of assigned revenue is transparent and accountable, with regular reporting and evaluation of the initiative's progress and impact.</w:t>
      </w:r>
    </w:p>
    <w:p w14:paraId="6A042CFA" w14:textId="77777777" w:rsidR="00D20383" w:rsidRPr="00DF4D3F" w:rsidRDefault="00D20383" w:rsidP="00D20383">
      <w:pPr>
        <w:pStyle w:val="Text1"/>
        <w:pBdr>
          <w:top w:val="single" w:sz="4" w:space="1" w:color="auto"/>
          <w:left w:val="single" w:sz="4" w:space="4" w:color="auto"/>
          <w:bottom w:val="single" w:sz="4" w:space="1" w:color="auto"/>
          <w:right w:val="single" w:sz="4" w:space="4" w:color="auto"/>
        </w:pBdr>
        <w:rPr>
          <w:rFonts w:eastAsia="Times New Roman"/>
          <w:noProof/>
          <w:szCs w:val="24"/>
          <w:lang w:val="en-IE" w:eastAsia="en-IE"/>
        </w:rPr>
      </w:pPr>
      <w:r w:rsidRPr="00E43142">
        <w:rPr>
          <w:rFonts w:eastAsia="Times New Roman"/>
          <w:noProof/>
          <w:szCs w:val="24"/>
          <w:lang w:val="en-IE" w:eastAsia="en-IE"/>
        </w:rPr>
        <w:t>In addition, the Commission will take into account the need to avoid any potential distortions or inequalities in the treatment of different cloud service providers, and will ensure that the use of assigned revenue is fair, proportionate, and non-discriminatory. The Commission will also consult with relevant stakeholders</w:t>
      </w:r>
      <w:r>
        <w:rPr>
          <w:rFonts w:eastAsia="Times New Roman"/>
          <w:noProof/>
          <w:szCs w:val="24"/>
          <w:lang w:val="en-IE" w:eastAsia="en-IE"/>
        </w:rPr>
        <w:t xml:space="preserve"> </w:t>
      </w:r>
      <w:r w:rsidRPr="00E43142">
        <w:rPr>
          <w:rFonts w:eastAsia="Times New Roman"/>
          <w:noProof/>
          <w:szCs w:val="24"/>
          <w:lang w:val="en-IE" w:eastAsia="en-IE"/>
        </w:rPr>
        <w:t>to ensure that the initiative is designed and implemented in a way that is responsive to their needs and concerns.</w:t>
      </w:r>
    </w:p>
    <w:p w14:paraId="3D3E5726" w14:textId="77777777" w:rsidR="00D20383" w:rsidRDefault="00D20383" w:rsidP="00D20383">
      <w:pPr>
        <w:pStyle w:val="Text1"/>
        <w:pBdr>
          <w:top w:val="single" w:sz="4" w:space="1" w:color="auto"/>
          <w:left w:val="single" w:sz="4" w:space="4" w:color="auto"/>
          <w:bottom w:val="single" w:sz="4" w:space="1" w:color="auto"/>
          <w:right w:val="single" w:sz="4" w:space="4" w:color="auto"/>
        </w:pBdr>
        <w:rPr>
          <w:noProof/>
          <w:lang w:val="en-IE"/>
        </w:rPr>
      </w:pPr>
      <w:r w:rsidRPr="003F72B1">
        <w:rPr>
          <w:noProof/>
          <w:lang w:val="en-IE"/>
        </w:rPr>
        <w:t xml:space="preserve">It is important to note that only the operational costs </w:t>
      </w:r>
      <w:r>
        <w:rPr>
          <w:noProof/>
          <w:lang w:val="en-IE"/>
        </w:rPr>
        <w:t>of the two initatives</w:t>
      </w:r>
      <w:r w:rsidRPr="003F72B1">
        <w:rPr>
          <w:noProof/>
          <w:lang w:val="en-IE"/>
        </w:rPr>
        <w:t xml:space="preserve">, as outlined </w:t>
      </w:r>
      <w:r>
        <w:rPr>
          <w:noProof/>
          <w:lang w:val="en-IE"/>
        </w:rPr>
        <w:t>above</w:t>
      </w:r>
      <w:r w:rsidRPr="003F72B1">
        <w:rPr>
          <w:noProof/>
          <w:lang w:val="en-IE"/>
        </w:rPr>
        <w:t>, will draw on the assigned revenue generated by the fee</w:t>
      </w:r>
      <w:r>
        <w:rPr>
          <w:noProof/>
          <w:lang w:val="en-IE"/>
        </w:rPr>
        <w:t>s</w:t>
      </w:r>
      <w:r w:rsidRPr="003F72B1">
        <w:rPr>
          <w:noProof/>
          <w:lang w:val="en-IE"/>
        </w:rPr>
        <w:t>. Administrative costs, on the other hand, will not be covered by the assigned revenue.</w:t>
      </w:r>
      <w:r>
        <w:rPr>
          <w:noProof/>
          <w:lang w:val="en-IE"/>
        </w:rPr>
        <w:t xml:space="preserve"> </w:t>
      </w:r>
    </w:p>
    <w:p w14:paraId="1BA22EF7" w14:textId="77777777" w:rsidR="003F10C0" w:rsidRDefault="00D20383" w:rsidP="003F10C0">
      <w:pPr>
        <w:pStyle w:val="Text1"/>
        <w:pBdr>
          <w:top w:val="single" w:sz="4" w:space="1" w:color="auto"/>
          <w:left w:val="single" w:sz="4" w:space="4" w:color="auto"/>
          <w:bottom w:val="single" w:sz="4" w:space="1" w:color="auto"/>
          <w:right w:val="single" w:sz="4" w:space="4" w:color="auto"/>
        </w:pBdr>
        <w:rPr>
          <w:noProof/>
        </w:rPr>
      </w:pPr>
      <w:r w:rsidRPr="007B6130">
        <w:rPr>
          <w:noProof/>
          <w:lang w:val="en-IE"/>
        </w:rPr>
        <w:t xml:space="preserve">In the event that the fees do not materialise in the amount and timing assumed, the Commission has taken a cautious approach to mitigate the risks. In the case of joint procurement, if the fees do not materialise, it would mean that no system would be put in place, and the initiative would not incur any significant costs. On the other hand, the EuroCloud Federation builds on pre-existing studies and current evidence of Member State interest in this initiative. </w:t>
      </w:r>
      <w:r>
        <w:rPr>
          <w:noProof/>
          <w:lang w:val="en-IE"/>
        </w:rPr>
        <w:t>Moreover, the major costs associated with the initaitive are already covered under the current Multiannual Financial Framework under the budget already assigned to the Commission, which altogether reduces this financial risk</w:t>
      </w:r>
      <w:r w:rsidRPr="007B6130">
        <w:rPr>
          <w:noProof/>
          <w:lang w:val="en-IE"/>
        </w:rPr>
        <w:t xml:space="preserve">. </w:t>
      </w:r>
      <w:r>
        <w:rPr>
          <w:noProof/>
          <w:lang w:val="en-IE"/>
        </w:rPr>
        <w:t>Overall, t</w:t>
      </w:r>
      <w:r w:rsidRPr="007B6130">
        <w:rPr>
          <w:noProof/>
          <w:lang w:val="en-IE"/>
        </w:rPr>
        <w:t xml:space="preserve">his approach will </w:t>
      </w:r>
      <w:r>
        <w:rPr>
          <w:noProof/>
          <w:lang w:val="en-IE"/>
        </w:rPr>
        <w:t>allow</w:t>
      </w:r>
      <w:r w:rsidRPr="007B6130">
        <w:rPr>
          <w:noProof/>
          <w:lang w:val="en-IE"/>
        </w:rPr>
        <w:t xml:space="preserve"> the Commission </w:t>
      </w:r>
      <w:r>
        <w:rPr>
          <w:noProof/>
          <w:lang w:val="en-IE"/>
        </w:rPr>
        <w:t xml:space="preserve">to </w:t>
      </w:r>
      <w:r w:rsidRPr="007B6130">
        <w:rPr>
          <w:noProof/>
          <w:lang w:val="en-IE"/>
        </w:rPr>
        <w:t>adjust its plans, without incurring significant financial risks</w:t>
      </w:r>
      <w:r>
        <w:rPr>
          <w:noProof/>
          <w:lang w:val="en-IE"/>
        </w:rPr>
        <w:t xml:space="preserve"> and</w:t>
      </w:r>
      <w:r w:rsidRPr="007B6130">
        <w:rPr>
          <w:noProof/>
          <w:lang w:val="en-IE"/>
        </w:rPr>
        <w:t xml:space="preserve"> be more flexible to </w:t>
      </w:r>
      <w:r>
        <w:rPr>
          <w:noProof/>
          <w:lang w:val="en-IE"/>
        </w:rPr>
        <w:t>adapt its</w:t>
      </w:r>
      <w:r w:rsidRPr="007B6130">
        <w:rPr>
          <w:noProof/>
          <w:lang w:val="en-IE"/>
        </w:rPr>
        <w:t xml:space="preserve"> resource allocation as needed, in order to ensure the success of the</w:t>
      </w:r>
      <w:r>
        <w:rPr>
          <w:noProof/>
          <w:lang w:val="en-IE"/>
        </w:rPr>
        <w:t>se</w:t>
      </w:r>
      <w:r w:rsidRPr="007B6130">
        <w:rPr>
          <w:noProof/>
          <w:lang w:val="en-IE"/>
        </w:rPr>
        <w:t xml:space="preserve"> initiative</w:t>
      </w:r>
      <w:r>
        <w:rPr>
          <w:noProof/>
          <w:lang w:val="en-IE"/>
        </w:rPr>
        <w:t>s</w:t>
      </w:r>
      <w:r w:rsidRPr="007B6130">
        <w:rPr>
          <w:noProof/>
          <w:lang w:val="en-IE"/>
        </w:rPr>
        <w:t>.</w:t>
      </w:r>
    </w:p>
    <w:p w14:paraId="37F06B42" w14:textId="77777777" w:rsidR="000E6F75" w:rsidRDefault="000E6F75" w:rsidP="003F10C0">
      <w:pPr>
        <w:pStyle w:val="ManualHeading1"/>
        <w:rPr>
          <w:noProof/>
        </w:rPr>
        <w:sectPr w:rsidR="000E6F75" w:rsidSect="00571094">
          <w:headerReference w:type="default" r:id="rId21"/>
          <w:footerReference w:type="default" r:id="rId22"/>
          <w:pgSz w:w="11907" w:h="16839"/>
          <w:pgMar w:top="1134" w:right="1417" w:bottom="1134" w:left="1417" w:header="709" w:footer="709" w:gutter="0"/>
          <w:cols w:space="720"/>
          <w:docGrid w:linePitch="360"/>
        </w:sectPr>
      </w:pPr>
    </w:p>
    <w:p w14:paraId="1D4F9F4A" w14:textId="77777777" w:rsidR="003F10C0" w:rsidRPr="00BB1BDE" w:rsidRDefault="003F10C0" w:rsidP="003F10C0">
      <w:pPr>
        <w:pStyle w:val="ManualHeading1"/>
        <w:rPr>
          <w:caps/>
          <w:noProof/>
          <w:lang w:val="en-IE"/>
        </w:rPr>
      </w:pPr>
      <w:r>
        <w:rPr>
          <w:noProof/>
        </w:rPr>
        <w:t>4.</w:t>
      </w:r>
      <w:r>
        <w:rPr>
          <w:noProof/>
        </w:rPr>
        <w:tab/>
      </w:r>
      <w:r w:rsidRPr="7D67B65D">
        <w:rPr>
          <w:caps/>
          <w:noProof/>
        </w:rPr>
        <w:t>Digital dimension</w:t>
      </w:r>
      <w:r>
        <w:rPr>
          <w:caps/>
          <w:noProof/>
        </w:rPr>
        <w:t>s</w:t>
      </w:r>
      <w:r w:rsidR="00AA12C8" w:rsidRPr="008775E6">
        <w:rPr>
          <w:caps/>
          <w:noProof/>
        </w:rPr>
        <w:t xml:space="preserve"> </w:t>
      </w:r>
    </w:p>
    <w:p w14:paraId="129EAB55" w14:textId="77777777" w:rsidR="003F10C0" w:rsidRDefault="003F10C0" w:rsidP="003F10C0">
      <w:pPr>
        <w:pStyle w:val="ManualHeading2"/>
        <w:rPr>
          <w:noProof/>
        </w:rPr>
      </w:pPr>
      <w:bookmarkStart w:id="249" w:name="_Toc167220302"/>
      <w:bookmarkStart w:id="250" w:name="_Toc177549037"/>
      <w:r>
        <w:rPr>
          <w:noProof/>
        </w:rPr>
        <w:t>4.1.</w:t>
      </w:r>
      <w:r>
        <w:rPr>
          <w:noProof/>
        </w:rPr>
        <w:tab/>
        <w:t>Requirements of digital relevance</w:t>
      </w:r>
      <w:bookmarkEnd w:id="249"/>
      <w:bookmarkEnd w:id="250"/>
    </w:p>
    <w:p w14:paraId="6C1FA05C" w14:textId="77777777" w:rsidR="003F10C0" w:rsidRDefault="003F10C0" w:rsidP="003F10C0">
      <w:pPr>
        <w:pStyle w:val="Text1"/>
        <w:ind w:left="0"/>
        <w:rPr>
          <w:noProof/>
        </w:rPr>
      </w:pPr>
      <w:r w:rsidRPr="000F7EBB">
        <w:rPr>
          <w:noProof/>
        </w:rPr>
        <w:t>High-level description of the requirements of digital relevance and related categories (data, process digitalisation &amp; automation, digital solutions, and/or digital public services)</w:t>
      </w:r>
      <w:r>
        <w:rPr>
          <w:noProof/>
        </w:rPr>
        <w:t>.</w:t>
      </w:r>
    </w:p>
    <w:tbl>
      <w:tblPr>
        <w:tblStyle w:val="TableGrid2"/>
        <w:tblW w:w="0" w:type="auto"/>
        <w:tblInd w:w="108" w:type="dxa"/>
        <w:tblLook w:val="04A0" w:firstRow="1" w:lastRow="0" w:firstColumn="1" w:lastColumn="0" w:noHBand="0" w:noVBand="1"/>
      </w:tblPr>
      <w:tblGrid>
        <w:gridCol w:w="2391"/>
        <w:gridCol w:w="5831"/>
        <w:gridCol w:w="2126"/>
        <w:gridCol w:w="2126"/>
        <w:gridCol w:w="2127"/>
      </w:tblGrid>
      <w:tr w:rsidR="00747C7E" w:rsidRPr="009A6EC4" w14:paraId="07B31270" w14:textId="77777777" w:rsidTr="000D0FC5">
        <w:trPr>
          <w:trHeight w:val="300"/>
          <w:tblHeader/>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7EA60" w14:textId="77777777" w:rsidR="00747C7E" w:rsidRPr="009A6EC4" w:rsidRDefault="00747C7E">
            <w:pPr>
              <w:jc w:val="left"/>
              <w:rPr>
                <w:rFonts w:eastAsia="Times New Roman"/>
                <w:b/>
                <w:noProof/>
                <w:lang w:val="en-IE"/>
              </w:rPr>
            </w:pPr>
            <w:bookmarkStart w:id="251" w:name="_Hlk167692977"/>
            <w:bookmarkEnd w:id="195"/>
            <w:bookmarkEnd w:id="196"/>
            <w:r w:rsidRPr="009A6EC4">
              <w:rPr>
                <w:rFonts w:eastAsia="Times New Roman"/>
                <w:b/>
                <w:noProof/>
                <w:lang w:val="en-IE"/>
              </w:rPr>
              <w:t>Reference to the requirement</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72F95" w14:textId="77777777" w:rsidR="00747C7E" w:rsidRPr="009A6EC4" w:rsidRDefault="00747C7E">
            <w:pPr>
              <w:jc w:val="left"/>
              <w:rPr>
                <w:rFonts w:eastAsia="Times New Roman"/>
                <w:b/>
                <w:noProof/>
                <w:lang w:val="en-IE"/>
              </w:rPr>
            </w:pPr>
            <w:r w:rsidRPr="009A6EC4">
              <w:rPr>
                <w:rFonts w:eastAsia="Times New Roman"/>
                <w:b/>
                <w:noProof/>
                <w:lang w:val="en-IE"/>
              </w:rPr>
              <w:t>Requirement description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91E46" w14:textId="77777777" w:rsidR="00747C7E" w:rsidRPr="009A6EC4" w:rsidRDefault="00747C7E">
            <w:pPr>
              <w:jc w:val="left"/>
              <w:rPr>
                <w:rFonts w:eastAsia="Times New Roman"/>
                <w:b/>
                <w:noProof/>
                <w:lang w:val="en-IE"/>
              </w:rPr>
            </w:pPr>
            <w:r w:rsidRPr="009A6EC4">
              <w:rPr>
                <w:rFonts w:eastAsia="Times New Roman"/>
                <w:b/>
                <w:noProof/>
                <w:lang w:val="en-IE"/>
              </w:rPr>
              <w:t>Actors affected or concerned by the requirement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8B57A6" w14:textId="77777777" w:rsidR="00747C7E" w:rsidRPr="009A6EC4" w:rsidRDefault="00747C7E">
            <w:pPr>
              <w:jc w:val="left"/>
              <w:rPr>
                <w:rFonts w:eastAsia="Times New Roman"/>
                <w:b/>
                <w:noProof/>
                <w:lang w:val="en-IE"/>
              </w:rPr>
            </w:pPr>
            <w:r w:rsidRPr="009A6EC4">
              <w:rPr>
                <w:rFonts w:eastAsia="Times New Roman"/>
                <w:b/>
                <w:noProof/>
                <w:lang w:val="en-IE"/>
              </w:rPr>
              <w:t>High-level processes</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E244A" w14:textId="77777777" w:rsidR="00747C7E" w:rsidRPr="009A6EC4" w:rsidRDefault="00747C7E">
            <w:pPr>
              <w:jc w:val="left"/>
              <w:rPr>
                <w:rFonts w:eastAsia="Times New Roman"/>
                <w:b/>
                <w:noProof/>
                <w:lang w:val="en-IE"/>
              </w:rPr>
            </w:pPr>
            <w:r w:rsidRPr="009A6EC4">
              <w:rPr>
                <w:rFonts w:eastAsia="Times New Roman"/>
                <w:b/>
                <w:noProof/>
                <w:lang w:val="en-IE"/>
              </w:rPr>
              <w:t xml:space="preserve">Categories </w:t>
            </w:r>
          </w:p>
        </w:tc>
      </w:tr>
      <w:tr w:rsidR="00747C7E" w:rsidRPr="009A6EC4" w14:paraId="3BDA4806"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70735" w14:textId="77777777" w:rsidR="00747C7E" w:rsidRPr="009A6EC4" w:rsidRDefault="00747C7E">
            <w:pPr>
              <w:jc w:val="left"/>
              <w:rPr>
                <w:rFonts w:eastAsia="Times New Roman"/>
                <w:noProof/>
                <w:lang w:val="en-IE"/>
              </w:rPr>
            </w:pPr>
            <w:r w:rsidRPr="009A6EC4">
              <w:rPr>
                <w:rFonts w:eastAsia="Times New Roman"/>
                <w:noProof/>
                <w:lang w:val="en-IE"/>
              </w:rPr>
              <w:t xml:space="preserve">TITLE II RESEARCH, DEVELOPMENT AND DEPLOYMENT ACTIVITIES FOR THE CLOUD AND AI ECOSYSTEM </w:t>
            </w:r>
          </w:p>
          <w:p w14:paraId="033C8920" w14:textId="77777777" w:rsidR="00747C7E" w:rsidRPr="009A6EC4" w:rsidRDefault="00747C7E">
            <w:pPr>
              <w:jc w:val="left"/>
              <w:rPr>
                <w:rFonts w:eastAsia="Times New Roman"/>
                <w:i/>
                <w:noProof/>
                <w:lang w:val="en-IE"/>
              </w:rPr>
            </w:pPr>
            <w:r w:rsidRPr="009A6EC4">
              <w:rPr>
                <w:rFonts w:eastAsia="Times New Roman"/>
                <w:i/>
                <w:noProof/>
                <w:lang w:val="en-IE"/>
              </w:rPr>
              <w:t xml:space="preserve">Article </w:t>
            </w:r>
            <w:r w:rsidR="00A56FAA">
              <w:rPr>
                <w:rFonts w:eastAsia="Times New Roman"/>
                <w:i/>
                <w:noProof/>
                <w:lang w:val="en-IE"/>
              </w:rPr>
              <w:t>7</w:t>
            </w:r>
            <w:r w:rsidRPr="009A6EC4">
              <w:rPr>
                <w:rFonts w:eastAsia="Times New Roman"/>
                <w:i/>
                <w:noProof/>
                <w:lang w:val="en-IE"/>
              </w:rPr>
              <w:t xml:space="preserve"> National cloud and AI strategies</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53052" w14:textId="77777777" w:rsidR="00747C7E" w:rsidRPr="009A6EC4" w:rsidRDefault="00747C7E">
            <w:pPr>
              <w:jc w:val="left"/>
              <w:rPr>
                <w:rFonts w:eastAsia="Times New Roman"/>
                <w:noProof/>
                <w:lang w:val="en-IE"/>
              </w:rPr>
            </w:pPr>
            <w:r w:rsidRPr="009A6EC4">
              <w:rPr>
                <w:rFonts w:eastAsia="Times New Roman"/>
                <w:noProof/>
                <w:lang w:val="en-IE"/>
              </w:rPr>
              <w:t xml:space="preserve">Member States shall </w:t>
            </w:r>
            <w:r w:rsidRPr="009A6EC4">
              <w:rPr>
                <w:rFonts w:eastAsia="Times New Roman"/>
                <w:b/>
                <w:noProof/>
                <w:lang w:val="en-IE"/>
              </w:rPr>
              <w:t>notify the Commission of their national strategies</w:t>
            </w:r>
            <w:r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B8D42"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65671B27" w14:textId="77777777" w:rsidR="00747C7E" w:rsidRPr="009A6EC4" w:rsidRDefault="00747C7E">
            <w:pPr>
              <w:jc w:val="left"/>
              <w:rPr>
                <w:rFonts w:eastAsia="Times New Roman"/>
                <w:noProof/>
                <w:lang w:val="en-IE"/>
              </w:rPr>
            </w:pPr>
            <w:r w:rsidRPr="009A6EC4">
              <w:rPr>
                <w:rFonts w:eastAsia="Times New Roman"/>
                <w:noProof/>
                <w:lang w:val="en-IE"/>
              </w:rPr>
              <w:t xml:space="preserve">National competent authorities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89A2E0" w14:textId="77777777" w:rsidR="00747C7E" w:rsidRPr="009A6EC4" w:rsidRDefault="00747C7E">
            <w:pPr>
              <w:jc w:val="left"/>
              <w:rPr>
                <w:rFonts w:eastAsia="Times New Roman"/>
                <w:noProof/>
                <w:lang w:val="en-IE"/>
              </w:rPr>
            </w:pPr>
            <w:r w:rsidRPr="009A6EC4">
              <w:rPr>
                <w:rFonts w:eastAsia="Times New Roman"/>
                <w:noProof/>
                <w:lang w:val="en-IE"/>
              </w:rPr>
              <w:t>Notification</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A40F2" w14:textId="77777777" w:rsidR="00747C7E" w:rsidRPr="009A6EC4" w:rsidRDefault="00747C7E">
            <w:pPr>
              <w:jc w:val="left"/>
              <w:rPr>
                <w:rFonts w:eastAsia="Times New Roman"/>
                <w:noProof/>
                <w:lang w:val="en-IE"/>
              </w:rPr>
            </w:pPr>
            <w:r w:rsidRPr="009A6EC4">
              <w:rPr>
                <w:rFonts w:eastAsia="Times New Roman"/>
                <w:noProof/>
                <w:lang w:val="en-IE"/>
              </w:rPr>
              <w:t xml:space="preserve">Data </w:t>
            </w:r>
          </w:p>
        </w:tc>
      </w:tr>
      <w:tr w:rsidR="00747C7E" w:rsidRPr="009A6EC4" w14:paraId="4176120C"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9EC4A" w14:textId="77777777" w:rsidR="00747C7E" w:rsidRPr="009A6EC4" w:rsidRDefault="00747C7E">
            <w:pPr>
              <w:jc w:val="left"/>
              <w:rPr>
                <w:rFonts w:eastAsia="Times New Roman"/>
                <w:noProof/>
                <w:lang w:val="en-IE"/>
              </w:rPr>
            </w:pPr>
            <w:r w:rsidRPr="009A6EC4">
              <w:rPr>
                <w:rFonts w:eastAsia="Times New Roman"/>
                <w:noProof/>
                <w:lang w:val="en-IE"/>
              </w:rPr>
              <w:t>TITLE III DATA CENTRE CAPACITIES</w:t>
            </w:r>
          </w:p>
          <w:p w14:paraId="57BAB21E" w14:textId="05CD70BB" w:rsidR="00747C7E" w:rsidRPr="009A6EC4" w:rsidRDefault="00747C7E">
            <w:pPr>
              <w:jc w:val="left"/>
              <w:rPr>
                <w:rFonts w:eastAsia="Times New Roman"/>
                <w:i/>
                <w:noProof/>
                <w:lang w:val="en-IE"/>
              </w:rPr>
            </w:pPr>
            <w:r w:rsidRPr="00B01E53">
              <w:rPr>
                <w:rFonts w:eastAsia="Times New Roman"/>
                <w:i/>
                <w:noProof/>
                <w:lang w:val="en-IE"/>
              </w:rPr>
              <w:t>Article 1</w:t>
            </w:r>
            <w:r>
              <w:rPr>
                <w:rFonts w:eastAsia="Times New Roman"/>
                <w:i/>
                <w:noProof/>
                <w:lang w:val="en-IE"/>
              </w:rPr>
              <w:t>4</w:t>
            </w:r>
            <w:r w:rsidRPr="00B01E53">
              <w:rPr>
                <w:rFonts w:eastAsia="Times New Roman"/>
                <w:i/>
                <w:noProof/>
                <w:lang w:val="en-IE"/>
              </w:rPr>
              <w:t xml:space="preserve"> Designation of data centre strategic projects</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4FFD92" w14:textId="77777777" w:rsidR="00747C7E" w:rsidRPr="009A6EC4" w:rsidRDefault="00747C7E">
            <w:pPr>
              <w:jc w:val="left"/>
              <w:rPr>
                <w:rFonts w:eastAsia="Times New Roman"/>
                <w:noProof/>
                <w:lang w:val="en-IE"/>
              </w:rPr>
            </w:pPr>
            <w:r w:rsidRPr="009A6EC4">
              <w:rPr>
                <w:rFonts w:eastAsia="Times New Roman"/>
                <w:b/>
                <w:noProof/>
                <w:lang w:val="en-IE"/>
              </w:rPr>
              <w:t>Applications for designation of data centre strategic project shall provide all the necessary and relevant information</w:t>
            </w:r>
            <w:r w:rsidRPr="009A6EC4">
              <w:rPr>
                <w:rFonts w:eastAsia="Times New Roman"/>
                <w:noProof/>
                <w:lang w:val="en-IE"/>
              </w:rPr>
              <w:t xml:space="preserve"> to demonstrate that the project fulfils the relevant criteria.</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F8742" w14:textId="77777777" w:rsidR="00747C7E" w:rsidRPr="009A6EC4" w:rsidRDefault="00747C7E">
            <w:pPr>
              <w:jc w:val="left"/>
              <w:rPr>
                <w:rFonts w:eastAsia="Times New Roman"/>
                <w:noProof/>
                <w:lang w:val="en-IE"/>
              </w:rPr>
            </w:pPr>
            <w:r w:rsidRPr="009A6EC4">
              <w:rPr>
                <w:rFonts w:eastAsia="Times New Roman"/>
                <w:noProof/>
                <w:lang w:val="en-IE"/>
              </w:rPr>
              <w:t xml:space="preserve">Project operators </w:t>
            </w:r>
          </w:p>
          <w:p w14:paraId="59B4B1D0"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0416534E" w14:textId="77777777" w:rsidR="00747C7E" w:rsidRPr="009A6EC4" w:rsidRDefault="00747C7E">
            <w:pPr>
              <w:jc w:val="left"/>
              <w:rPr>
                <w:rFonts w:eastAsia="Times New Roman"/>
                <w:noProof/>
                <w:lang w:val="en-IE"/>
              </w:rPr>
            </w:pPr>
            <w:r w:rsidRPr="009A6EC4">
              <w:rPr>
                <w:rFonts w:eastAsia="Times New Roman"/>
                <w:noProof/>
                <w:lang w:val="en-IE"/>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68989" w14:textId="77777777" w:rsidR="00747C7E" w:rsidRPr="009A6EC4" w:rsidRDefault="00747C7E">
            <w:pPr>
              <w:jc w:val="left"/>
              <w:rPr>
                <w:rFonts w:eastAsia="Times New Roman"/>
                <w:noProof/>
                <w:lang w:val="en-IE"/>
              </w:rPr>
            </w:pPr>
            <w:r w:rsidRPr="009A6EC4">
              <w:rPr>
                <w:rFonts w:eastAsia="Times New Roman"/>
                <w:noProof/>
                <w:lang w:val="en-IE"/>
              </w:rPr>
              <w:t>Application insights monitoring</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7416F" w14:textId="77777777" w:rsidR="00747C7E" w:rsidRPr="009A6EC4" w:rsidRDefault="00747C7E">
            <w:pPr>
              <w:jc w:val="left"/>
              <w:rPr>
                <w:rFonts w:eastAsia="Times New Roman"/>
                <w:noProof/>
                <w:lang w:val="en-IE"/>
              </w:rPr>
            </w:pPr>
            <w:r w:rsidRPr="009A6EC4">
              <w:rPr>
                <w:rFonts w:eastAsia="Times New Roman"/>
                <w:noProof/>
                <w:lang w:val="en-IE"/>
              </w:rPr>
              <w:t>Data</w:t>
            </w:r>
          </w:p>
        </w:tc>
      </w:tr>
      <w:tr w:rsidR="00747C7E" w:rsidRPr="009A6EC4" w14:paraId="09ACC10C"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F1E37" w14:textId="77777777" w:rsidR="00747C7E" w:rsidRPr="009A6EC4" w:rsidRDefault="00747C7E">
            <w:pPr>
              <w:jc w:val="left"/>
              <w:rPr>
                <w:rFonts w:eastAsia="Times New Roman"/>
                <w:noProof/>
                <w:lang w:val="en-IE"/>
              </w:rPr>
            </w:pPr>
            <w:r w:rsidRPr="009A6EC4">
              <w:rPr>
                <w:rFonts w:eastAsia="Times New Roman"/>
                <w:noProof/>
                <w:lang w:val="en-IE"/>
              </w:rPr>
              <w:t>TITLE III DATA CENTRE CAPACITIES</w:t>
            </w:r>
          </w:p>
          <w:p w14:paraId="1857053D" w14:textId="53A5FE0D" w:rsidR="00747C7E" w:rsidRPr="009A6EC4" w:rsidRDefault="00747C7E">
            <w:pPr>
              <w:jc w:val="left"/>
              <w:rPr>
                <w:rFonts w:eastAsia="Times New Roman"/>
                <w:i/>
                <w:noProof/>
                <w:lang w:val="en-IE"/>
              </w:rPr>
            </w:pPr>
            <w:r w:rsidRPr="009A6EC4">
              <w:rPr>
                <w:rFonts w:eastAsia="Times New Roman"/>
                <w:i/>
                <w:noProof/>
                <w:lang w:val="en-IE"/>
              </w:rPr>
              <w:t xml:space="preserve">Article </w:t>
            </w:r>
            <w:r w:rsidR="005806C8">
              <w:rPr>
                <w:rFonts w:eastAsia="Times New Roman"/>
                <w:i/>
                <w:noProof/>
                <w:lang w:val="en-IE"/>
              </w:rPr>
              <w:t>1</w:t>
            </w:r>
            <w:r>
              <w:rPr>
                <w:rFonts w:eastAsia="Times New Roman"/>
                <w:i/>
                <w:noProof/>
                <w:lang w:val="en-IE"/>
              </w:rPr>
              <w:t>5</w:t>
            </w:r>
            <w:r w:rsidRPr="009A6EC4">
              <w:rPr>
                <w:rFonts w:eastAsia="Times New Roman"/>
                <w:i/>
                <w:noProof/>
                <w:lang w:val="en-IE"/>
              </w:rPr>
              <w:t xml:space="preserve"> Monitoring the Capacity Gap</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0C628" w14:textId="77777777" w:rsidR="00747C7E" w:rsidRPr="009A6EC4" w:rsidRDefault="00747C7E">
            <w:pPr>
              <w:jc w:val="left"/>
              <w:rPr>
                <w:rFonts w:eastAsia="Times New Roman"/>
                <w:noProof/>
                <w:lang w:val="en-IE"/>
              </w:rPr>
            </w:pPr>
            <w:r w:rsidRPr="009A6EC4">
              <w:rPr>
                <w:rFonts w:eastAsia="Times New Roman"/>
                <w:noProof/>
                <w:lang w:val="en-IE"/>
              </w:rPr>
              <w:t xml:space="preserve">The Commission shall </w:t>
            </w:r>
            <w:r w:rsidRPr="009A6EC4">
              <w:rPr>
                <w:rFonts w:eastAsia="Times New Roman"/>
                <w:b/>
                <w:noProof/>
                <w:lang w:val="en-IE"/>
              </w:rPr>
              <w:t xml:space="preserve">monitor </w:t>
            </w:r>
            <w:r w:rsidRPr="00D2589A">
              <w:rPr>
                <w:rFonts w:eastAsia="Times New Roman"/>
                <w:bCs/>
                <w:noProof/>
                <w:lang w:val="en-IE"/>
              </w:rPr>
              <w:t>the</w:t>
            </w:r>
            <w:r w:rsidRPr="009A6EC4">
              <w:rPr>
                <w:rFonts w:eastAsia="Times New Roman"/>
                <w:b/>
                <w:noProof/>
                <w:lang w:val="en-IE"/>
              </w:rPr>
              <w:t xml:space="preserve"> </w:t>
            </w:r>
            <w:r w:rsidR="00D2589A" w:rsidRPr="00D2589A">
              <w:rPr>
                <w:rFonts w:eastAsia="Times New Roman"/>
                <w:noProof/>
                <w:lang w:val="en-IE"/>
              </w:rPr>
              <w:t>compute capacity available in the Union, including edge computing capacity;</w:t>
            </w:r>
            <w:r w:rsidR="00D2589A">
              <w:rPr>
                <w:rFonts w:eastAsia="Times New Roman"/>
                <w:noProof/>
                <w:lang w:val="en-IE"/>
              </w:rPr>
              <w:t xml:space="preserve"> </w:t>
            </w:r>
            <w:r w:rsidR="00D2589A" w:rsidRPr="00D2589A">
              <w:rPr>
                <w:rFonts w:eastAsia="Times New Roman"/>
                <w:noProof/>
                <w:lang w:val="en-IE"/>
              </w:rPr>
              <w:t>the volume of demand for data centre capacity; the size of the capacity gap</w:t>
            </w:r>
            <w:r w:rsidR="00D2589A">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ED3EF"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18C544C7"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C4EAC" w14:textId="77777777" w:rsidR="00747C7E" w:rsidRPr="009A6EC4" w:rsidRDefault="00747C7E">
            <w:pPr>
              <w:jc w:val="left"/>
              <w:rPr>
                <w:rFonts w:eastAsia="Times New Roman"/>
                <w:noProof/>
                <w:lang w:val="en-IE"/>
              </w:rPr>
            </w:pPr>
            <w:r w:rsidRPr="009A6EC4">
              <w:rPr>
                <w:rFonts w:eastAsia="Times New Roman"/>
                <w:noProof/>
                <w:lang w:val="en-IE"/>
              </w:rPr>
              <w:t>Data collection</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30829" w14:textId="77777777" w:rsidR="00747C7E" w:rsidRPr="009A6EC4" w:rsidRDefault="00747C7E">
            <w:pPr>
              <w:jc w:val="left"/>
              <w:rPr>
                <w:rFonts w:eastAsia="Times New Roman"/>
                <w:noProof/>
                <w:lang w:val="en-IE"/>
              </w:rPr>
            </w:pPr>
            <w:r w:rsidRPr="009A6EC4">
              <w:rPr>
                <w:rFonts w:eastAsia="Times New Roman"/>
                <w:noProof/>
                <w:lang w:val="en-IE"/>
              </w:rPr>
              <w:t xml:space="preserve">Data </w:t>
            </w:r>
          </w:p>
        </w:tc>
      </w:tr>
      <w:tr w:rsidR="00747C7E" w:rsidRPr="009A6EC4" w14:paraId="034AFC6E"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6AD05"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3AD8737B" w14:textId="64ABB4CA" w:rsidR="00747C7E" w:rsidRPr="009A6EC4" w:rsidRDefault="00747C7E" w:rsidP="00306602">
            <w:pPr>
              <w:jc w:val="left"/>
              <w:rPr>
                <w:rFonts w:eastAsia="Times New Roman"/>
                <w:i/>
                <w:noProof/>
                <w:lang w:val="en-IE"/>
              </w:rPr>
            </w:pPr>
            <w:r w:rsidRPr="003E222D">
              <w:rPr>
                <w:rFonts w:eastAsia="Times New Roman"/>
                <w:i/>
                <w:noProof/>
                <w:lang w:val="en-IE"/>
              </w:rPr>
              <w:t xml:space="preserve">Article </w:t>
            </w:r>
            <w:r w:rsidR="00BA41CE" w:rsidRPr="003E222D">
              <w:rPr>
                <w:rFonts w:eastAsia="Times New Roman"/>
                <w:i/>
                <w:noProof/>
                <w:lang w:val="en-IE"/>
              </w:rPr>
              <w:t>1</w:t>
            </w:r>
            <w:r>
              <w:rPr>
                <w:rFonts w:eastAsia="Times New Roman"/>
                <w:i/>
                <w:noProof/>
                <w:lang w:val="en-IE"/>
              </w:rPr>
              <w:t>7</w:t>
            </w:r>
            <w:r w:rsidRPr="003E222D">
              <w:rPr>
                <w:rFonts w:eastAsia="Times New Roman"/>
                <w:i/>
                <w:noProof/>
                <w:lang w:val="en-IE"/>
              </w:rPr>
              <w:t xml:space="preserve"> </w:t>
            </w:r>
            <w:r w:rsidR="003E222D" w:rsidRPr="003E222D">
              <w:rPr>
                <w:rFonts w:eastAsia="Times New Roman"/>
                <w:i/>
                <w:noProof/>
                <w:lang w:val="en-IE"/>
              </w:rPr>
              <w:t>Recognition of cloud computing service providers</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30748" w14:textId="77777777" w:rsidR="00747C7E" w:rsidRPr="009A6EC4" w:rsidRDefault="00BA41CE">
            <w:pPr>
              <w:spacing w:before="0" w:after="0"/>
              <w:jc w:val="left"/>
              <w:rPr>
                <w:rFonts w:eastAsia="Times New Roman"/>
                <w:noProof/>
                <w:lang w:val="en-IE"/>
              </w:rPr>
            </w:pPr>
            <w:r w:rsidRPr="009C4E5A">
              <w:rPr>
                <w:noProof/>
                <w:lang w:val="en-IE"/>
              </w:rPr>
              <w:t>A cloud</w:t>
            </w:r>
            <w:r w:rsidR="00747C7E" w:rsidRPr="009A6EC4">
              <w:rPr>
                <w:rFonts w:eastAsia="Times New Roman"/>
                <w:noProof/>
                <w:lang w:val="en-IE"/>
              </w:rPr>
              <w:t xml:space="preserve"> computing </w:t>
            </w:r>
            <w:r w:rsidRPr="009C4E5A">
              <w:rPr>
                <w:noProof/>
                <w:lang w:val="en-IE"/>
              </w:rPr>
              <w:t>service provider</w:t>
            </w:r>
            <w:r w:rsidR="00747C7E" w:rsidRPr="009A6EC4">
              <w:rPr>
                <w:rFonts w:eastAsia="Times New Roman"/>
                <w:noProof/>
                <w:lang w:val="en-IE"/>
              </w:rPr>
              <w:t xml:space="preserve"> that </w:t>
            </w:r>
            <w:r w:rsidRPr="009C4E5A">
              <w:rPr>
                <w:noProof/>
                <w:lang w:val="en-IE"/>
              </w:rPr>
              <w:t>aims</w:t>
            </w:r>
            <w:r w:rsidR="00747C7E" w:rsidRPr="009A6EC4">
              <w:rPr>
                <w:rFonts w:eastAsia="Times New Roman"/>
                <w:noProof/>
                <w:lang w:val="en-IE"/>
              </w:rPr>
              <w:t xml:space="preserve"> to </w:t>
            </w:r>
            <w:r w:rsidRPr="009C4E5A">
              <w:rPr>
                <w:noProof/>
                <w:lang w:val="en-IE"/>
              </w:rPr>
              <w:t xml:space="preserve">be recognised as offering a </w:t>
            </w:r>
            <w:r w:rsidR="00747C7E" w:rsidRPr="009A6EC4">
              <w:rPr>
                <w:rFonts w:eastAsia="Times New Roman"/>
                <w:noProof/>
                <w:lang w:val="en-IE"/>
              </w:rPr>
              <w:t xml:space="preserve">Union </w:t>
            </w:r>
            <w:r w:rsidRPr="009C4E5A">
              <w:rPr>
                <w:noProof/>
                <w:lang w:val="en-IE"/>
              </w:rPr>
              <w:t>assurance level,</w:t>
            </w:r>
            <w:r w:rsidR="00747C7E" w:rsidRPr="009A6EC4">
              <w:rPr>
                <w:rFonts w:eastAsia="Times New Roman"/>
                <w:noProof/>
                <w:lang w:val="en-IE"/>
              </w:rPr>
              <w:t xml:space="preserve"> shall</w:t>
            </w:r>
            <w:r w:rsidR="00747C7E" w:rsidRPr="009C4E5A">
              <w:rPr>
                <w:noProof/>
                <w:lang w:val="en-IE"/>
              </w:rPr>
              <w:t xml:space="preserve"> </w:t>
            </w:r>
            <w:r w:rsidR="00747C7E" w:rsidRPr="009A6EC4">
              <w:rPr>
                <w:rFonts w:eastAsia="Times New Roman"/>
                <w:b/>
                <w:noProof/>
                <w:lang w:val="en-IE"/>
              </w:rPr>
              <w:t xml:space="preserve">submit </w:t>
            </w:r>
            <w:r w:rsidRPr="00BA41CE">
              <w:rPr>
                <w:b/>
                <w:bCs/>
                <w:noProof/>
                <w:lang w:val="en-IE"/>
              </w:rPr>
              <w:t>an application</w:t>
            </w:r>
            <w:r w:rsidRPr="009C4E5A">
              <w:rPr>
                <w:noProof/>
                <w:lang w:val="en-IE"/>
              </w:rPr>
              <w:t xml:space="preserve"> for recognition to the</w:t>
            </w:r>
            <w:r w:rsidR="00747C7E" w:rsidRPr="009C4E5A">
              <w:rPr>
                <w:noProof/>
                <w:lang w:val="en-IE"/>
              </w:rPr>
              <w:t xml:space="preserve"> national competent authority of establishment</w:t>
            </w:r>
            <w:r w:rsidR="00747C7E"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B2793" w14:textId="77777777" w:rsidR="00747C7E" w:rsidRPr="009A6EC4" w:rsidRDefault="00747C7E">
            <w:pPr>
              <w:jc w:val="left"/>
              <w:rPr>
                <w:rFonts w:eastAsia="Times New Roman"/>
                <w:noProof/>
                <w:lang w:val="en-IE"/>
              </w:rPr>
            </w:pPr>
            <w:r w:rsidRPr="009A6EC4">
              <w:rPr>
                <w:rFonts w:eastAsia="Times New Roman"/>
                <w:noProof/>
                <w:lang w:val="en-IE"/>
              </w:rPr>
              <w:t>Cloud computing service</w:t>
            </w:r>
            <w:r w:rsidR="003E222D">
              <w:rPr>
                <w:rFonts w:eastAsia="Times New Roman"/>
                <w:noProof/>
                <w:lang w:val="en-IE"/>
              </w:rPr>
              <w:t xml:space="preserve"> providers</w:t>
            </w:r>
          </w:p>
          <w:p w14:paraId="1ABA2B1D"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4C2E9" w14:textId="77777777" w:rsidR="00747C7E" w:rsidRPr="009A6EC4" w:rsidRDefault="00747C7E">
            <w:pPr>
              <w:spacing w:before="0" w:after="0"/>
              <w:jc w:val="left"/>
              <w:rPr>
                <w:rFonts w:eastAsia="Times New Roman"/>
                <w:noProof/>
                <w:lang w:val="en-IE"/>
              </w:rPr>
            </w:pPr>
            <w:r w:rsidRPr="009A6EC4">
              <w:rPr>
                <w:rFonts w:eastAsia="Times New Roman"/>
                <w:noProof/>
                <w:lang w:val="en-IE"/>
              </w:rPr>
              <w:t>Oversight mechanism</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65A81"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9A6EC4" w14:paraId="02D689D8"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EC2BB49"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3F97C99F" w14:textId="77777777" w:rsidR="00747C7E" w:rsidRPr="009A6EC4" w:rsidRDefault="00747C7E">
            <w:pPr>
              <w:jc w:val="left"/>
              <w:rPr>
                <w:rFonts w:eastAsia="Times New Roman"/>
                <w:i/>
                <w:noProof/>
                <w:lang w:val="en-IE"/>
              </w:rPr>
            </w:pPr>
            <w:r w:rsidRPr="009A6EC4">
              <w:rPr>
                <w:rFonts w:eastAsia="Times New Roman"/>
                <w:i/>
                <w:noProof/>
                <w:lang w:val="en-IE"/>
              </w:rPr>
              <w:t xml:space="preserve">Article </w:t>
            </w:r>
            <w:r w:rsidR="00C275CE">
              <w:rPr>
                <w:rFonts w:eastAsia="Times New Roman"/>
                <w:i/>
                <w:noProof/>
                <w:lang w:val="en-IE"/>
              </w:rPr>
              <w:t>19</w:t>
            </w:r>
            <w:r w:rsidRPr="009A6EC4">
              <w:rPr>
                <w:rFonts w:eastAsia="Times New Roman"/>
                <w:i/>
                <w:noProof/>
                <w:lang w:val="en-IE"/>
              </w:rPr>
              <w:t xml:space="preserve"> Conformity self-assessment </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D1EAB1C" w14:textId="77777777" w:rsidR="00747C7E" w:rsidRPr="009A6EC4" w:rsidRDefault="00747C7E">
            <w:pPr>
              <w:jc w:val="left"/>
              <w:rPr>
                <w:rFonts w:eastAsia="Times New Roman"/>
                <w:noProof/>
                <w:lang w:val="en-IE"/>
              </w:rPr>
            </w:pPr>
            <w:r w:rsidRPr="009A6EC4">
              <w:rPr>
                <w:rFonts w:eastAsia="Times New Roman"/>
                <w:noProof/>
                <w:lang w:val="en-IE"/>
              </w:rPr>
              <w:t xml:space="preserve">The cloud computing service provider </w:t>
            </w:r>
            <w:r w:rsidRPr="009A6EC4">
              <w:rPr>
                <w:rFonts w:eastAsia="Times New Roman"/>
                <w:b/>
                <w:noProof/>
                <w:lang w:val="en-IE"/>
              </w:rPr>
              <w:t xml:space="preserve">may issue a </w:t>
            </w:r>
            <w:bookmarkStart w:id="252" w:name="_Int_AxgHPGhf"/>
            <w:r w:rsidRPr="009A6EC4">
              <w:rPr>
                <w:rFonts w:eastAsia="Times New Roman"/>
                <w:b/>
                <w:noProof/>
                <w:lang w:val="en-IE"/>
              </w:rPr>
              <w:t>conformity</w:t>
            </w:r>
            <w:bookmarkEnd w:id="252"/>
            <w:r w:rsidRPr="009A6EC4">
              <w:rPr>
                <w:rFonts w:eastAsia="Times New Roman"/>
                <w:b/>
                <w:noProof/>
                <w:lang w:val="en-IE"/>
              </w:rPr>
              <w:t xml:space="preserve"> self-assessment</w:t>
            </w:r>
            <w:r w:rsidR="003C1FEC">
              <w:rPr>
                <w:rFonts w:eastAsia="Times New Roman"/>
                <w:b/>
                <w:noProof/>
                <w:lang w:val="en-IE"/>
              </w:rPr>
              <w:t xml:space="preserve"> </w:t>
            </w:r>
            <w:r w:rsidR="003C1FEC">
              <w:rPr>
                <w:rFonts w:eastAsia="Times New Roman"/>
                <w:bCs/>
                <w:noProof/>
                <w:lang w:val="en-IE"/>
              </w:rPr>
              <w:t>to demonstrate compliance with Union assurance level 1</w:t>
            </w:r>
            <w:r w:rsidRPr="009A6EC4">
              <w:rPr>
                <w:rFonts w:eastAsia="Times New Roman"/>
                <w:b/>
                <w:noProof/>
                <w:lang w:val="en-IE"/>
              </w:rPr>
              <w:t>. The</w:t>
            </w:r>
            <w:r w:rsidR="003C1FEC">
              <w:rPr>
                <w:rFonts w:eastAsia="Times New Roman"/>
                <w:b/>
                <w:noProof/>
                <w:lang w:val="en-IE"/>
              </w:rPr>
              <w:t>se</w:t>
            </w:r>
            <w:r w:rsidRPr="009A6EC4">
              <w:rPr>
                <w:rFonts w:eastAsia="Times New Roman"/>
                <w:b/>
                <w:noProof/>
                <w:lang w:val="en-IE"/>
              </w:rPr>
              <w:t xml:space="preserve"> are to be made publicly available</w:t>
            </w:r>
            <w:r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C971C8C" w14:textId="77777777" w:rsidR="00747C7E" w:rsidRPr="009A6EC4" w:rsidRDefault="00747C7E">
            <w:pPr>
              <w:jc w:val="left"/>
              <w:rPr>
                <w:rFonts w:eastAsia="Times New Roman"/>
                <w:noProof/>
                <w:lang w:val="en-IE"/>
              </w:rPr>
            </w:pPr>
            <w:r w:rsidRPr="009A6EC4">
              <w:rPr>
                <w:rFonts w:eastAsia="Times New Roman"/>
                <w:noProof/>
                <w:lang w:val="en-IE"/>
              </w:rPr>
              <w:t>Cloud computing service providers</w:t>
            </w:r>
          </w:p>
          <w:p w14:paraId="2C2F1CB9" w14:textId="77777777" w:rsidR="00747C7E" w:rsidRPr="009A6EC4" w:rsidRDefault="00747C7E">
            <w:pPr>
              <w:jc w:val="left"/>
              <w:rPr>
                <w:rFonts w:eastAsia="Times New Roman"/>
                <w:noProof/>
                <w:lang w:val="en-IE"/>
              </w:rPr>
            </w:pPr>
            <w:r w:rsidRPr="009A6EC4">
              <w:rPr>
                <w:rFonts w:eastAsia="Times New Roman"/>
                <w:noProof/>
                <w:lang w:val="en-IE"/>
              </w:rPr>
              <w:t xml:space="preserve">National competent authorities </w:t>
            </w:r>
          </w:p>
          <w:p w14:paraId="266DB455"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9ABF386" w14:textId="77777777" w:rsidR="00747C7E" w:rsidRPr="009A6EC4" w:rsidRDefault="00747C7E">
            <w:pPr>
              <w:jc w:val="left"/>
              <w:rPr>
                <w:rFonts w:eastAsia="Times New Roman"/>
                <w:i/>
                <w:noProof/>
                <w:lang w:val="en-IE"/>
              </w:rPr>
            </w:pPr>
            <w:r w:rsidRPr="009A6EC4">
              <w:rPr>
                <w:rFonts w:eastAsia="Times New Roman"/>
                <w:noProof/>
                <w:lang w:val="en-IE"/>
              </w:rPr>
              <w:t>Oversight mechanism</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4AA42EF" w14:textId="77777777" w:rsidR="00747C7E" w:rsidRPr="009A6EC4" w:rsidRDefault="00747C7E">
            <w:pPr>
              <w:jc w:val="left"/>
              <w:rPr>
                <w:rFonts w:eastAsia="Times New Roman"/>
                <w:noProof/>
                <w:lang w:val="en-IE"/>
              </w:rPr>
            </w:pPr>
            <w:r w:rsidRPr="009A6EC4">
              <w:rPr>
                <w:rFonts w:eastAsia="Times New Roman"/>
                <w:noProof/>
                <w:lang w:val="en-IE"/>
              </w:rPr>
              <w:t>Data</w:t>
            </w:r>
          </w:p>
        </w:tc>
      </w:tr>
      <w:tr w:rsidR="00747C7E" w:rsidRPr="009A6EC4" w14:paraId="2C686BD0"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7B72CDBA"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7E4B437E" w14:textId="77777777" w:rsidR="00747C7E" w:rsidRPr="009A6EC4" w:rsidRDefault="00747C7E" w:rsidP="00306602">
            <w:pPr>
              <w:jc w:val="left"/>
              <w:rPr>
                <w:rFonts w:eastAsia="Times New Roman"/>
                <w:i/>
                <w:noProof/>
                <w:lang w:val="en-IE"/>
              </w:rPr>
            </w:pPr>
            <w:r w:rsidRPr="009A6EC4">
              <w:rPr>
                <w:rFonts w:eastAsia="Times New Roman"/>
                <w:i/>
                <w:noProof/>
                <w:lang w:val="en-IE"/>
              </w:rPr>
              <w:t>Article 2</w:t>
            </w:r>
            <w:r w:rsidR="000A1AA1">
              <w:rPr>
                <w:rFonts w:eastAsia="Times New Roman"/>
                <w:i/>
                <w:noProof/>
                <w:lang w:val="en-IE"/>
              </w:rPr>
              <w:t>0</w:t>
            </w:r>
            <w:r w:rsidRPr="009A6EC4">
              <w:rPr>
                <w:rFonts w:eastAsia="Times New Roman"/>
                <w:i/>
                <w:noProof/>
                <w:lang w:val="en-IE"/>
              </w:rPr>
              <w:t xml:space="preserve"> Independent audit</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8693156"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Establishes the possibility of </w:t>
            </w:r>
            <w:r w:rsidRPr="009A6EC4">
              <w:rPr>
                <w:rFonts w:eastAsia="Times New Roman"/>
                <w:b/>
                <w:noProof/>
                <w:lang w:val="en-IE"/>
              </w:rPr>
              <w:t>independent audits</w:t>
            </w:r>
            <w:r w:rsidRPr="009A6EC4">
              <w:rPr>
                <w:rFonts w:eastAsia="Times New Roman"/>
                <w:noProof/>
                <w:lang w:val="en-IE"/>
              </w:rPr>
              <w:t xml:space="preserve"> for </w:t>
            </w:r>
            <w:r w:rsidR="00C12862">
              <w:rPr>
                <w:rFonts w:eastAsia="Times New Roman"/>
                <w:noProof/>
                <w:lang w:val="en-IE"/>
              </w:rPr>
              <w:t xml:space="preserve">Union </w:t>
            </w:r>
            <w:r w:rsidRPr="009A6EC4">
              <w:rPr>
                <w:rFonts w:eastAsia="Times New Roman"/>
                <w:noProof/>
                <w:lang w:val="en-IE"/>
              </w:rPr>
              <w:t>assurance</w:t>
            </w:r>
            <w:r w:rsidR="003C1FEC">
              <w:rPr>
                <w:rFonts w:eastAsia="Times New Roman"/>
                <w:noProof/>
                <w:lang w:val="en-IE"/>
              </w:rPr>
              <w:t xml:space="preserve"> levels 2, 3, and 4</w:t>
            </w:r>
            <w:r w:rsidRPr="009A6EC4">
              <w:rPr>
                <w:rFonts w:eastAsia="Times New Roman"/>
                <w:noProof/>
                <w:lang w:val="en-IE"/>
              </w:rPr>
              <w:t xml:space="preserve">. Provisions related to </w:t>
            </w:r>
            <w:r w:rsidRPr="009A6EC4">
              <w:rPr>
                <w:rFonts w:eastAsia="Times New Roman"/>
                <w:b/>
                <w:noProof/>
                <w:lang w:val="en-IE"/>
              </w:rPr>
              <w:t>data aspects in the context of such audits</w:t>
            </w:r>
            <w:r w:rsidRPr="009A6EC4">
              <w:rPr>
                <w:rFonts w:eastAsia="Times New Roman"/>
                <w:noProof/>
                <w:lang w:val="en-IE"/>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6966DC2" w14:textId="77777777" w:rsidR="00747C7E" w:rsidRPr="009A6EC4" w:rsidRDefault="00747C7E">
            <w:pPr>
              <w:jc w:val="left"/>
              <w:rPr>
                <w:rFonts w:eastAsia="Times New Roman"/>
                <w:noProof/>
                <w:lang w:val="en-IE"/>
              </w:rPr>
            </w:pPr>
            <w:r w:rsidRPr="009A6EC4">
              <w:rPr>
                <w:rFonts w:eastAsia="Times New Roman"/>
                <w:noProof/>
                <w:lang w:val="en-IE"/>
              </w:rPr>
              <w:t>Cloud computing service providers</w:t>
            </w:r>
          </w:p>
          <w:p w14:paraId="33FD8A30" w14:textId="77777777" w:rsidR="00747C7E" w:rsidRPr="009A6EC4" w:rsidRDefault="00747C7E">
            <w:pPr>
              <w:jc w:val="left"/>
              <w:rPr>
                <w:rFonts w:eastAsia="Times New Roman"/>
                <w:noProof/>
                <w:lang w:val="en-IE"/>
              </w:rPr>
            </w:pPr>
            <w:r w:rsidRPr="009A6EC4">
              <w:rPr>
                <w:rFonts w:eastAsia="Times New Roman"/>
                <w:noProof/>
                <w:lang w:val="en-IE"/>
              </w:rPr>
              <w:t>Auditing organisations</w:t>
            </w:r>
          </w:p>
          <w:p w14:paraId="20AB1DB2"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F9EE95D" w14:textId="77777777" w:rsidR="00747C7E" w:rsidRPr="009A6EC4" w:rsidRDefault="00747C7E">
            <w:pPr>
              <w:spacing w:before="0" w:after="0"/>
              <w:jc w:val="left"/>
              <w:rPr>
                <w:rFonts w:eastAsia="Times New Roman"/>
                <w:noProof/>
                <w:lang w:val="en-IE"/>
              </w:rPr>
            </w:pPr>
            <w:r w:rsidRPr="009A6EC4">
              <w:rPr>
                <w:rFonts w:eastAsia="Times New Roman"/>
                <w:noProof/>
                <w:lang w:val="en-IE"/>
              </w:rPr>
              <w:t>Oversight mechanism</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E6B7B5C"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9A6EC4" w14:paraId="145B794A"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CFCD9E9"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4B40A732" w14:textId="77777777" w:rsidR="00747C7E" w:rsidRPr="009A6EC4" w:rsidRDefault="00747C7E" w:rsidP="00306602">
            <w:pPr>
              <w:jc w:val="left"/>
              <w:rPr>
                <w:rFonts w:eastAsia="Times New Roman"/>
                <w:i/>
                <w:noProof/>
                <w:lang w:val="en-IE"/>
              </w:rPr>
            </w:pPr>
            <w:r w:rsidRPr="009A6EC4">
              <w:rPr>
                <w:rFonts w:eastAsia="Times New Roman"/>
                <w:i/>
                <w:noProof/>
                <w:lang w:val="en-IE"/>
              </w:rPr>
              <w:t>Article 2</w:t>
            </w:r>
            <w:r w:rsidR="00E13646">
              <w:rPr>
                <w:rFonts w:eastAsia="Times New Roman"/>
                <w:i/>
                <w:noProof/>
                <w:lang w:val="en-IE"/>
              </w:rPr>
              <w:t>1</w:t>
            </w:r>
            <w:r w:rsidRPr="009A6EC4">
              <w:rPr>
                <w:rFonts w:eastAsia="Times New Roman"/>
                <w:i/>
                <w:noProof/>
                <w:lang w:val="en-IE"/>
              </w:rPr>
              <w:t xml:space="preserve"> Content and quality of audit evidence</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A5B040E" w14:textId="77777777" w:rsidR="00747C7E" w:rsidRPr="009A6EC4" w:rsidRDefault="00747C7E">
            <w:pPr>
              <w:spacing w:before="0" w:after="0"/>
              <w:jc w:val="left"/>
              <w:rPr>
                <w:rFonts w:eastAsia="Times New Roman"/>
                <w:noProof/>
                <w:lang w:val="en-IE"/>
              </w:rPr>
            </w:pPr>
            <w:r w:rsidRPr="009A6EC4">
              <w:rPr>
                <w:rFonts w:eastAsia="Times New Roman"/>
                <w:b/>
                <w:noProof/>
                <w:lang w:val="en-IE"/>
              </w:rPr>
              <w:t xml:space="preserve">Audits </w:t>
            </w:r>
            <w:bookmarkStart w:id="253" w:name="_Int_dOmmtWDA"/>
            <w:r w:rsidRPr="009A6EC4">
              <w:rPr>
                <w:rFonts w:eastAsia="Times New Roman"/>
                <w:noProof/>
                <w:lang w:val="en-IE"/>
              </w:rPr>
              <w:t>to be based</w:t>
            </w:r>
            <w:bookmarkEnd w:id="253"/>
            <w:r w:rsidRPr="009A6EC4">
              <w:rPr>
                <w:rFonts w:eastAsia="Times New Roman"/>
                <w:noProof/>
                <w:lang w:val="en-IE"/>
              </w:rPr>
              <w:t xml:space="preserve"> on Annexes II (</w:t>
            </w:r>
            <w:r w:rsidR="00633166">
              <w:rPr>
                <w:rFonts w:eastAsia="Times New Roman"/>
                <w:noProof/>
                <w:lang w:val="en-IE"/>
              </w:rPr>
              <w:t>Criteria for Union</w:t>
            </w:r>
            <w:r w:rsidRPr="009A6EC4">
              <w:rPr>
                <w:rFonts w:eastAsia="Times New Roman"/>
                <w:noProof/>
                <w:lang w:val="en-IE"/>
              </w:rPr>
              <w:t xml:space="preserve"> Assurance</w:t>
            </w:r>
            <w:r w:rsidR="00633166">
              <w:rPr>
                <w:rFonts w:eastAsia="Times New Roman"/>
                <w:noProof/>
                <w:lang w:val="en-IE"/>
              </w:rPr>
              <w:t xml:space="preserve"> Levels</w:t>
            </w:r>
            <w:r w:rsidRPr="009A6EC4">
              <w:rPr>
                <w:rFonts w:eastAsia="Times New Roman"/>
                <w:noProof/>
                <w:lang w:val="en-IE"/>
              </w:rPr>
              <w:t>) and II</w:t>
            </w:r>
            <w:r w:rsidR="007B4BF6">
              <w:rPr>
                <w:rFonts w:eastAsia="Times New Roman"/>
                <w:noProof/>
                <w:lang w:val="en-IE"/>
              </w:rPr>
              <w:t>I</w:t>
            </w:r>
            <w:r w:rsidRPr="009A6EC4">
              <w:rPr>
                <w:rFonts w:eastAsia="Times New Roman"/>
                <w:noProof/>
                <w:lang w:val="en-IE"/>
              </w:rPr>
              <w:t xml:space="preserve"> (</w:t>
            </w:r>
            <w:r w:rsidR="00633166">
              <w:rPr>
                <w:rFonts w:eastAsia="Times New Roman"/>
                <w:noProof/>
                <w:lang w:val="en-IE"/>
              </w:rPr>
              <w:t>Audit evidence for the audit procedure</w:t>
            </w:r>
            <w:r w:rsidRPr="009A6EC4">
              <w:rPr>
                <w:rFonts w:eastAsia="Times New Roman"/>
                <w:noProof/>
                <w:lang w:val="en-IE"/>
              </w:rPr>
              <w:t xml:space="preserve">). To be </w:t>
            </w:r>
            <w:r w:rsidRPr="009A6EC4">
              <w:rPr>
                <w:rFonts w:eastAsia="Times New Roman"/>
                <w:b/>
                <w:noProof/>
                <w:lang w:val="en-IE"/>
              </w:rPr>
              <w:t>sufficiently complete and reliable</w:t>
            </w:r>
            <w:r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0B74D39" w14:textId="77777777" w:rsidR="00747C7E" w:rsidRPr="009A6EC4" w:rsidRDefault="00747C7E">
            <w:pPr>
              <w:jc w:val="left"/>
              <w:rPr>
                <w:rFonts w:eastAsia="Times New Roman"/>
                <w:noProof/>
                <w:lang w:val="en-IE"/>
              </w:rPr>
            </w:pPr>
            <w:r w:rsidRPr="009A6EC4">
              <w:rPr>
                <w:rFonts w:eastAsia="Times New Roman"/>
                <w:noProof/>
                <w:lang w:val="en-IE"/>
              </w:rPr>
              <w:t>Cloud computing service providers</w:t>
            </w:r>
          </w:p>
          <w:p w14:paraId="731A7020" w14:textId="77777777" w:rsidR="00747C7E" w:rsidRPr="009A6EC4" w:rsidRDefault="00747C7E">
            <w:pPr>
              <w:jc w:val="left"/>
              <w:rPr>
                <w:rFonts w:eastAsia="Times New Roman"/>
                <w:noProof/>
                <w:lang w:val="en-IE"/>
              </w:rPr>
            </w:pPr>
            <w:r w:rsidRPr="009A6EC4">
              <w:rPr>
                <w:rFonts w:eastAsia="Times New Roman"/>
                <w:noProof/>
                <w:lang w:val="en-IE"/>
              </w:rPr>
              <w:t>Auditing organisations</w:t>
            </w:r>
          </w:p>
          <w:p w14:paraId="584C7575"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842F0D5"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quality</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B1DE15E"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9A6EC4" w14:paraId="424ECF01"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448D0D2"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487FBFF6" w14:textId="77777777" w:rsidR="00747C7E" w:rsidRPr="009A6EC4" w:rsidRDefault="00747C7E">
            <w:pPr>
              <w:jc w:val="left"/>
              <w:rPr>
                <w:rFonts w:eastAsia="Times New Roman"/>
                <w:i/>
                <w:noProof/>
                <w:lang w:val="en-IE"/>
              </w:rPr>
            </w:pPr>
            <w:r w:rsidRPr="009A6EC4">
              <w:rPr>
                <w:rFonts w:eastAsia="Times New Roman"/>
                <w:i/>
                <w:noProof/>
                <w:lang w:val="en-IE"/>
              </w:rPr>
              <w:t>Article 2</w:t>
            </w:r>
            <w:r w:rsidR="00633166">
              <w:rPr>
                <w:rFonts w:eastAsia="Times New Roman"/>
                <w:i/>
                <w:noProof/>
                <w:lang w:val="en-IE"/>
              </w:rPr>
              <w:t>2</w:t>
            </w:r>
            <w:r w:rsidRPr="009A6EC4">
              <w:rPr>
                <w:rFonts w:eastAsia="Times New Roman"/>
                <w:i/>
                <w:noProof/>
                <w:lang w:val="en-IE"/>
              </w:rPr>
              <w:t xml:space="preserve"> Central repository of cloud computing services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7F418A1" w14:textId="77777777" w:rsidR="00747C7E" w:rsidRPr="009A6EC4" w:rsidRDefault="00747C7E">
            <w:pPr>
              <w:jc w:val="left"/>
              <w:rPr>
                <w:rFonts w:eastAsia="Times New Roman"/>
                <w:noProof/>
                <w:lang w:val="en-IE"/>
              </w:rPr>
            </w:pPr>
            <w:r w:rsidRPr="009A6EC4">
              <w:rPr>
                <w:rFonts w:eastAsia="Times New Roman"/>
                <w:noProof/>
                <w:lang w:val="en-IE"/>
              </w:rPr>
              <w:t xml:space="preserve">The Commission shall </w:t>
            </w:r>
            <w:r w:rsidRPr="009A6EC4">
              <w:rPr>
                <w:rFonts w:eastAsia="Times New Roman"/>
                <w:b/>
                <w:noProof/>
                <w:lang w:val="en-IE"/>
              </w:rPr>
              <w:t xml:space="preserve">establish and maintain a dedicated repository of cloud computing services that have </w:t>
            </w:r>
            <w:bookmarkStart w:id="254" w:name="_Int_FPvh11es"/>
            <w:r w:rsidRPr="009A6EC4">
              <w:rPr>
                <w:rFonts w:eastAsia="Times New Roman"/>
                <w:b/>
                <w:noProof/>
                <w:lang w:val="en-IE"/>
              </w:rPr>
              <w:t>received</w:t>
            </w:r>
            <w:bookmarkEnd w:id="254"/>
            <w:r w:rsidRPr="009A6EC4">
              <w:rPr>
                <w:rFonts w:eastAsia="Times New Roman"/>
                <w:b/>
                <w:noProof/>
                <w:lang w:val="en-IE"/>
              </w:rPr>
              <w:t xml:space="preserve"> recognition</w:t>
            </w:r>
            <w:r w:rsidR="00EB739F">
              <w:rPr>
                <w:rFonts w:eastAsia="Times New Roman"/>
                <w:b/>
                <w:noProof/>
                <w:lang w:val="en-IE"/>
              </w:rPr>
              <w:t xml:space="preserve"> against a Union assurance level</w:t>
            </w:r>
            <w:r w:rsidRPr="009A6EC4">
              <w:rPr>
                <w:rFonts w:eastAsia="Times New Roman"/>
                <w:b/>
                <w:noProof/>
                <w:lang w:val="en-IE"/>
              </w:rPr>
              <w:t>.</w:t>
            </w:r>
          </w:p>
          <w:p w14:paraId="1A61D7A5" w14:textId="77777777" w:rsidR="00747C7E" w:rsidRPr="009A6EC4" w:rsidRDefault="00747C7E">
            <w:pPr>
              <w:jc w:val="left"/>
              <w:rPr>
                <w:rFonts w:eastAsia="Times New Roman"/>
                <w:noProof/>
                <w:lang w:val="en-IE"/>
              </w:rPr>
            </w:pPr>
            <w:r w:rsidRPr="009A6EC4">
              <w:rPr>
                <w:rFonts w:eastAsia="Times New Roman"/>
                <w:noProof/>
                <w:lang w:val="en-IE"/>
              </w:rPr>
              <w:t xml:space="preserve">The </w:t>
            </w:r>
            <w:r w:rsidRPr="009A6EC4">
              <w:rPr>
                <w:rFonts w:eastAsia="Times New Roman"/>
                <w:b/>
                <w:noProof/>
                <w:lang w:val="en-IE"/>
              </w:rPr>
              <w:t>verifying national competent authority of establishment shall register the audited services in the central repository</w:t>
            </w:r>
            <w:r w:rsidRPr="009A6EC4">
              <w:rPr>
                <w:rFonts w:eastAsia="Times New Roman"/>
                <w:noProof/>
                <w:lang w:val="en-IE"/>
              </w:rPr>
              <w:t xml:space="preserve">. Any </w:t>
            </w:r>
            <w:r w:rsidRPr="009A6EC4">
              <w:rPr>
                <w:rFonts w:eastAsia="Times New Roman"/>
                <w:b/>
                <w:noProof/>
                <w:lang w:val="en-IE"/>
              </w:rPr>
              <w:t xml:space="preserve">revocation of a </w:t>
            </w:r>
            <w:r w:rsidR="00EB739F">
              <w:rPr>
                <w:rFonts w:eastAsia="Times New Roman"/>
                <w:b/>
                <w:noProof/>
                <w:lang w:val="en-IE"/>
              </w:rPr>
              <w:t xml:space="preserve">recognition </w:t>
            </w:r>
            <w:r w:rsidRPr="009A6EC4">
              <w:rPr>
                <w:rFonts w:eastAsia="Times New Roman"/>
                <w:b/>
                <w:noProof/>
                <w:lang w:val="en-IE"/>
              </w:rPr>
              <w:t>shall be published, and remain published, in the central register for 5 years</w:t>
            </w:r>
            <w:r w:rsidRPr="009A6EC4">
              <w:rPr>
                <w:rFonts w:eastAsia="Times New Roman"/>
                <w:noProof/>
                <w:lang w:val="en-IE"/>
              </w:rPr>
              <w:t>.</w:t>
            </w:r>
          </w:p>
          <w:p w14:paraId="369A91C9" w14:textId="77777777" w:rsidR="00747C7E" w:rsidRPr="009A6EC4" w:rsidRDefault="00747C7E">
            <w:pPr>
              <w:jc w:val="left"/>
              <w:rPr>
                <w:rFonts w:eastAsia="Times New Roman"/>
                <w:noProof/>
                <w:lang w:val="en-IE"/>
              </w:rPr>
            </w:pPr>
            <w:r w:rsidRPr="009A6EC4">
              <w:rPr>
                <w:rFonts w:eastAsia="Times New Roman"/>
                <w:noProof/>
                <w:lang w:val="en-IE"/>
              </w:rPr>
              <w:t xml:space="preserve">The </w:t>
            </w:r>
            <w:r w:rsidRPr="009A6EC4">
              <w:rPr>
                <w:rFonts w:eastAsia="Times New Roman"/>
                <w:b/>
                <w:noProof/>
                <w:lang w:val="en-IE"/>
              </w:rPr>
              <w:t xml:space="preserve">central repository shall be made publicly available </w:t>
            </w:r>
            <w:r w:rsidR="005339B6">
              <w:rPr>
                <w:rFonts w:eastAsia="Times New Roman"/>
                <w:b/>
                <w:noProof/>
                <w:lang w:val="en-IE"/>
              </w:rPr>
              <w:t xml:space="preserve">by the Commission </w:t>
            </w:r>
            <w:r w:rsidRPr="009A6EC4">
              <w:rPr>
                <w:rFonts w:eastAsia="Times New Roman"/>
                <w:b/>
                <w:noProof/>
                <w:lang w:val="en-IE"/>
              </w:rPr>
              <w:t>and regularly updated by the Commission</w:t>
            </w:r>
            <w:r w:rsidR="005339B6">
              <w:rPr>
                <w:rFonts w:eastAsia="Times New Roman"/>
                <w:b/>
                <w:noProof/>
                <w:lang w:val="en-IE"/>
              </w:rPr>
              <w:t xml:space="preserve"> and the national competent authorities of establishment</w:t>
            </w:r>
            <w:r w:rsidRPr="009A6EC4">
              <w:rPr>
                <w:rFonts w:eastAsia="Times New Roman"/>
                <w:b/>
                <w:noProof/>
                <w:lang w:val="en-IE"/>
              </w:rPr>
              <w:t xml:space="preserve"> on a dedicated and easily accessible website</w:t>
            </w:r>
            <w:r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2D79260"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03175C39"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239A709" w14:textId="77777777" w:rsidR="00747C7E" w:rsidRPr="009A6EC4" w:rsidRDefault="00747C7E">
            <w:pPr>
              <w:jc w:val="left"/>
              <w:rPr>
                <w:rFonts w:eastAsia="Times New Roman"/>
                <w:noProof/>
                <w:lang w:val="en-IE"/>
              </w:rPr>
            </w:pPr>
            <w:r w:rsidRPr="009A6EC4">
              <w:rPr>
                <w:rFonts w:eastAsia="Times New Roman"/>
                <w:i/>
                <w:noProof/>
                <w:lang w:val="en-IE"/>
              </w:rPr>
              <w:t xml:space="preserve"> </w:t>
            </w:r>
            <w:r w:rsidRPr="009A6EC4">
              <w:rPr>
                <w:rFonts w:eastAsia="Times New Roman"/>
                <w:noProof/>
                <w:lang w:val="en-IE"/>
              </w:rPr>
              <w:t>Repository</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8C9E42E" w14:textId="77777777" w:rsidR="00747C7E" w:rsidRPr="009A6EC4" w:rsidRDefault="00747C7E">
            <w:pPr>
              <w:jc w:val="left"/>
              <w:rPr>
                <w:rFonts w:eastAsia="Times New Roman"/>
                <w:noProof/>
                <w:lang w:val="en-IE"/>
              </w:rPr>
            </w:pPr>
            <w:r w:rsidRPr="009A6EC4">
              <w:rPr>
                <w:rFonts w:eastAsia="Times New Roman"/>
                <w:noProof/>
                <w:lang w:val="en-IE"/>
              </w:rPr>
              <w:t>Digital solution</w:t>
            </w:r>
          </w:p>
          <w:p w14:paraId="24439660" w14:textId="77777777" w:rsidR="00747C7E" w:rsidRPr="009A6EC4" w:rsidRDefault="00747C7E">
            <w:pPr>
              <w:jc w:val="left"/>
              <w:rPr>
                <w:rFonts w:eastAsia="Times New Roman"/>
                <w:noProof/>
                <w:lang w:val="en-IE"/>
              </w:rPr>
            </w:pPr>
            <w:r w:rsidRPr="009A6EC4">
              <w:rPr>
                <w:rFonts w:eastAsia="Times New Roman"/>
                <w:noProof/>
                <w:lang w:val="en-IE"/>
              </w:rPr>
              <w:t>Data</w:t>
            </w:r>
          </w:p>
          <w:p w14:paraId="4FEC964C" w14:textId="77777777" w:rsidR="00747C7E" w:rsidRPr="009A6EC4" w:rsidRDefault="00747C7E">
            <w:pPr>
              <w:jc w:val="left"/>
              <w:rPr>
                <w:rFonts w:eastAsia="Times New Roman"/>
                <w:noProof/>
                <w:lang w:val="en-IE"/>
              </w:rPr>
            </w:pPr>
            <w:r w:rsidRPr="009A6EC4">
              <w:rPr>
                <w:rFonts w:eastAsia="Times New Roman"/>
                <w:noProof/>
                <w:lang w:val="en-IE"/>
              </w:rPr>
              <w:t>Digital public service</w:t>
            </w:r>
          </w:p>
        </w:tc>
      </w:tr>
      <w:tr w:rsidR="00747C7E" w:rsidRPr="009A6EC4" w14:paraId="52EE692B" w14:textId="77777777" w:rsidTr="000D0FC5">
        <w:trPr>
          <w:trHeight w:val="534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4683AB1"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0DA096A2" w14:textId="77777777" w:rsidR="00747C7E" w:rsidRPr="009A6EC4" w:rsidRDefault="00747C7E">
            <w:pPr>
              <w:jc w:val="left"/>
              <w:rPr>
                <w:rFonts w:eastAsia="Times New Roman"/>
                <w:i/>
                <w:noProof/>
                <w:lang w:val="en-IE"/>
              </w:rPr>
            </w:pPr>
            <w:r w:rsidRPr="009A6EC4">
              <w:rPr>
                <w:rFonts w:eastAsia="Times New Roman"/>
                <w:i/>
                <w:noProof/>
                <w:lang w:val="en-IE"/>
              </w:rPr>
              <w:t xml:space="preserve">Article </w:t>
            </w:r>
            <w:r w:rsidR="00A020D0">
              <w:rPr>
                <w:rFonts w:eastAsia="Times New Roman"/>
                <w:i/>
                <w:noProof/>
                <w:lang w:val="en-IE"/>
              </w:rPr>
              <w:t>23</w:t>
            </w:r>
            <w:r w:rsidRPr="009A6EC4">
              <w:rPr>
                <w:rFonts w:eastAsia="Times New Roman"/>
                <w:i/>
                <w:noProof/>
                <w:lang w:val="en-IE"/>
              </w:rPr>
              <w:t xml:space="preserve"> </w:t>
            </w:r>
            <w:r w:rsidR="00A020D0">
              <w:rPr>
                <w:rFonts w:eastAsia="Times New Roman"/>
                <w:i/>
                <w:noProof/>
                <w:lang w:val="en-IE"/>
              </w:rPr>
              <w:t>Transparency</w:t>
            </w:r>
            <w:r w:rsidRPr="009A6EC4">
              <w:rPr>
                <w:rFonts w:eastAsia="Times New Roman"/>
                <w:i/>
                <w:noProof/>
                <w:lang w:val="en-IE"/>
              </w:rPr>
              <w:t xml:space="preserve"> obligations </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4BF81C4" w14:textId="77777777" w:rsidR="00747C7E" w:rsidRPr="009A6EC4" w:rsidRDefault="00747C7E">
            <w:pPr>
              <w:jc w:val="left"/>
              <w:rPr>
                <w:rFonts w:eastAsia="Times New Roman"/>
                <w:noProof/>
                <w:lang w:val="en-IE"/>
              </w:rPr>
            </w:pPr>
            <w:r w:rsidRPr="009A6EC4">
              <w:rPr>
                <w:rFonts w:eastAsia="Times New Roman"/>
                <w:noProof/>
                <w:lang w:val="en-IE"/>
              </w:rPr>
              <w:t xml:space="preserve">On becoming aware of information or material change in circumstances concerning the cloud computing services that may affect the audit report / opinion, the service provider shall without undue delay </w:t>
            </w:r>
            <w:r w:rsidRPr="009A6EC4">
              <w:rPr>
                <w:rFonts w:eastAsia="Times New Roman"/>
                <w:b/>
                <w:noProof/>
                <w:lang w:val="en-IE"/>
              </w:rPr>
              <w:t>notify the auditing organisation</w:t>
            </w:r>
            <w:r w:rsidR="00A020D0">
              <w:rPr>
                <w:rFonts w:eastAsia="Times New Roman"/>
                <w:b/>
                <w:noProof/>
                <w:lang w:val="en-IE"/>
              </w:rPr>
              <w:t xml:space="preserve"> and </w:t>
            </w:r>
            <w:r w:rsidRPr="009A6EC4">
              <w:rPr>
                <w:rFonts w:eastAsia="Times New Roman"/>
                <w:noProof/>
                <w:lang w:val="en-IE"/>
              </w:rPr>
              <w:t>the national competent authority of establishment.</w:t>
            </w:r>
          </w:p>
          <w:p w14:paraId="21E22FE5" w14:textId="77777777" w:rsidR="00747C7E" w:rsidRDefault="00747C7E">
            <w:pPr>
              <w:jc w:val="left"/>
              <w:rPr>
                <w:rFonts w:eastAsia="Times New Roman"/>
                <w:noProof/>
                <w:lang w:val="en-IE"/>
              </w:rPr>
            </w:pPr>
            <w:r w:rsidRPr="009A6EC4">
              <w:rPr>
                <w:rFonts w:eastAsia="Times New Roman"/>
                <w:noProof/>
                <w:lang w:val="en-IE"/>
              </w:rPr>
              <w:t xml:space="preserve">If the results of the audit report and opinion need to be amended or cancelled, the auditing organisation shall without undue delay </w:t>
            </w:r>
            <w:r w:rsidRPr="009A6EC4">
              <w:rPr>
                <w:rFonts w:eastAsia="Times New Roman"/>
                <w:b/>
                <w:noProof/>
                <w:lang w:val="en-IE"/>
              </w:rPr>
              <w:t>notify the national competent authority</w:t>
            </w:r>
            <w:r w:rsidRPr="009A6EC4">
              <w:rPr>
                <w:rFonts w:eastAsia="Times New Roman"/>
                <w:noProof/>
                <w:lang w:val="en-IE"/>
              </w:rPr>
              <w:t xml:space="preserve"> and</w:t>
            </w:r>
            <w:r w:rsidR="00A020D0">
              <w:rPr>
                <w:rFonts w:eastAsia="Times New Roman"/>
                <w:noProof/>
                <w:lang w:val="en-IE"/>
              </w:rPr>
              <w:t xml:space="preserve"> </w:t>
            </w:r>
            <w:r w:rsidRPr="009A6EC4">
              <w:rPr>
                <w:rFonts w:eastAsia="Times New Roman"/>
                <w:noProof/>
                <w:lang w:val="en-IE"/>
              </w:rPr>
              <w:t xml:space="preserve">the Commission. </w:t>
            </w:r>
          </w:p>
          <w:p w14:paraId="7D54290C" w14:textId="77777777" w:rsidR="00747C7E" w:rsidRPr="000613FA" w:rsidRDefault="003156B9">
            <w:pPr>
              <w:jc w:val="left"/>
              <w:rPr>
                <w:rFonts w:eastAsia="Times New Roman"/>
                <w:noProof/>
                <w:lang w:val="en-IE"/>
              </w:rPr>
            </w:pPr>
            <w:r w:rsidRPr="009A6EC4">
              <w:rPr>
                <w:rFonts w:eastAsia="Times New Roman"/>
                <w:noProof/>
                <w:lang w:val="en-IE"/>
              </w:rPr>
              <w:t xml:space="preserve">If the results of the </w:t>
            </w:r>
            <w:r>
              <w:rPr>
                <w:rFonts w:eastAsia="Times New Roman"/>
                <w:noProof/>
                <w:lang w:val="en-IE"/>
              </w:rPr>
              <w:t>recognition</w:t>
            </w:r>
            <w:r w:rsidRPr="009A6EC4">
              <w:rPr>
                <w:rFonts w:eastAsia="Times New Roman"/>
                <w:noProof/>
                <w:lang w:val="en-IE"/>
              </w:rPr>
              <w:t xml:space="preserve"> need to be amended or cancelled, the </w:t>
            </w:r>
            <w:r w:rsidR="009C4A78">
              <w:rPr>
                <w:rFonts w:eastAsia="Times New Roman"/>
                <w:noProof/>
                <w:lang w:val="en-IE"/>
              </w:rPr>
              <w:t>national competent authority of establishment</w:t>
            </w:r>
            <w:r w:rsidRPr="009A6EC4">
              <w:rPr>
                <w:rFonts w:eastAsia="Times New Roman"/>
                <w:noProof/>
                <w:lang w:val="en-IE"/>
              </w:rPr>
              <w:t xml:space="preserve"> shall without undue delay </w:t>
            </w:r>
            <w:r w:rsidRPr="009A6EC4">
              <w:rPr>
                <w:rFonts w:eastAsia="Times New Roman"/>
                <w:b/>
                <w:noProof/>
                <w:lang w:val="en-IE"/>
              </w:rPr>
              <w:t>notify the national competent authorit</w:t>
            </w:r>
            <w:r w:rsidR="009C4A78">
              <w:rPr>
                <w:rFonts w:eastAsia="Times New Roman"/>
                <w:b/>
                <w:noProof/>
                <w:lang w:val="en-IE"/>
              </w:rPr>
              <w:t>ies of the other Member States</w:t>
            </w:r>
            <w:r w:rsidRPr="009A6EC4">
              <w:rPr>
                <w:rFonts w:eastAsia="Times New Roman"/>
                <w:noProof/>
                <w:lang w:val="en-IE"/>
              </w:rPr>
              <w:t xml:space="preserve"> and</w:t>
            </w:r>
            <w:r>
              <w:rPr>
                <w:rFonts w:eastAsia="Times New Roman"/>
                <w:noProof/>
                <w:lang w:val="en-IE"/>
              </w:rPr>
              <w:t xml:space="preserve"> </w:t>
            </w:r>
            <w:r w:rsidRPr="009A6EC4">
              <w:rPr>
                <w:rFonts w:eastAsia="Times New Roman"/>
                <w:noProof/>
                <w:lang w:val="en-IE"/>
              </w:rPr>
              <w:t xml:space="preserve">the Commission.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0B7AECB" w14:textId="77777777" w:rsidR="00747C7E" w:rsidRPr="009A6EC4" w:rsidRDefault="00747C7E">
            <w:pPr>
              <w:jc w:val="left"/>
              <w:rPr>
                <w:rFonts w:eastAsia="Times New Roman"/>
                <w:noProof/>
                <w:lang w:val="en-IE"/>
              </w:rPr>
            </w:pPr>
            <w:r w:rsidRPr="009A6EC4">
              <w:rPr>
                <w:rFonts w:eastAsia="Times New Roman"/>
                <w:noProof/>
                <w:lang w:val="en-IE"/>
              </w:rPr>
              <w:t>Cloud computing service providers</w:t>
            </w:r>
          </w:p>
          <w:p w14:paraId="41B957EB" w14:textId="77777777" w:rsidR="00747C7E" w:rsidRPr="009A6EC4" w:rsidRDefault="00747C7E">
            <w:pPr>
              <w:jc w:val="left"/>
              <w:rPr>
                <w:rFonts w:eastAsia="Times New Roman"/>
                <w:noProof/>
                <w:lang w:val="en-IE"/>
              </w:rPr>
            </w:pPr>
            <w:r w:rsidRPr="009A6EC4">
              <w:rPr>
                <w:rFonts w:eastAsia="Times New Roman"/>
                <w:noProof/>
                <w:lang w:val="en-IE"/>
              </w:rPr>
              <w:t>Auditing organisations</w:t>
            </w:r>
          </w:p>
          <w:p w14:paraId="7E6EB8B8"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p w14:paraId="78B16FB0" w14:textId="77777777" w:rsidR="00747C7E" w:rsidRPr="009A6EC4" w:rsidRDefault="00747C7E">
            <w:pPr>
              <w:jc w:val="left"/>
              <w:rPr>
                <w:rFonts w:eastAsia="Times New Roman"/>
                <w:noProof/>
                <w:lang w:val="en-IE"/>
              </w:rPr>
            </w:pPr>
            <w:r w:rsidRPr="009A6EC4">
              <w:rPr>
                <w:rFonts w:eastAsia="Times New Roman"/>
                <w:noProof/>
                <w:lang w:val="en-IE"/>
              </w:rPr>
              <w:t xml:space="preserve">European Commission </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4A16B516" w14:textId="77777777" w:rsidR="00747C7E" w:rsidRPr="009A6EC4" w:rsidRDefault="00747C7E">
            <w:pPr>
              <w:jc w:val="left"/>
              <w:rPr>
                <w:rFonts w:eastAsia="Times New Roman"/>
                <w:noProof/>
                <w:lang w:val="en-IE"/>
              </w:rPr>
            </w:pPr>
            <w:r w:rsidRPr="009A6EC4">
              <w:rPr>
                <w:rFonts w:eastAsia="Times New Roman"/>
                <w:noProof/>
                <w:lang w:val="en-IE"/>
              </w:rPr>
              <w:t>Notification</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42DFA76" w14:textId="77777777" w:rsidR="00747C7E" w:rsidRPr="009A6EC4" w:rsidRDefault="00747C7E">
            <w:pPr>
              <w:jc w:val="left"/>
              <w:rPr>
                <w:rFonts w:eastAsia="Times New Roman"/>
                <w:noProof/>
                <w:lang w:val="en-IE"/>
              </w:rPr>
            </w:pPr>
            <w:r w:rsidRPr="009A6EC4">
              <w:rPr>
                <w:rFonts w:eastAsia="Times New Roman"/>
                <w:noProof/>
                <w:lang w:val="en-IE"/>
              </w:rPr>
              <w:t>Data</w:t>
            </w:r>
          </w:p>
        </w:tc>
      </w:tr>
      <w:tr w:rsidR="00755515" w:rsidRPr="009A6EC4" w14:paraId="75983ECE" w14:textId="77777777" w:rsidTr="00755515">
        <w:trPr>
          <w:trHeight w:val="1154"/>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F456A78" w14:textId="77777777" w:rsidR="0061181E" w:rsidRDefault="0061181E" w:rsidP="0061181E">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45123AE3" w14:textId="44C025A0" w:rsidR="00755515" w:rsidRDefault="0061181E" w:rsidP="0061181E">
            <w:pPr>
              <w:jc w:val="left"/>
              <w:rPr>
                <w:rFonts w:eastAsia="Times New Roman"/>
                <w:i/>
                <w:noProof/>
                <w:lang w:val="en-IE"/>
              </w:rPr>
            </w:pPr>
            <w:r w:rsidRPr="009A6EC4">
              <w:rPr>
                <w:rFonts w:eastAsia="Times New Roman"/>
                <w:i/>
                <w:noProof/>
                <w:lang w:val="en-IE"/>
              </w:rPr>
              <w:t xml:space="preserve">Article </w:t>
            </w:r>
            <w:r>
              <w:rPr>
                <w:rFonts w:eastAsia="Times New Roman"/>
                <w:i/>
                <w:noProof/>
                <w:lang w:val="en-IE"/>
              </w:rPr>
              <w:t>24</w:t>
            </w:r>
          </w:p>
          <w:p w14:paraId="6769E044" w14:textId="77777777" w:rsidR="0061181E" w:rsidRPr="00EB4768" w:rsidRDefault="00895BE3" w:rsidP="0061181E">
            <w:pPr>
              <w:jc w:val="left"/>
              <w:rPr>
                <w:rFonts w:eastAsia="Times New Roman"/>
                <w:i/>
                <w:iCs/>
                <w:noProof/>
                <w:lang w:val="en-IE"/>
              </w:rPr>
            </w:pPr>
            <w:r w:rsidRPr="00895BE3">
              <w:rPr>
                <w:rFonts w:eastAsia="Times New Roman"/>
                <w:i/>
                <w:iCs/>
                <w:noProof/>
                <w:lang w:val="en-IE"/>
              </w:rPr>
              <w:t>Penalties and compensation</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3CD8DAF" w14:textId="77777777" w:rsidR="00755515" w:rsidRPr="009A6EC4" w:rsidRDefault="00125FE0">
            <w:pPr>
              <w:jc w:val="left"/>
              <w:rPr>
                <w:rFonts w:eastAsia="Times New Roman"/>
                <w:noProof/>
                <w:lang w:val="en-IE"/>
              </w:rPr>
            </w:pPr>
            <w:r w:rsidRPr="00125FE0">
              <w:rPr>
                <w:rFonts w:eastAsia="Times New Roman"/>
                <w:noProof/>
              </w:rPr>
              <w:t>Member States shall </w:t>
            </w:r>
            <w:r>
              <w:rPr>
                <w:rFonts w:eastAsia="Times New Roman"/>
                <w:noProof/>
              </w:rPr>
              <w:t xml:space="preserve">notify, </w:t>
            </w:r>
            <w:r w:rsidRPr="00125FE0">
              <w:rPr>
                <w:rFonts w:eastAsia="Times New Roman"/>
                <w:noProof/>
              </w:rPr>
              <w:t xml:space="preserve">as soon as possible, notify </w:t>
            </w:r>
            <w:r>
              <w:rPr>
                <w:rFonts w:eastAsia="Times New Roman"/>
                <w:noProof/>
              </w:rPr>
              <w:t xml:space="preserve">to </w:t>
            </w:r>
            <w:r w:rsidRPr="00125FE0">
              <w:rPr>
                <w:rFonts w:eastAsia="Times New Roman"/>
                <w:noProof/>
              </w:rPr>
              <w:t xml:space="preserve">the Commission </w:t>
            </w:r>
            <w:r>
              <w:rPr>
                <w:rFonts w:eastAsia="Times New Roman"/>
                <w:noProof/>
              </w:rPr>
              <w:t xml:space="preserve">the </w:t>
            </w:r>
            <w:r w:rsidRPr="00125FE0">
              <w:rPr>
                <w:rFonts w:eastAsia="Times New Roman"/>
                <w:noProof/>
              </w:rPr>
              <w:t xml:space="preserve">rules </w:t>
            </w:r>
            <w:r>
              <w:rPr>
                <w:rFonts w:eastAsia="Times New Roman"/>
                <w:noProof/>
              </w:rPr>
              <w:t xml:space="preserve">on penalties and compensation </w:t>
            </w:r>
            <w:r w:rsidRPr="00125FE0">
              <w:rPr>
                <w:rFonts w:eastAsia="Times New Roman"/>
                <w:noProof/>
              </w:rPr>
              <w:t>and any subsequent amendment affecting them.</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FC14B83" w14:textId="77777777" w:rsidR="00327DDB" w:rsidRPr="009A6EC4" w:rsidRDefault="00327DDB" w:rsidP="00327DDB">
            <w:pPr>
              <w:jc w:val="left"/>
              <w:rPr>
                <w:rFonts w:eastAsia="Times New Roman"/>
                <w:noProof/>
                <w:lang w:val="en-IE"/>
              </w:rPr>
            </w:pPr>
            <w:r w:rsidRPr="009A6EC4">
              <w:rPr>
                <w:rFonts w:eastAsia="Times New Roman"/>
                <w:noProof/>
                <w:lang w:val="en-IE"/>
              </w:rPr>
              <w:t>National competent authorities</w:t>
            </w:r>
          </w:p>
          <w:p w14:paraId="157AD1BC" w14:textId="77777777" w:rsidR="00755515" w:rsidRPr="009A6EC4" w:rsidRDefault="00327DDB" w:rsidP="00327DDB">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3CCD76A" w14:textId="77777777" w:rsidR="00755515" w:rsidRPr="009A6EC4" w:rsidRDefault="00327DDB">
            <w:pPr>
              <w:jc w:val="left"/>
              <w:rPr>
                <w:rFonts w:eastAsia="Times New Roman"/>
                <w:noProof/>
                <w:lang w:val="en-IE"/>
              </w:rPr>
            </w:pPr>
            <w:r w:rsidRPr="009A6EC4">
              <w:rPr>
                <w:rFonts w:eastAsia="Times New Roman"/>
                <w:noProof/>
                <w:lang w:val="en-IE"/>
              </w:rPr>
              <w:t>Notification</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470C73E" w14:textId="77777777" w:rsidR="00755515" w:rsidRPr="009A6EC4" w:rsidRDefault="00327DDB">
            <w:pPr>
              <w:jc w:val="left"/>
              <w:rPr>
                <w:rFonts w:eastAsia="Times New Roman"/>
                <w:noProof/>
                <w:lang w:val="en-IE"/>
              </w:rPr>
            </w:pPr>
            <w:r w:rsidRPr="009A6EC4">
              <w:rPr>
                <w:rFonts w:eastAsia="Times New Roman"/>
                <w:noProof/>
                <w:lang w:val="en-IE"/>
              </w:rPr>
              <w:t>Data</w:t>
            </w:r>
          </w:p>
        </w:tc>
      </w:tr>
      <w:tr w:rsidR="00747C7E" w:rsidRPr="009A6EC4" w14:paraId="153F3382"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CAE6842"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79E29CE4" w14:textId="268F5169" w:rsidR="00747C7E" w:rsidRPr="009A6EC4" w:rsidRDefault="00747C7E">
            <w:pPr>
              <w:jc w:val="left"/>
              <w:rPr>
                <w:rFonts w:eastAsia="Times New Roman"/>
                <w:i/>
                <w:noProof/>
                <w:lang w:val="en-IE"/>
              </w:rPr>
            </w:pPr>
            <w:r w:rsidRPr="009A6EC4">
              <w:rPr>
                <w:rFonts w:eastAsia="Times New Roman"/>
                <w:i/>
                <w:noProof/>
                <w:lang w:val="en-IE"/>
              </w:rPr>
              <w:t xml:space="preserve">Article </w:t>
            </w:r>
            <w:r w:rsidR="00970CD1">
              <w:rPr>
                <w:rFonts w:eastAsia="Times New Roman"/>
                <w:i/>
                <w:noProof/>
                <w:lang w:val="en-IE"/>
              </w:rPr>
              <w:t>2</w:t>
            </w:r>
            <w:r>
              <w:rPr>
                <w:rFonts w:eastAsia="Times New Roman"/>
                <w:i/>
                <w:noProof/>
                <w:lang w:val="en-IE"/>
              </w:rPr>
              <w:t>5</w:t>
            </w:r>
            <w:r w:rsidRPr="009A6EC4">
              <w:rPr>
                <w:rFonts w:eastAsia="Times New Roman"/>
                <w:i/>
                <w:noProof/>
                <w:lang w:val="en-IE"/>
              </w:rPr>
              <w:t xml:space="preserve"> National competent authorities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5A9CCD8" w14:textId="77777777" w:rsidR="00747C7E" w:rsidRPr="009A6EC4" w:rsidRDefault="00747C7E">
            <w:pPr>
              <w:jc w:val="left"/>
              <w:rPr>
                <w:rFonts w:eastAsia="Times New Roman"/>
                <w:noProof/>
                <w:lang w:val="en-IE"/>
              </w:rPr>
            </w:pPr>
            <w:r w:rsidRPr="009A6EC4">
              <w:rPr>
                <w:rFonts w:eastAsia="Times New Roman"/>
                <w:noProof/>
                <w:lang w:val="en-IE"/>
              </w:rPr>
              <w:t xml:space="preserve">Each Member States shall </w:t>
            </w:r>
            <w:r w:rsidRPr="009A6EC4">
              <w:rPr>
                <w:rFonts w:eastAsia="Times New Roman"/>
                <w:b/>
                <w:noProof/>
                <w:lang w:val="en-IE"/>
              </w:rPr>
              <w:t>designate one or more national competent authorities</w:t>
            </w:r>
            <w:r w:rsidRPr="009A6EC4">
              <w:rPr>
                <w:rFonts w:eastAsia="Times New Roman"/>
                <w:noProof/>
                <w:lang w:val="en-IE"/>
              </w:rPr>
              <w:t xml:space="preserve">. Members States shall </w:t>
            </w:r>
            <w:r w:rsidRPr="009A6EC4">
              <w:rPr>
                <w:rFonts w:eastAsia="Times New Roman"/>
                <w:b/>
                <w:noProof/>
                <w:lang w:val="en-IE"/>
              </w:rPr>
              <w:t>notify the list of authorities</w:t>
            </w:r>
            <w:r w:rsidRPr="009A6EC4">
              <w:rPr>
                <w:rFonts w:eastAsia="Times New Roman"/>
                <w:noProof/>
                <w:lang w:val="en-IE"/>
              </w:rPr>
              <w:t xml:space="preserve"> to the Commission. The Commission shall </w:t>
            </w:r>
            <w:r w:rsidRPr="009A6EC4">
              <w:rPr>
                <w:rFonts w:eastAsia="Times New Roman"/>
                <w:b/>
                <w:noProof/>
                <w:lang w:val="en-IE"/>
              </w:rPr>
              <w:t>maintain a public</w:t>
            </w:r>
            <w:r w:rsidRPr="009A6EC4">
              <w:rPr>
                <w:rFonts w:eastAsia="Times New Roman"/>
                <w:noProof/>
                <w:lang w:val="en-IE"/>
              </w:rPr>
              <w:t xml:space="preserve"> </w:t>
            </w:r>
            <w:r w:rsidRPr="009A6EC4">
              <w:rPr>
                <w:rFonts w:eastAsia="Times New Roman"/>
                <w:b/>
                <w:noProof/>
                <w:lang w:val="en-IE"/>
              </w:rPr>
              <w:t xml:space="preserve">register </w:t>
            </w:r>
            <w:r w:rsidRPr="009A6EC4">
              <w:rPr>
                <w:rFonts w:eastAsia="Times New Roman"/>
                <w:noProof/>
                <w:lang w:val="en-IE"/>
              </w:rPr>
              <w:t>of the authorities.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E24313D"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2D81E8E6"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BD07D12" w14:textId="77777777" w:rsidR="00747C7E" w:rsidRPr="009A6EC4" w:rsidRDefault="00747C7E">
            <w:pPr>
              <w:jc w:val="left"/>
              <w:rPr>
                <w:rFonts w:eastAsia="Times New Roman"/>
                <w:noProof/>
                <w:lang w:val="en-IE"/>
              </w:rPr>
            </w:pPr>
            <w:r w:rsidRPr="009A6EC4">
              <w:rPr>
                <w:rFonts w:eastAsia="Times New Roman"/>
                <w:noProof/>
                <w:lang w:val="en-IE"/>
              </w:rPr>
              <w:t>Designation of competent authorities</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85AFA40" w14:textId="77777777" w:rsidR="00747C7E" w:rsidRPr="009A6EC4" w:rsidRDefault="00747C7E">
            <w:pPr>
              <w:jc w:val="left"/>
              <w:rPr>
                <w:rFonts w:eastAsia="Times New Roman"/>
                <w:noProof/>
                <w:lang w:val="en-IE"/>
              </w:rPr>
            </w:pPr>
            <w:r w:rsidRPr="009A6EC4">
              <w:rPr>
                <w:rFonts w:eastAsia="Times New Roman"/>
                <w:noProof/>
                <w:lang w:val="en-IE"/>
              </w:rPr>
              <w:t xml:space="preserve"> Data</w:t>
            </w:r>
          </w:p>
        </w:tc>
      </w:tr>
      <w:tr w:rsidR="00747C7E" w:rsidRPr="009A6EC4" w14:paraId="7BF3A7F0"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4A7B5EE"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 AUTONOMY </w:t>
            </w:r>
          </w:p>
          <w:p w14:paraId="20FB2BAD" w14:textId="4B9E19AF" w:rsidR="00747C7E" w:rsidRPr="009A6EC4" w:rsidRDefault="00747C7E" w:rsidP="00306602">
            <w:pPr>
              <w:jc w:val="left"/>
              <w:rPr>
                <w:rFonts w:eastAsia="Times New Roman"/>
                <w:i/>
                <w:noProof/>
                <w:lang w:val="en-IE"/>
              </w:rPr>
            </w:pPr>
            <w:r w:rsidRPr="009A6EC4">
              <w:rPr>
                <w:rFonts w:eastAsia="Times New Roman"/>
                <w:i/>
                <w:noProof/>
                <w:lang w:val="en-IE"/>
              </w:rPr>
              <w:t xml:space="preserve">Article </w:t>
            </w:r>
            <w:r w:rsidR="004C74CC">
              <w:rPr>
                <w:rFonts w:eastAsia="Times New Roman"/>
                <w:i/>
                <w:noProof/>
                <w:lang w:val="en-IE"/>
              </w:rPr>
              <w:t>2</w:t>
            </w:r>
            <w:r>
              <w:rPr>
                <w:rFonts w:eastAsia="Times New Roman"/>
                <w:i/>
                <w:noProof/>
                <w:lang w:val="en-IE"/>
              </w:rPr>
              <w:t>7</w:t>
            </w:r>
            <w:r w:rsidRPr="009A6EC4">
              <w:rPr>
                <w:rFonts w:eastAsia="Times New Roman"/>
                <w:i/>
                <w:noProof/>
                <w:lang w:val="en-IE"/>
              </w:rPr>
              <w:t xml:space="preserve"> Mutual assistance</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EC758DF" w14:textId="77777777" w:rsidR="00747C7E" w:rsidRPr="009A6EC4" w:rsidRDefault="00747C7E">
            <w:pPr>
              <w:spacing w:before="0" w:after="0"/>
              <w:jc w:val="left"/>
              <w:rPr>
                <w:rFonts w:eastAsia="Times New Roman"/>
                <w:noProof/>
                <w:lang w:val="en-IE"/>
              </w:rPr>
            </w:pPr>
            <w:r w:rsidRPr="009A6EC4">
              <w:rPr>
                <w:rFonts w:eastAsia="Times New Roman"/>
                <w:b/>
                <w:noProof/>
                <w:lang w:val="en-IE"/>
              </w:rPr>
              <w:t>Data flows</w:t>
            </w:r>
            <w:r w:rsidRPr="009A6EC4">
              <w:rPr>
                <w:rFonts w:eastAsia="Times New Roman"/>
                <w:noProof/>
                <w:lang w:val="en-IE"/>
              </w:rPr>
              <w:t xml:space="preserve"> in the context of </w:t>
            </w:r>
            <w:r w:rsidRPr="009A6EC4">
              <w:rPr>
                <w:rFonts w:eastAsia="Times New Roman"/>
                <w:b/>
                <w:noProof/>
                <w:lang w:val="en-IE"/>
              </w:rPr>
              <w:t>cooperation between national competent authorities</w:t>
            </w:r>
            <w:r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0A958BA"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p w14:paraId="1BBD98C3"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39A255D"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exchange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5B984749"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9A6EC4" w14:paraId="09657175"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4D7E9C05"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0D345325" w14:textId="495F5B91" w:rsidR="00747C7E" w:rsidRPr="009A6EC4" w:rsidRDefault="00747C7E" w:rsidP="00306602">
            <w:pPr>
              <w:jc w:val="left"/>
              <w:rPr>
                <w:rFonts w:eastAsia="Times New Roman"/>
                <w:i/>
                <w:noProof/>
                <w:lang w:val="en-IE"/>
              </w:rPr>
            </w:pPr>
            <w:r w:rsidRPr="009A6EC4">
              <w:rPr>
                <w:rFonts w:eastAsia="Times New Roman"/>
                <w:i/>
                <w:noProof/>
                <w:lang w:val="en-IE"/>
              </w:rPr>
              <w:t xml:space="preserve">Article </w:t>
            </w:r>
            <w:r>
              <w:rPr>
                <w:rFonts w:eastAsia="Times New Roman"/>
                <w:i/>
                <w:noProof/>
                <w:lang w:val="en-IE"/>
              </w:rPr>
              <w:t>8</w:t>
            </w:r>
            <w:r w:rsidR="00942E92">
              <w:rPr>
                <w:rFonts w:eastAsia="Times New Roman"/>
                <w:i/>
                <w:noProof/>
                <w:lang w:val="en-IE"/>
              </w:rPr>
              <w:t>9</w:t>
            </w:r>
            <w:r w:rsidRPr="009A6EC4">
              <w:rPr>
                <w:rFonts w:eastAsia="Times New Roman"/>
                <w:i/>
                <w:noProof/>
                <w:lang w:val="en-IE"/>
              </w:rPr>
              <w:t xml:space="preserve"> Cross-border cooperation</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B66786D" w14:textId="77777777" w:rsidR="00747C7E" w:rsidRPr="009A6EC4" w:rsidRDefault="00747C7E">
            <w:pPr>
              <w:spacing w:before="0" w:after="0"/>
              <w:jc w:val="left"/>
              <w:rPr>
                <w:rFonts w:eastAsia="Times New Roman"/>
                <w:noProof/>
                <w:lang w:val="en-IE"/>
              </w:rPr>
            </w:pPr>
            <w:r w:rsidRPr="009A6EC4">
              <w:rPr>
                <w:rFonts w:eastAsia="Times New Roman"/>
                <w:b/>
                <w:noProof/>
                <w:lang w:val="en-IE"/>
              </w:rPr>
              <w:t>Data flows</w:t>
            </w:r>
            <w:r w:rsidRPr="009A6EC4">
              <w:rPr>
                <w:rFonts w:eastAsia="Times New Roman"/>
                <w:noProof/>
                <w:lang w:val="en-IE"/>
              </w:rPr>
              <w:t xml:space="preserve"> in the context of </w:t>
            </w:r>
            <w:r w:rsidRPr="009A6EC4">
              <w:rPr>
                <w:rFonts w:eastAsia="Times New Roman"/>
                <w:b/>
                <w:noProof/>
                <w:lang w:val="en-IE"/>
              </w:rPr>
              <w:t>cross-border cooperation.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526BA1A" w14:textId="77777777" w:rsidR="00747C7E" w:rsidRPr="009A6EC4" w:rsidRDefault="00747C7E">
            <w:pPr>
              <w:jc w:val="left"/>
              <w:rPr>
                <w:rFonts w:eastAsia="Times New Roman"/>
                <w:noProof/>
                <w:lang w:val="en-IE"/>
              </w:rPr>
            </w:pPr>
            <w:r w:rsidRPr="009A6EC4">
              <w:rPr>
                <w:rFonts w:eastAsia="Times New Roman"/>
                <w:noProof/>
                <w:lang w:val="en-IE"/>
              </w:rPr>
              <w:t>National competent authorities</w:t>
            </w:r>
          </w:p>
          <w:p w14:paraId="09BE3C62"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21F3346"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exchange</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1FEDCB2"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9A6EC4" w14:paraId="7B0FF08D"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3BE5259"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0769E6B2" w14:textId="31D14A62" w:rsidR="00747C7E" w:rsidRPr="009A6EC4" w:rsidRDefault="00747C7E" w:rsidP="00306602">
            <w:pPr>
              <w:jc w:val="left"/>
              <w:rPr>
                <w:rFonts w:eastAsia="Times New Roman"/>
                <w:i/>
                <w:noProof/>
                <w:lang w:val="en-IE"/>
              </w:rPr>
            </w:pPr>
            <w:r w:rsidRPr="009A6EC4">
              <w:rPr>
                <w:rFonts w:eastAsia="Times New Roman"/>
                <w:i/>
                <w:noProof/>
                <w:lang w:val="en-IE"/>
              </w:rPr>
              <w:t xml:space="preserve">Article </w:t>
            </w:r>
            <w:r>
              <w:rPr>
                <w:rFonts w:eastAsia="Times New Roman"/>
                <w:i/>
                <w:noProof/>
                <w:lang w:val="en-IE"/>
              </w:rPr>
              <w:t>29</w:t>
            </w:r>
            <w:r w:rsidRPr="009A6EC4">
              <w:rPr>
                <w:rFonts w:eastAsia="Times New Roman"/>
                <w:i/>
                <w:noProof/>
                <w:lang w:val="en-IE"/>
              </w:rPr>
              <w:t xml:space="preserve"> Risk Assessments</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4C3DD49" w14:textId="77777777" w:rsidR="00747C7E" w:rsidRPr="00DB0E32" w:rsidRDefault="00747C7E">
            <w:pPr>
              <w:spacing w:before="0" w:after="0"/>
              <w:jc w:val="left"/>
              <w:rPr>
                <w:rFonts w:eastAsia="Times New Roman"/>
                <w:noProof/>
                <w:lang w:val="en-IE"/>
              </w:rPr>
            </w:pPr>
            <w:r w:rsidRPr="009A6EC4">
              <w:rPr>
                <w:rFonts w:eastAsia="Times New Roman"/>
                <w:noProof/>
                <w:lang w:val="en-IE"/>
              </w:rPr>
              <w:t xml:space="preserve">Member States must </w:t>
            </w:r>
            <w:r w:rsidRPr="009A6EC4">
              <w:rPr>
                <w:rFonts w:eastAsia="Times New Roman"/>
                <w:b/>
                <w:noProof/>
                <w:lang w:val="en-IE"/>
              </w:rPr>
              <w:t>perform a risk assessment</w:t>
            </w:r>
            <w:r w:rsidR="00F37089">
              <w:rPr>
                <w:rFonts w:eastAsia="Times New Roman"/>
                <w:b/>
                <w:noProof/>
                <w:lang w:val="en-IE"/>
              </w:rPr>
              <w:t xml:space="preserve"> or assessments</w:t>
            </w:r>
            <w:r w:rsidRPr="009A6EC4">
              <w:rPr>
                <w:rFonts w:eastAsia="Times New Roman"/>
                <w:b/>
                <w:noProof/>
                <w:lang w:val="en-IE"/>
              </w:rPr>
              <w:t>,</w:t>
            </w:r>
            <w:r w:rsidRPr="009A6EC4">
              <w:rPr>
                <w:rFonts w:eastAsia="Times New Roman"/>
                <w:noProof/>
                <w:lang w:val="en-IE"/>
              </w:rPr>
              <w:t xml:space="preserve"> taking utmost account of the guidance issue</w:t>
            </w:r>
            <w:r w:rsidR="00751151">
              <w:rPr>
                <w:rFonts w:eastAsia="Times New Roman"/>
                <w:noProof/>
                <w:lang w:val="en-IE"/>
              </w:rPr>
              <w:t>d</w:t>
            </w:r>
            <w:r w:rsidRPr="009A6EC4">
              <w:rPr>
                <w:rFonts w:eastAsia="Times New Roman"/>
                <w:noProof/>
                <w:lang w:val="en-IE"/>
              </w:rPr>
              <w:t xml:space="preserve"> by the Commission. </w:t>
            </w:r>
            <w:r w:rsidRPr="009A6EC4">
              <w:rPr>
                <w:rFonts w:eastAsia="Times New Roman"/>
                <w:b/>
                <w:noProof/>
                <w:lang w:val="en-IE"/>
              </w:rPr>
              <w:t xml:space="preserve">Member States shall communicate the risk assessment results to the </w:t>
            </w:r>
            <w:r w:rsidRPr="00DB0E32">
              <w:rPr>
                <w:rFonts w:eastAsia="Times New Roman"/>
                <w:b/>
                <w:noProof/>
                <w:lang w:val="en-IE"/>
              </w:rPr>
              <w:t>Commission</w:t>
            </w:r>
            <w:r w:rsidRPr="00DB0E32">
              <w:rPr>
                <w:rFonts w:eastAsia="Times New Roman"/>
                <w:noProof/>
                <w:lang w:val="en-IE"/>
              </w:rPr>
              <w:t>.</w:t>
            </w:r>
          </w:p>
          <w:p w14:paraId="690CE9D9" w14:textId="77777777" w:rsidR="00747C7E" w:rsidRPr="00DB0E32" w:rsidRDefault="00747C7E">
            <w:pPr>
              <w:spacing w:before="0" w:after="0"/>
              <w:jc w:val="left"/>
              <w:rPr>
                <w:rFonts w:eastAsia="Times New Roman"/>
                <w:noProof/>
                <w:lang w:val="en-IE"/>
              </w:rPr>
            </w:pPr>
          </w:p>
          <w:p w14:paraId="2F7409BE" w14:textId="77777777" w:rsidR="00747C7E" w:rsidRPr="009A6EC4" w:rsidRDefault="00DB0E32">
            <w:pPr>
              <w:spacing w:before="0" w:after="0"/>
              <w:jc w:val="left"/>
              <w:rPr>
                <w:rFonts w:eastAsia="Times New Roman"/>
                <w:noProof/>
                <w:lang w:val="en-IE"/>
              </w:rPr>
            </w:pPr>
            <w:r w:rsidRPr="00DB0E32">
              <w:rPr>
                <w:rFonts w:eastAsia="Times New Roman"/>
                <w:noProof/>
                <w:lang w:val="en-IE"/>
              </w:rPr>
              <w:t>For the purpose of the guidance, the</w:t>
            </w:r>
            <w:r w:rsidR="00747C7E" w:rsidRPr="00DB0E32">
              <w:rPr>
                <w:rFonts w:eastAsia="Times New Roman"/>
                <w:noProof/>
                <w:lang w:val="en-IE"/>
              </w:rPr>
              <w:t xml:space="preserve"> </w:t>
            </w:r>
            <w:r w:rsidR="00747C7E" w:rsidRPr="00DB0E32">
              <w:rPr>
                <w:rFonts w:eastAsia="Times New Roman"/>
                <w:b/>
                <w:noProof/>
                <w:lang w:val="en-IE"/>
              </w:rPr>
              <w:t xml:space="preserve">Commission </w:t>
            </w:r>
            <w:r w:rsidR="00747C7E" w:rsidRPr="00DB0E32">
              <w:rPr>
                <w:rFonts w:eastAsia="Times New Roman"/>
                <w:noProof/>
                <w:lang w:val="en-IE"/>
              </w:rPr>
              <w:t xml:space="preserve">is entitled to </w:t>
            </w:r>
            <w:r w:rsidRPr="00DB0E32">
              <w:rPr>
                <w:rFonts w:eastAsia="Times New Roman"/>
                <w:b/>
                <w:noProof/>
                <w:lang w:val="en-IE"/>
              </w:rPr>
              <w:t>request</w:t>
            </w:r>
            <w:r w:rsidR="00747C7E" w:rsidRPr="00DB0E32">
              <w:rPr>
                <w:rFonts w:eastAsia="Times New Roman"/>
                <w:b/>
                <w:noProof/>
                <w:lang w:val="en-IE"/>
              </w:rPr>
              <w:t xml:space="preserve"> information from cloud service providers</w:t>
            </w:r>
            <w:r w:rsidR="00747C7E" w:rsidRPr="00DB0E32">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1A684AF" w14:textId="77777777" w:rsidR="00747C7E" w:rsidRPr="009A6EC4" w:rsidRDefault="00747C7E">
            <w:pPr>
              <w:jc w:val="left"/>
              <w:rPr>
                <w:rFonts w:eastAsia="Times New Roman"/>
                <w:noProof/>
                <w:lang w:val="en-IE"/>
              </w:rPr>
            </w:pPr>
            <w:r w:rsidRPr="009A6EC4">
              <w:rPr>
                <w:rFonts w:eastAsia="Times New Roman"/>
                <w:noProof/>
                <w:lang w:val="en-IE"/>
              </w:rPr>
              <w:t>Member States</w:t>
            </w:r>
          </w:p>
          <w:p w14:paraId="3C3CEC11"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08390E63" w14:textId="77777777" w:rsidR="00747C7E" w:rsidRPr="009A6EC4" w:rsidRDefault="00747C7E">
            <w:pPr>
              <w:jc w:val="left"/>
              <w:rPr>
                <w:rFonts w:eastAsia="Times New Roman"/>
                <w:noProof/>
                <w:lang w:val="en-IE"/>
              </w:rPr>
            </w:pPr>
            <w:r w:rsidRPr="009A6EC4">
              <w:rPr>
                <w:rFonts w:eastAsia="Times New Roman"/>
                <w:noProof/>
                <w:lang w:val="en-IE"/>
              </w:rPr>
              <w:t>Cloud service providers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0FE9A703" w14:textId="77777777" w:rsidR="00747C7E" w:rsidRPr="009A6EC4" w:rsidRDefault="00747C7E">
            <w:pPr>
              <w:spacing w:before="0" w:after="0"/>
              <w:jc w:val="left"/>
              <w:rPr>
                <w:rFonts w:eastAsia="Times New Roman"/>
                <w:noProof/>
                <w:lang w:val="en-IE"/>
              </w:rPr>
            </w:pPr>
            <w:r w:rsidRPr="009A6EC4">
              <w:rPr>
                <w:rFonts w:eastAsia="Times New Roman"/>
                <w:noProof/>
                <w:lang w:val="en-IE"/>
              </w:rPr>
              <w:t>Risk assessment</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11B8D6AA"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9A6EC4" w14:paraId="0A3CD0F6"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D8C454A"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794AE94B" w14:textId="4C81AEF4" w:rsidR="00747C7E" w:rsidRPr="009A6EC4" w:rsidRDefault="00747C7E" w:rsidP="00306602">
            <w:pPr>
              <w:jc w:val="left"/>
              <w:rPr>
                <w:rFonts w:eastAsia="Times New Roman"/>
                <w:i/>
                <w:noProof/>
                <w:lang w:val="en-IE"/>
              </w:rPr>
            </w:pPr>
            <w:r w:rsidRPr="009A6EC4">
              <w:rPr>
                <w:rFonts w:eastAsia="Times New Roman"/>
                <w:i/>
                <w:noProof/>
                <w:lang w:val="en-IE"/>
              </w:rPr>
              <w:t xml:space="preserve">Article </w:t>
            </w:r>
            <w:r w:rsidR="00F43EEF">
              <w:rPr>
                <w:rFonts w:eastAsia="Times New Roman"/>
                <w:i/>
                <w:noProof/>
                <w:lang w:val="en-IE"/>
              </w:rPr>
              <w:t>3</w:t>
            </w:r>
            <w:r>
              <w:rPr>
                <w:rFonts w:eastAsia="Times New Roman"/>
                <w:i/>
                <w:noProof/>
                <w:lang w:val="en-IE"/>
              </w:rPr>
              <w:t>3</w:t>
            </w:r>
            <w:r w:rsidRPr="009A6EC4">
              <w:rPr>
                <w:rFonts w:eastAsia="Times New Roman"/>
                <w:i/>
                <w:noProof/>
                <w:lang w:val="en-IE"/>
              </w:rPr>
              <w:t xml:space="preserve"> </w:t>
            </w:r>
            <w:r w:rsidR="00346410">
              <w:rPr>
                <w:rFonts w:eastAsia="Times New Roman"/>
                <w:i/>
                <w:noProof/>
                <w:lang w:val="en-IE"/>
              </w:rPr>
              <w:t>Monitoring of</w:t>
            </w:r>
            <w:r w:rsidR="00BE5C23">
              <w:rPr>
                <w:rFonts w:eastAsia="Times New Roman"/>
                <w:i/>
                <w:noProof/>
                <w:lang w:val="en-IE"/>
              </w:rPr>
              <w:t xml:space="preserve"> </w:t>
            </w:r>
            <w:r w:rsidRPr="009A6EC4">
              <w:rPr>
                <w:rFonts w:eastAsia="Times New Roman"/>
                <w:i/>
                <w:noProof/>
                <w:lang w:val="en-IE"/>
              </w:rPr>
              <w:t>procurement</w:t>
            </w:r>
            <w:r w:rsidR="00BE5C23">
              <w:rPr>
                <w:rFonts w:eastAsia="Times New Roman"/>
                <w:i/>
                <w:noProof/>
                <w:lang w:val="en-IE"/>
              </w:rPr>
              <w:t xml:space="preserve"> of innovation in cloud and AI</w:t>
            </w:r>
          </w:p>
        </w:tc>
        <w:tc>
          <w:tcPr>
            <w:tcW w:w="5831"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49E4D20A"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Member States shall </w:t>
            </w:r>
            <w:r w:rsidRPr="009A6EC4">
              <w:rPr>
                <w:rFonts w:eastAsia="Times New Roman"/>
                <w:b/>
                <w:noProof/>
                <w:lang w:val="en-IE"/>
              </w:rPr>
              <w:t xml:space="preserve">communicate annually to the </w:t>
            </w:r>
            <w:bookmarkStart w:id="255" w:name="_Int_syooViMD"/>
            <w:r w:rsidRPr="009A6EC4">
              <w:rPr>
                <w:rFonts w:eastAsia="Times New Roman"/>
                <w:b/>
                <w:noProof/>
                <w:lang w:val="en-IE"/>
              </w:rPr>
              <w:t>Commission</w:t>
            </w:r>
            <w:bookmarkEnd w:id="255"/>
            <w:r w:rsidRPr="009A6EC4">
              <w:rPr>
                <w:rFonts w:eastAsia="Times New Roman"/>
                <w:b/>
                <w:noProof/>
                <w:lang w:val="en-IE"/>
              </w:rPr>
              <w:t xml:space="preserve"> certain information pertaining to the monitoring of procurement </w:t>
            </w:r>
            <w:r w:rsidR="008C5EA7">
              <w:rPr>
                <w:rFonts w:eastAsia="Times New Roman"/>
                <w:b/>
                <w:noProof/>
                <w:lang w:val="en-IE"/>
              </w:rPr>
              <w:t xml:space="preserve">of innovative </w:t>
            </w:r>
            <w:r w:rsidRPr="009A6EC4">
              <w:rPr>
                <w:rFonts w:eastAsia="Times New Roman"/>
                <w:noProof/>
                <w:lang w:val="en-IE"/>
              </w:rPr>
              <w:t xml:space="preserve">cloud </w:t>
            </w:r>
            <w:r w:rsidR="008C5EA7">
              <w:rPr>
                <w:rFonts w:eastAsia="Times New Roman"/>
                <w:noProof/>
                <w:lang w:val="en-IE"/>
              </w:rPr>
              <w:t xml:space="preserve">computing </w:t>
            </w:r>
            <w:r w:rsidRPr="009A6EC4">
              <w:rPr>
                <w:rFonts w:eastAsia="Times New Roman"/>
                <w:noProof/>
                <w:lang w:val="en-IE"/>
              </w:rPr>
              <w:t>services and AI systems.</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A5AA3C5" w14:textId="77777777" w:rsidR="00747C7E" w:rsidRPr="009A6EC4" w:rsidRDefault="00747C7E">
            <w:pPr>
              <w:jc w:val="left"/>
              <w:rPr>
                <w:rFonts w:eastAsia="Times New Roman"/>
                <w:noProof/>
                <w:lang w:val="en-IE"/>
              </w:rPr>
            </w:pPr>
            <w:r w:rsidRPr="009A6EC4">
              <w:rPr>
                <w:rFonts w:eastAsia="Times New Roman"/>
                <w:noProof/>
                <w:lang w:val="en-IE"/>
              </w:rPr>
              <w:t>Member States</w:t>
            </w:r>
          </w:p>
          <w:p w14:paraId="3249AA1D"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4F0FE371" w14:textId="77777777" w:rsidR="00747C7E" w:rsidRPr="009A6EC4" w:rsidRDefault="00747C7E">
            <w:pPr>
              <w:spacing w:before="0" w:after="0"/>
              <w:jc w:val="left"/>
              <w:rPr>
                <w:rFonts w:eastAsia="Times New Roman"/>
                <w:noProof/>
                <w:lang w:val="en-IE"/>
              </w:rPr>
            </w:pPr>
            <w:r w:rsidRPr="009A6EC4">
              <w:rPr>
                <w:rFonts w:eastAsia="Times New Roman"/>
                <w:noProof/>
                <w:lang w:val="en-IE"/>
              </w:rPr>
              <w:t>Reporting</w:t>
            </w:r>
          </w:p>
        </w:tc>
        <w:tc>
          <w:tcPr>
            <w:tcW w:w="2127"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2F9535C7"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w:t>
            </w:r>
          </w:p>
        </w:tc>
      </w:tr>
      <w:tr w:rsidR="00747C7E" w:rsidRPr="00F22125" w14:paraId="39470FF9"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933A6"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79AF4FAD" w14:textId="76D2DA7B" w:rsidR="00747C7E" w:rsidRPr="009A6EC4" w:rsidRDefault="00747C7E" w:rsidP="00306602">
            <w:pPr>
              <w:jc w:val="left"/>
              <w:rPr>
                <w:rFonts w:eastAsia="Times New Roman"/>
                <w:i/>
                <w:noProof/>
                <w:lang w:val="en-IE"/>
              </w:rPr>
            </w:pPr>
            <w:r w:rsidRPr="009A6EC4">
              <w:rPr>
                <w:rFonts w:eastAsia="Times New Roman"/>
                <w:i/>
                <w:noProof/>
                <w:lang w:val="en-IE"/>
              </w:rPr>
              <w:t xml:space="preserve">Article </w:t>
            </w:r>
            <w:r w:rsidR="00DF2F3B">
              <w:rPr>
                <w:rFonts w:eastAsia="Times New Roman"/>
                <w:i/>
                <w:noProof/>
                <w:lang w:val="en-IE"/>
              </w:rPr>
              <w:t>3</w:t>
            </w:r>
            <w:r>
              <w:rPr>
                <w:rFonts w:eastAsia="Times New Roman"/>
                <w:i/>
                <w:noProof/>
                <w:lang w:val="en-IE"/>
              </w:rPr>
              <w:t>4</w:t>
            </w:r>
            <w:r w:rsidRPr="009A6EC4">
              <w:rPr>
                <w:rFonts w:eastAsia="Times New Roman"/>
                <w:i/>
                <w:noProof/>
                <w:lang w:val="en-IE"/>
              </w:rPr>
              <w:t xml:space="preserve"> Establishment of the European public sector cloud federation</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0A106"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The Commission shall </w:t>
            </w:r>
            <w:r w:rsidRPr="009A6EC4">
              <w:rPr>
                <w:rFonts w:eastAsia="Times New Roman"/>
                <w:b/>
                <w:noProof/>
                <w:lang w:val="en-IE"/>
              </w:rPr>
              <w:t xml:space="preserve">establish a platform for the </w:t>
            </w:r>
            <w:bookmarkStart w:id="256" w:name="_Int_rCR8Oo96"/>
            <w:r w:rsidRPr="009A6EC4">
              <w:rPr>
                <w:rFonts w:eastAsia="Times New Roman"/>
                <w:b/>
                <w:noProof/>
                <w:lang w:val="en-IE"/>
              </w:rPr>
              <w:t>EuroCloud</w:t>
            </w:r>
            <w:bookmarkEnd w:id="256"/>
            <w:r w:rsidRPr="009A6EC4">
              <w:rPr>
                <w:rFonts w:eastAsia="Times New Roman"/>
                <w:b/>
                <w:noProof/>
                <w:lang w:val="en-IE"/>
              </w:rPr>
              <w:t xml:space="preserve"> Federation.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E42B7"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p w14:paraId="0ED230AA" w14:textId="77777777" w:rsidR="00747C7E" w:rsidRPr="009A6EC4" w:rsidRDefault="00747C7E">
            <w:pPr>
              <w:jc w:val="left"/>
              <w:rPr>
                <w:rFonts w:eastAsia="Times New Roman"/>
                <w:noProof/>
                <w:lang w:val="en-IE"/>
              </w:rPr>
            </w:pPr>
            <w:r w:rsidRPr="009A6EC4">
              <w:rPr>
                <w:rFonts w:eastAsia="Times New Roman"/>
                <w:noProof/>
                <w:lang w:val="en-IE"/>
              </w:rPr>
              <w:t>Union entities</w:t>
            </w:r>
          </w:p>
          <w:p w14:paraId="30A1967E" w14:textId="77777777" w:rsidR="00747C7E" w:rsidRPr="009A6EC4" w:rsidRDefault="00747C7E">
            <w:pPr>
              <w:spacing w:before="0" w:after="0"/>
              <w:jc w:val="left"/>
              <w:rPr>
                <w:rFonts w:eastAsia="Times New Roman"/>
                <w:noProof/>
                <w:lang w:val="en-IE"/>
              </w:rPr>
            </w:pPr>
            <w:r w:rsidRPr="009A6EC4">
              <w:rPr>
                <w:rFonts w:eastAsia="Times New Roman"/>
                <w:noProof/>
                <w:lang w:val="en-IE"/>
              </w:rPr>
              <w:t>Public sector bodies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7241C" w14:textId="77777777" w:rsidR="00747C7E" w:rsidRPr="009A6EC4" w:rsidRDefault="00747C7E">
            <w:pPr>
              <w:spacing w:before="0" w:after="0"/>
              <w:jc w:val="left"/>
              <w:rPr>
                <w:rFonts w:eastAsia="Times New Roman"/>
                <w:noProof/>
                <w:lang w:val="en-IE"/>
              </w:rPr>
            </w:pPr>
            <w:r w:rsidRPr="009A6EC4">
              <w:rPr>
                <w:rFonts w:eastAsia="Times New Roman"/>
                <w:noProof/>
                <w:lang w:val="en-IE"/>
              </w:rPr>
              <w:t>Requirements for a digital solution</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112D4" w14:textId="77777777" w:rsidR="00747C7E" w:rsidRPr="009A6EC4" w:rsidRDefault="00747C7E">
            <w:pPr>
              <w:spacing w:before="0" w:after="0"/>
              <w:jc w:val="left"/>
              <w:rPr>
                <w:rFonts w:eastAsia="Times New Roman"/>
                <w:noProof/>
                <w:lang w:val="fr-FR"/>
              </w:rPr>
            </w:pPr>
            <w:r w:rsidRPr="009A6EC4">
              <w:rPr>
                <w:rFonts w:eastAsia="Times New Roman"/>
                <w:noProof/>
                <w:lang w:val="fr-FR"/>
              </w:rPr>
              <w:t>Digital public service</w:t>
            </w:r>
          </w:p>
          <w:p w14:paraId="4BCBFB86" w14:textId="77777777" w:rsidR="00747C7E" w:rsidRPr="009A6EC4" w:rsidRDefault="00747C7E">
            <w:pPr>
              <w:spacing w:before="0" w:after="0"/>
              <w:jc w:val="left"/>
              <w:rPr>
                <w:rFonts w:eastAsia="Times New Roman"/>
                <w:noProof/>
                <w:lang w:val="fr-FR"/>
              </w:rPr>
            </w:pPr>
          </w:p>
          <w:p w14:paraId="6B7D1978" w14:textId="77777777" w:rsidR="00747C7E" w:rsidRPr="009A6EC4" w:rsidRDefault="00747C7E">
            <w:pPr>
              <w:spacing w:before="0" w:after="0"/>
              <w:jc w:val="left"/>
              <w:rPr>
                <w:rFonts w:eastAsia="Times New Roman"/>
                <w:noProof/>
                <w:lang w:val="fr-FR"/>
              </w:rPr>
            </w:pPr>
            <w:r w:rsidRPr="009A6EC4">
              <w:rPr>
                <w:rFonts w:eastAsia="Times New Roman"/>
                <w:noProof/>
                <w:lang w:val="fr-FR"/>
              </w:rPr>
              <w:t>Digital solution</w:t>
            </w:r>
          </w:p>
        </w:tc>
      </w:tr>
      <w:tr w:rsidR="00747C7E" w:rsidRPr="009A6EC4" w14:paraId="6088C2B9"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3C9533"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TITLE IV AUTONOMY </w:t>
            </w:r>
          </w:p>
          <w:p w14:paraId="0D34CC40" w14:textId="0ABD277E" w:rsidR="00747C7E" w:rsidRPr="009A6EC4" w:rsidRDefault="00747C7E">
            <w:pPr>
              <w:spacing w:before="0" w:after="0"/>
              <w:jc w:val="left"/>
              <w:rPr>
                <w:rFonts w:eastAsia="Times New Roman"/>
                <w:i/>
                <w:noProof/>
                <w:lang w:val="en-IE"/>
              </w:rPr>
            </w:pPr>
            <w:r w:rsidRPr="009A6EC4">
              <w:rPr>
                <w:rFonts w:eastAsia="Times New Roman"/>
                <w:i/>
                <w:noProof/>
                <w:lang w:val="en-IE"/>
              </w:rPr>
              <w:t xml:space="preserve">Article </w:t>
            </w:r>
            <w:r>
              <w:rPr>
                <w:rFonts w:eastAsia="Times New Roman"/>
                <w:i/>
                <w:noProof/>
                <w:lang w:val="en-IE"/>
              </w:rPr>
              <w:t>37</w:t>
            </w:r>
            <w:r w:rsidRPr="009A6EC4">
              <w:rPr>
                <w:rFonts w:eastAsia="Times New Roman"/>
                <w:i/>
                <w:noProof/>
                <w:lang w:val="en-IE"/>
              </w:rPr>
              <w:t xml:space="preserve"> Procurement activities of the Commission</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8C7D81"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The Commission may establish and manage a </w:t>
            </w:r>
            <w:r w:rsidRPr="009A6EC4">
              <w:rPr>
                <w:rFonts w:eastAsia="Times New Roman"/>
                <w:b/>
                <w:noProof/>
                <w:lang w:val="en-IE"/>
              </w:rPr>
              <w:t>common procurement platform</w:t>
            </w:r>
            <w:r w:rsidRPr="009A6EC4">
              <w:rPr>
                <w:rFonts w:eastAsia="Times New Roman"/>
                <w:noProof/>
                <w:lang w:val="en-IE"/>
              </w:rPr>
              <w:t xml:space="preserve"> including services which may be used for facilitating the performance of the procurement activities under this Chapter.</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797ED" w14:textId="77777777" w:rsidR="00747C7E" w:rsidRPr="009A6EC4" w:rsidRDefault="00747C7E">
            <w:pPr>
              <w:spacing w:before="0" w:after="0"/>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4C45AE" w14:textId="77777777" w:rsidR="00747C7E" w:rsidRPr="009A6EC4" w:rsidRDefault="00747C7E">
            <w:pPr>
              <w:spacing w:before="0" w:after="0"/>
              <w:jc w:val="left"/>
              <w:rPr>
                <w:rFonts w:eastAsia="Times New Roman"/>
                <w:noProof/>
                <w:lang w:val="en-IE"/>
              </w:rPr>
            </w:pPr>
            <w:r w:rsidRPr="009A6EC4">
              <w:rPr>
                <w:rFonts w:eastAsia="Times New Roman"/>
                <w:noProof/>
                <w:lang w:val="en-IE"/>
              </w:rPr>
              <w:t>Requirements for a digital solution</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9CAE1" w14:textId="77777777" w:rsidR="00747C7E" w:rsidRPr="009A6EC4" w:rsidRDefault="00747C7E">
            <w:pPr>
              <w:jc w:val="left"/>
              <w:rPr>
                <w:rFonts w:eastAsia="Times New Roman"/>
                <w:noProof/>
                <w:lang w:val="en-IE"/>
              </w:rPr>
            </w:pPr>
            <w:r w:rsidRPr="009A6EC4">
              <w:rPr>
                <w:rFonts w:eastAsia="Times New Roman"/>
                <w:noProof/>
                <w:lang w:val="en-IE"/>
              </w:rPr>
              <w:t>Digital solution</w:t>
            </w:r>
          </w:p>
        </w:tc>
      </w:tr>
      <w:tr w:rsidR="00747C7E" w:rsidRPr="009A6EC4" w14:paraId="35500D06"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31AC1" w14:textId="77777777" w:rsidR="00306602" w:rsidRDefault="00747C7E" w:rsidP="00306602">
            <w:pPr>
              <w:jc w:val="left"/>
              <w:rPr>
                <w:rFonts w:eastAsia="Times New Roman"/>
                <w:noProof/>
                <w:lang w:val="en-IE"/>
              </w:rPr>
            </w:pPr>
            <w:r w:rsidRPr="009A6EC4">
              <w:rPr>
                <w:rFonts w:eastAsia="Times New Roman"/>
                <w:noProof/>
                <w:lang w:val="en-IE"/>
              </w:rPr>
              <w:t xml:space="preserve">TITLE IV  </w:t>
            </w:r>
            <w:r w:rsidRPr="009A6EC4">
              <w:rPr>
                <w:rFonts w:ascii="Aptos" w:hAnsi="Aptos" w:cs="Arial"/>
                <w:noProof/>
                <w:lang w:val="en-IE"/>
              </w:rPr>
              <w:br/>
            </w:r>
            <w:r w:rsidRPr="009A6EC4">
              <w:rPr>
                <w:rFonts w:eastAsia="Times New Roman"/>
                <w:noProof/>
                <w:lang w:val="en-IE"/>
              </w:rPr>
              <w:t xml:space="preserve">AUTONOMY </w:t>
            </w:r>
          </w:p>
          <w:p w14:paraId="01465F5E" w14:textId="17780277" w:rsidR="00747C7E" w:rsidRPr="009A6EC4" w:rsidRDefault="00747C7E">
            <w:pPr>
              <w:jc w:val="left"/>
              <w:rPr>
                <w:rFonts w:eastAsia="Times New Roman"/>
                <w:i/>
                <w:noProof/>
                <w:lang w:val="en-IE"/>
              </w:rPr>
            </w:pPr>
            <w:r w:rsidRPr="009A6EC4">
              <w:rPr>
                <w:rFonts w:eastAsia="Times New Roman"/>
                <w:i/>
                <w:noProof/>
                <w:lang w:val="en-IE"/>
              </w:rPr>
              <w:t xml:space="preserve">Article </w:t>
            </w:r>
            <w:r>
              <w:rPr>
                <w:rFonts w:eastAsia="Times New Roman"/>
                <w:i/>
                <w:noProof/>
                <w:lang w:val="en-IE"/>
              </w:rPr>
              <w:t>42</w:t>
            </w:r>
            <w:r w:rsidRPr="009A6EC4">
              <w:rPr>
                <w:rFonts w:eastAsia="Times New Roman"/>
                <w:i/>
                <w:noProof/>
                <w:lang w:val="en-IE"/>
              </w:rPr>
              <w:t xml:space="preserve"> Share and reuse of software </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5595E" w14:textId="77777777" w:rsidR="00747C7E" w:rsidRPr="009A6EC4" w:rsidRDefault="00747C7E">
            <w:pPr>
              <w:jc w:val="left"/>
              <w:rPr>
                <w:rFonts w:eastAsia="Times New Roman"/>
                <w:b/>
                <w:noProof/>
                <w:lang w:val="en-IE"/>
              </w:rPr>
            </w:pPr>
            <w:r w:rsidRPr="009A6EC4">
              <w:rPr>
                <w:rFonts w:eastAsia="Times New Roman"/>
                <w:noProof/>
                <w:lang w:val="en-IE"/>
              </w:rPr>
              <w:t xml:space="preserve">When making available for reuse under an open-source licence software on which they hold intellectual property rights, a Union entity or public sector body shall </w:t>
            </w:r>
            <w:r w:rsidRPr="009A6EC4">
              <w:rPr>
                <w:rFonts w:eastAsia="Times New Roman"/>
                <w:b/>
                <w:noProof/>
                <w:lang w:val="en-IE"/>
              </w:rPr>
              <w:t>make the software available for reuse on a catalogue or repository that is connected to the EU OSS Catalogue.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211D0" w14:textId="77777777" w:rsidR="00747C7E" w:rsidRPr="009A6EC4" w:rsidRDefault="00747C7E">
            <w:pPr>
              <w:jc w:val="left"/>
              <w:rPr>
                <w:rFonts w:eastAsia="Times New Roman"/>
                <w:noProof/>
                <w:lang w:val="en-IE"/>
              </w:rPr>
            </w:pPr>
            <w:r w:rsidRPr="009A6EC4">
              <w:rPr>
                <w:rFonts w:eastAsia="Times New Roman"/>
                <w:noProof/>
                <w:lang w:val="en-IE"/>
              </w:rPr>
              <w:t>Union entities</w:t>
            </w:r>
          </w:p>
          <w:p w14:paraId="7B723368" w14:textId="77777777" w:rsidR="00747C7E" w:rsidRPr="009A6EC4" w:rsidRDefault="00747C7E">
            <w:pPr>
              <w:jc w:val="left"/>
              <w:rPr>
                <w:rFonts w:eastAsia="Times New Roman"/>
                <w:noProof/>
                <w:lang w:val="en-IE"/>
              </w:rPr>
            </w:pPr>
            <w:r w:rsidRPr="009A6EC4">
              <w:rPr>
                <w:rFonts w:eastAsia="Times New Roman"/>
                <w:noProof/>
                <w:lang w:val="en-IE"/>
              </w:rPr>
              <w:t>Public sector bodies</w:t>
            </w:r>
          </w:p>
          <w:p w14:paraId="672B0B60"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603F9B" w14:textId="77777777" w:rsidR="00747C7E" w:rsidRPr="009A6EC4" w:rsidRDefault="00747C7E">
            <w:pPr>
              <w:jc w:val="left"/>
              <w:rPr>
                <w:rFonts w:eastAsia="Times New Roman"/>
                <w:noProof/>
                <w:lang w:val="en-IE"/>
              </w:rPr>
            </w:pPr>
            <w:r w:rsidRPr="009A6EC4">
              <w:rPr>
                <w:rFonts w:eastAsia="Times New Roman"/>
                <w:noProof/>
                <w:lang w:val="en-IE"/>
              </w:rPr>
              <w:t xml:space="preserve"> Catalogue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5266D" w14:textId="77777777" w:rsidR="00747C7E" w:rsidRPr="009A6EC4" w:rsidRDefault="00747C7E">
            <w:pPr>
              <w:jc w:val="left"/>
              <w:rPr>
                <w:rFonts w:eastAsia="Times New Roman"/>
                <w:noProof/>
                <w:lang w:val="en-IE"/>
              </w:rPr>
            </w:pPr>
            <w:r w:rsidRPr="009A6EC4">
              <w:rPr>
                <w:rFonts w:eastAsia="Times New Roman"/>
                <w:noProof/>
                <w:lang w:val="en-IE"/>
              </w:rPr>
              <w:t>Digital solution</w:t>
            </w:r>
          </w:p>
        </w:tc>
      </w:tr>
      <w:tr w:rsidR="00747C7E" w:rsidRPr="009A6EC4" w14:paraId="5ADD1558" w14:textId="77777777" w:rsidTr="000D0FC5">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06888" w14:textId="77777777" w:rsidR="00747C7E" w:rsidRPr="008A08E5" w:rsidRDefault="00747C7E">
            <w:pPr>
              <w:jc w:val="left"/>
              <w:rPr>
                <w:rFonts w:eastAsia="Times New Roman"/>
                <w:noProof/>
                <w:lang w:val="fr-BE"/>
              </w:rPr>
            </w:pPr>
            <w:r w:rsidRPr="008A08E5">
              <w:rPr>
                <w:rFonts w:eastAsia="Times New Roman"/>
                <w:noProof/>
                <w:lang w:val="fr-BE"/>
              </w:rPr>
              <w:t xml:space="preserve">TITLE IV  </w:t>
            </w:r>
            <w:r w:rsidRPr="008A08E5">
              <w:rPr>
                <w:rFonts w:ascii="Aptos" w:hAnsi="Aptos" w:cs="Arial"/>
                <w:noProof/>
                <w:lang w:val="fr-BE"/>
              </w:rPr>
              <w:br/>
            </w:r>
            <w:r w:rsidRPr="008A08E5">
              <w:rPr>
                <w:rFonts w:eastAsia="Times New Roman"/>
                <w:noProof/>
                <w:lang w:val="fr-BE"/>
              </w:rPr>
              <w:t xml:space="preserve">AUTONOMY </w:t>
            </w:r>
          </w:p>
          <w:p w14:paraId="1F8722F1" w14:textId="333A53B5" w:rsidR="00747C7E" w:rsidRPr="008A08E5" w:rsidRDefault="00747C7E">
            <w:pPr>
              <w:jc w:val="left"/>
              <w:rPr>
                <w:rFonts w:eastAsia="Times New Roman"/>
                <w:i/>
                <w:noProof/>
                <w:lang w:val="fr-BE"/>
              </w:rPr>
            </w:pPr>
            <w:r w:rsidRPr="008A08E5">
              <w:rPr>
                <w:rFonts w:eastAsia="Times New Roman"/>
                <w:i/>
                <w:noProof/>
                <w:lang w:val="fr-BE"/>
              </w:rPr>
              <w:t xml:space="preserve">Article </w:t>
            </w:r>
            <w:r w:rsidR="00621692">
              <w:rPr>
                <w:rFonts w:eastAsia="Times New Roman"/>
                <w:i/>
                <w:noProof/>
                <w:lang w:val="fr-BE"/>
              </w:rPr>
              <w:t>4</w:t>
            </w:r>
            <w:r>
              <w:rPr>
                <w:rFonts w:eastAsia="Times New Roman"/>
                <w:i/>
                <w:noProof/>
                <w:lang w:val="fr-BE"/>
              </w:rPr>
              <w:t>3</w:t>
            </w:r>
            <w:r w:rsidRPr="008A08E5">
              <w:rPr>
                <w:rFonts w:eastAsia="Times New Roman"/>
                <w:i/>
                <w:noProof/>
                <w:lang w:val="fr-BE"/>
              </w:rPr>
              <w:t xml:space="preserve"> EU Open Source Solutions Catalogue</w:t>
            </w:r>
          </w:p>
        </w:tc>
        <w:tc>
          <w:tcPr>
            <w:tcW w:w="58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442DB" w14:textId="77777777" w:rsidR="00747C7E" w:rsidRPr="009A6EC4" w:rsidRDefault="00747C7E">
            <w:pPr>
              <w:jc w:val="left"/>
              <w:rPr>
                <w:rFonts w:eastAsia="Times New Roman"/>
                <w:b/>
                <w:noProof/>
                <w:lang w:val="en-IE"/>
              </w:rPr>
            </w:pPr>
            <w:r w:rsidRPr="009A6EC4">
              <w:rPr>
                <w:rFonts w:eastAsia="Times New Roman"/>
                <w:noProof/>
                <w:lang w:val="en-IE"/>
              </w:rPr>
              <w:t xml:space="preserve">The </w:t>
            </w:r>
            <w:r w:rsidRPr="009A6EC4">
              <w:rPr>
                <w:rFonts w:eastAsia="Times New Roman"/>
                <w:b/>
                <w:noProof/>
                <w:lang w:val="en-IE"/>
              </w:rPr>
              <w:t>Commission shall provide and maintain an EU Open Source Solutions Catalogue</w:t>
            </w:r>
            <w:r w:rsidRPr="009A6EC4">
              <w:rPr>
                <w:rFonts w:eastAsia="Times New Roman"/>
                <w:noProof/>
                <w:lang w:val="en-IE"/>
              </w:rPr>
              <w:t xml:space="preserve"> as a </w:t>
            </w:r>
            <w:r w:rsidRPr="009A6EC4">
              <w:rPr>
                <w:rFonts w:eastAsia="Times New Roman"/>
                <w:b/>
                <w:noProof/>
                <w:lang w:val="en-IE"/>
              </w:rPr>
              <w:t xml:space="preserve">centralised catalogue to access software made available for reuse by Union entities and public sector bodies </w:t>
            </w:r>
          </w:p>
          <w:p w14:paraId="21959417" w14:textId="77777777" w:rsidR="00747C7E" w:rsidRPr="009A6EC4" w:rsidRDefault="00747C7E">
            <w:pPr>
              <w:jc w:val="left"/>
              <w:rPr>
                <w:rFonts w:eastAsia="Times New Roman"/>
                <w:noProof/>
                <w:lang w:val="en-IE"/>
              </w:rPr>
            </w:pPr>
            <w:r w:rsidRPr="009A6EC4">
              <w:rPr>
                <w:rFonts w:eastAsia="Times New Roman"/>
                <w:noProof/>
                <w:lang w:val="en-IE"/>
              </w:rPr>
              <w:t xml:space="preserve">The EU OSS Catalogue </w:t>
            </w:r>
            <w:r w:rsidRPr="009A6EC4">
              <w:rPr>
                <w:rFonts w:eastAsia="Times New Roman"/>
                <w:b/>
                <w:noProof/>
                <w:lang w:val="en-IE"/>
              </w:rPr>
              <w:t>shall be hosted on the Interoperable Europe portal.</w:t>
            </w:r>
          </w:p>
          <w:p w14:paraId="025F099B" w14:textId="77777777" w:rsidR="00747C7E" w:rsidRPr="009A6EC4" w:rsidRDefault="00747C7E">
            <w:pPr>
              <w:jc w:val="left"/>
              <w:rPr>
                <w:rFonts w:eastAsia="Times New Roman"/>
                <w:noProof/>
                <w:lang w:val="en-IE"/>
              </w:rPr>
            </w:pPr>
            <w:r w:rsidRPr="009A6EC4">
              <w:rPr>
                <w:rFonts w:eastAsia="Times New Roman"/>
                <w:noProof/>
                <w:lang w:val="en-IE"/>
              </w:rPr>
              <w:t xml:space="preserve">The Commission shall </w:t>
            </w:r>
            <w:r w:rsidRPr="009A6EC4">
              <w:rPr>
                <w:rFonts w:eastAsia="Times New Roman"/>
                <w:b/>
                <w:noProof/>
                <w:lang w:val="en-IE"/>
              </w:rPr>
              <w:t>decide on the request of any Union entity or public sector body owning or maintaining a catalogue or repository to connect to and be made accessible through the EU OSS Catalogue</w:t>
            </w:r>
            <w:r w:rsidRPr="009A6EC4">
              <w:rPr>
                <w:rFonts w:eastAsia="Times New Roman"/>
                <w:noProof/>
                <w:lang w:val="en-IE"/>
              </w:rPr>
              <w: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02B38" w14:textId="77777777" w:rsidR="00747C7E" w:rsidRPr="009A6EC4" w:rsidRDefault="00747C7E">
            <w:pPr>
              <w:jc w:val="left"/>
              <w:rPr>
                <w:rFonts w:eastAsia="Times New Roman"/>
                <w:noProof/>
                <w:lang w:val="en-IE"/>
              </w:rPr>
            </w:pPr>
            <w:r w:rsidRPr="009A6EC4">
              <w:rPr>
                <w:rFonts w:eastAsia="Times New Roman"/>
                <w:noProof/>
                <w:lang w:val="en-IE"/>
              </w:rPr>
              <w:t>European Commission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86C7C2" w14:textId="77777777" w:rsidR="00747C7E" w:rsidRPr="009A6EC4" w:rsidRDefault="00747C7E">
            <w:pPr>
              <w:jc w:val="left"/>
              <w:rPr>
                <w:rFonts w:eastAsia="Times New Roman"/>
                <w:noProof/>
                <w:lang w:val="en-IE"/>
              </w:rPr>
            </w:pPr>
            <w:r w:rsidRPr="009A6EC4">
              <w:rPr>
                <w:rFonts w:eastAsia="Times New Roman"/>
                <w:noProof/>
                <w:lang w:val="en-IE"/>
              </w:rPr>
              <w:t xml:space="preserve"> Catalogue</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A21BD" w14:textId="77777777" w:rsidR="00747C7E" w:rsidRPr="009A6EC4" w:rsidRDefault="00747C7E">
            <w:pPr>
              <w:jc w:val="left"/>
              <w:rPr>
                <w:rFonts w:eastAsia="Times New Roman"/>
                <w:noProof/>
                <w:lang w:val="en-IE"/>
              </w:rPr>
            </w:pPr>
            <w:r w:rsidRPr="009A6EC4">
              <w:rPr>
                <w:rFonts w:eastAsia="Times New Roman"/>
                <w:noProof/>
                <w:lang w:val="en-IE"/>
              </w:rPr>
              <w:t>Digital solution</w:t>
            </w:r>
          </w:p>
        </w:tc>
      </w:tr>
    </w:tbl>
    <w:p w14:paraId="6E88A7F5" w14:textId="77777777" w:rsidR="00747C7E" w:rsidRDefault="00747C7E" w:rsidP="00747C7E">
      <w:pPr>
        <w:pStyle w:val="ManualHeading2"/>
        <w:rPr>
          <w:noProof/>
        </w:rPr>
      </w:pPr>
      <w:bookmarkStart w:id="257" w:name="_Toc167220303"/>
      <w:bookmarkStart w:id="258" w:name="_Toc177549038"/>
      <w:r w:rsidRPr="009A6EC4">
        <w:rPr>
          <w:noProof/>
        </w:rPr>
        <w:t>4.2.</w:t>
      </w:r>
      <w:r w:rsidR="003F10C0">
        <w:rPr>
          <w:noProof/>
        </w:rPr>
        <w:tab/>
      </w:r>
      <w:r w:rsidRPr="009A6EC4">
        <w:rPr>
          <w:noProof/>
        </w:rPr>
        <w:t>Data</w:t>
      </w:r>
      <w:bookmarkEnd w:id="257"/>
      <w:bookmarkEnd w:id="258"/>
    </w:p>
    <w:p w14:paraId="0BA05DCA" w14:textId="77777777" w:rsidR="00747C7E" w:rsidRPr="009A6EC4" w:rsidRDefault="00747C7E" w:rsidP="00747C7E">
      <w:pPr>
        <w:spacing w:line="279" w:lineRule="auto"/>
        <w:rPr>
          <w:rFonts w:eastAsia="Times New Roman"/>
          <w:noProof/>
          <w:szCs w:val="24"/>
          <w:lang w:val="en-IE" w:eastAsia="ja-JP"/>
        </w:rPr>
      </w:pPr>
      <w:r w:rsidRPr="009A6EC4">
        <w:rPr>
          <w:rFonts w:eastAsia="Times New Roman"/>
          <w:noProof/>
          <w:szCs w:val="24"/>
          <w:lang w:val="en-IE" w:eastAsia="ja-JP"/>
        </w:rPr>
        <w:t>High level description of the data in scope</w:t>
      </w:r>
    </w:p>
    <w:tbl>
      <w:tblPr>
        <w:tblStyle w:val="TableGrid2"/>
        <w:tblW w:w="14317" w:type="dxa"/>
        <w:tblInd w:w="108" w:type="dxa"/>
        <w:tblLook w:val="04A0" w:firstRow="1" w:lastRow="0" w:firstColumn="1" w:lastColumn="0" w:noHBand="0" w:noVBand="1"/>
      </w:tblPr>
      <w:tblGrid>
        <w:gridCol w:w="4559"/>
        <w:gridCol w:w="5931"/>
        <w:gridCol w:w="3827"/>
      </w:tblGrid>
      <w:tr w:rsidR="00747C7E" w:rsidRPr="009A6EC4" w14:paraId="77D62C32"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AC48F" w14:textId="77777777" w:rsidR="00747C7E" w:rsidRPr="009A6EC4" w:rsidRDefault="00747C7E">
            <w:pPr>
              <w:jc w:val="left"/>
              <w:rPr>
                <w:rFonts w:eastAsia="Times New Roman"/>
                <w:b/>
                <w:noProof/>
                <w:lang w:val="en-IE"/>
              </w:rPr>
            </w:pPr>
            <w:r w:rsidRPr="009A6EC4">
              <w:rPr>
                <w:rFonts w:eastAsia="Times New Roman"/>
                <w:b/>
                <w:noProof/>
                <w:lang w:val="en-IE"/>
              </w:rPr>
              <w:t>Type of data</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361F0" w14:textId="77777777" w:rsidR="00747C7E" w:rsidRPr="009A6EC4" w:rsidRDefault="00747C7E">
            <w:pPr>
              <w:jc w:val="left"/>
              <w:rPr>
                <w:rFonts w:eastAsia="Times New Roman"/>
                <w:b/>
                <w:noProof/>
                <w:lang w:val="en-IE"/>
              </w:rPr>
            </w:pPr>
            <w:r w:rsidRPr="009A6EC4">
              <w:rPr>
                <w:rFonts w:eastAsia="Times New Roman"/>
                <w:b/>
                <w:noProof/>
                <w:lang w:val="en-IE"/>
              </w:rPr>
              <w:t xml:space="preserve">Reference to the requirement(s) </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112AD" w14:textId="77777777" w:rsidR="00747C7E" w:rsidRPr="009A6EC4" w:rsidRDefault="00747C7E">
            <w:pPr>
              <w:jc w:val="left"/>
              <w:rPr>
                <w:rFonts w:eastAsia="Times New Roman"/>
                <w:b/>
                <w:noProof/>
                <w:lang w:val="en-IE"/>
              </w:rPr>
            </w:pPr>
            <w:r w:rsidRPr="009A6EC4">
              <w:rPr>
                <w:rFonts w:eastAsia="Times New Roman"/>
                <w:b/>
                <w:noProof/>
                <w:lang w:val="en-IE"/>
              </w:rPr>
              <w:t xml:space="preserve">Standard and/or specification (if applicable) </w:t>
            </w:r>
          </w:p>
        </w:tc>
      </w:tr>
      <w:tr w:rsidR="00747C7E" w:rsidRPr="009A6EC4" w14:paraId="15A5FE16"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A6097" w14:textId="77777777" w:rsidR="00747C7E" w:rsidRPr="009A6EC4" w:rsidRDefault="00747C7E">
            <w:pPr>
              <w:jc w:val="left"/>
              <w:rPr>
                <w:rFonts w:eastAsia="Times New Roman"/>
                <w:noProof/>
                <w:lang w:val="en-IE"/>
              </w:rPr>
            </w:pPr>
            <w:r w:rsidRPr="009A6EC4">
              <w:rPr>
                <w:rFonts w:eastAsia="Times New Roman"/>
                <w:noProof/>
                <w:lang w:val="en-IE"/>
              </w:rPr>
              <w:t>Member State National Strategies</w:t>
            </w:r>
          </w:p>
          <w:p w14:paraId="02086663" w14:textId="77777777" w:rsidR="00747C7E" w:rsidRPr="009A6EC4" w:rsidRDefault="00747C7E">
            <w:pPr>
              <w:spacing w:before="0" w:after="0"/>
              <w:jc w:val="left"/>
              <w:rPr>
                <w:rFonts w:eastAsia="Times New Roman"/>
                <w:noProof/>
                <w:lang w:val="en-IE"/>
              </w:rPr>
            </w:pP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C9C3D"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II RESEARCH, DEVELOPMENT AND DEPLOYMENT ACTIVITIES FOR THE CLOUD AND AI ECOSYSTEM </w:t>
            </w:r>
          </w:p>
          <w:p w14:paraId="71129372" w14:textId="77777777"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A56FAA">
              <w:rPr>
                <w:rFonts w:eastAsia="Times New Roman"/>
                <w:i/>
                <w:noProof/>
                <w:color w:val="000000"/>
                <w:lang w:val="en-IE"/>
              </w:rPr>
              <w:t>7</w:t>
            </w:r>
            <w:r w:rsidRPr="009A6EC4">
              <w:rPr>
                <w:rFonts w:eastAsia="Times New Roman"/>
                <w:i/>
                <w:noProof/>
                <w:color w:val="000000"/>
                <w:lang w:val="en-IE"/>
              </w:rPr>
              <w:t xml:space="preserve"> National cloud and AI strategies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F7199" w14:textId="77777777" w:rsidR="00747C7E" w:rsidRPr="009A6EC4" w:rsidRDefault="00747C7E">
            <w:pPr>
              <w:spacing w:before="0" w:after="0"/>
              <w:jc w:val="left"/>
              <w:rPr>
                <w:rFonts w:eastAsia="Times New Roman"/>
                <w:noProof/>
                <w:lang w:val="en-IE"/>
              </w:rPr>
            </w:pPr>
            <w:r w:rsidRPr="009A6EC4">
              <w:rPr>
                <w:rFonts w:eastAsia="Times New Roman"/>
                <w:noProof/>
                <w:lang w:val="en-IE"/>
              </w:rPr>
              <w:t>Minimum content requirements for the national strategies.</w:t>
            </w:r>
          </w:p>
        </w:tc>
      </w:tr>
      <w:tr w:rsidR="00747C7E" w:rsidRPr="009A6EC4" w14:paraId="42031457"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13D14" w14:textId="77777777" w:rsidR="00747C7E" w:rsidRPr="009A6EC4" w:rsidRDefault="00747C7E">
            <w:pPr>
              <w:jc w:val="left"/>
              <w:rPr>
                <w:rFonts w:eastAsia="Times New Roman"/>
                <w:noProof/>
                <w:lang w:val="en-IE"/>
              </w:rPr>
            </w:pPr>
            <w:r w:rsidRPr="009A6EC4">
              <w:rPr>
                <w:rFonts w:eastAsia="Times New Roman"/>
                <w:noProof/>
                <w:lang w:val="en-IE"/>
              </w:rPr>
              <w:t>Data related to applications for recognition as a strategic project</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0ECC0"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TITLE III DATA CENTRE CAPACITIES</w:t>
            </w:r>
          </w:p>
          <w:p w14:paraId="0D675C57" w14:textId="0B8A19C0" w:rsidR="00747C7E" w:rsidRPr="009A6EC4" w:rsidRDefault="00747C7E">
            <w:pPr>
              <w:jc w:val="left"/>
              <w:rPr>
                <w:rFonts w:eastAsia="Times New Roman"/>
                <w:noProof/>
                <w:color w:val="000000"/>
                <w:lang w:val="en-IE"/>
              </w:rPr>
            </w:pPr>
            <w:r w:rsidRPr="009A6EC4">
              <w:rPr>
                <w:rFonts w:eastAsia="Times New Roman"/>
                <w:i/>
                <w:noProof/>
                <w:color w:val="000000"/>
                <w:lang w:val="en-IE"/>
              </w:rPr>
              <w:t>Article 1</w:t>
            </w:r>
            <w:r>
              <w:rPr>
                <w:rFonts w:eastAsia="Times New Roman"/>
                <w:i/>
                <w:noProof/>
                <w:color w:val="000000"/>
                <w:lang w:val="en-IE"/>
              </w:rPr>
              <w:t>4</w:t>
            </w:r>
            <w:r w:rsidRPr="009A6EC4">
              <w:rPr>
                <w:rFonts w:eastAsia="Times New Roman"/>
                <w:i/>
                <w:noProof/>
                <w:color w:val="000000"/>
                <w:lang w:val="en-IE"/>
              </w:rPr>
              <w:t xml:space="preserve"> Designation of data centre strategic projects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E403C" w14:textId="77777777" w:rsidR="00747C7E" w:rsidRPr="009A6EC4" w:rsidRDefault="00747C7E">
            <w:pPr>
              <w:spacing w:before="0" w:after="0"/>
              <w:jc w:val="left"/>
              <w:rPr>
                <w:rFonts w:eastAsia="Times New Roman"/>
                <w:noProof/>
                <w:lang w:val="en-IE"/>
              </w:rPr>
            </w:pPr>
            <w:r w:rsidRPr="009A6EC4">
              <w:rPr>
                <w:rFonts w:eastAsia="Times New Roman"/>
                <w:noProof/>
                <w:lang w:val="en-IE"/>
              </w:rPr>
              <w:t>Provide all the necessary and relevant information to demonstrate that the project fulfils the relevant criteria.</w:t>
            </w:r>
          </w:p>
        </w:tc>
      </w:tr>
      <w:tr w:rsidR="00747C7E" w:rsidRPr="009A6EC4" w14:paraId="41CB0B06"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01F95" w14:textId="77777777" w:rsidR="00747C7E" w:rsidRPr="009A6EC4" w:rsidRDefault="00747C7E">
            <w:pPr>
              <w:jc w:val="left"/>
              <w:rPr>
                <w:rFonts w:eastAsia="Times New Roman"/>
                <w:noProof/>
                <w:lang w:val="en-IE"/>
              </w:rPr>
            </w:pPr>
            <w:r w:rsidRPr="009A6EC4">
              <w:rPr>
                <w:rFonts w:eastAsia="Times New Roman"/>
                <w:noProof/>
                <w:lang w:val="en-IE"/>
              </w:rPr>
              <w:t>Statistics and data required for the monitoring of the capacity gap</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83FAA"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TITLE III DATA CENTRE CAPACITIES</w:t>
            </w:r>
          </w:p>
          <w:p w14:paraId="18EF40DD" w14:textId="4FEEA25B"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621692">
              <w:rPr>
                <w:rFonts w:eastAsia="Times New Roman"/>
                <w:i/>
                <w:noProof/>
                <w:color w:val="000000"/>
                <w:lang w:val="en-IE"/>
              </w:rPr>
              <w:t>1</w:t>
            </w:r>
            <w:r>
              <w:rPr>
                <w:rFonts w:eastAsia="Times New Roman"/>
                <w:i/>
                <w:noProof/>
                <w:color w:val="000000"/>
                <w:lang w:val="en-IE"/>
              </w:rPr>
              <w:t>5</w:t>
            </w:r>
            <w:r w:rsidRPr="009A6EC4">
              <w:rPr>
                <w:rFonts w:eastAsia="Times New Roman"/>
                <w:i/>
                <w:noProof/>
                <w:color w:val="000000"/>
                <w:lang w:val="en-IE"/>
              </w:rPr>
              <w:t xml:space="preserve"> Monitoring the Capacity Gap</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82B8A"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304C696C"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2C05F"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Data in the context of the submissions </w:t>
            </w:r>
            <w:r w:rsidR="00C33DBB">
              <w:rPr>
                <w:rFonts w:eastAsia="Times New Roman"/>
                <w:noProof/>
                <w:lang w:val="en-IE"/>
              </w:rPr>
              <w:t>of applications by s</w:t>
            </w:r>
            <w:r w:rsidR="00C33DBB" w:rsidRPr="00C33DBB">
              <w:rPr>
                <w:rFonts w:eastAsia="Times New Roman"/>
                <w:noProof/>
                <w:lang w:val="en-IE"/>
              </w:rPr>
              <w:t>ervice provider</w:t>
            </w:r>
            <w:r w:rsidR="00C33DBB">
              <w:rPr>
                <w:rFonts w:eastAsia="Times New Roman"/>
                <w:noProof/>
                <w:lang w:val="en-IE"/>
              </w:rPr>
              <w:t>s</w:t>
            </w:r>
            <w:r w:rsidR="00C33DBB" w:rsidRPr="00C33DBB">
              <w:rPr>
                <w:rFonts w:eastAsia="Times New Roman"/>
                <w:noProof/>
                <w:lang w:val="en-IE"/>
              </w:rPr>
              <w:t xml:space="preserve"> that aim</w:t>
            </w:r>
            <w:r w:rsidR="006A6A56">
              <w:rPr>
                <w:rFonts w:eastAsia="Times New Roman"/>
                <w:noProof/>
                <w:lang w:val="en-IE"/>
              </w:rPr>
              <w:t xml:space="preserve"> </w:t>
            </w:r>
            <w:r w:rsidR="00C33DBB" w:rsidRPr="00C33DBB">
              <w:rPr>
                <w:rFonts w:eastAsia="Times New Roman"/>
                <w:noProof/>
                <w:lang w:val="en-IE"/>
              </w:rPr>
              <w:t>to be recognised as offering a Union assurance level</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AB229"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52A1AAD5" w14:textId="2FAA8D6D" w:rsidR="00747C7E" w:rsidRPr="009A6EC4" w:rsidRDefault="00B54E25">
            <w:pPr>
              <w:spacing w:before="0" w:after="0"/>
              <w:jc w:val="left"/>
              <w:rPr>
                <w:rFonts w:eastAsia="Times New Roman"/>
                <w:noProof/>
                <w:color w:val="000000"/>
                <w:lang w:val="en-IE"/>
              </w:rPr>
            </w:pPr>
            <w:r w:rsidRPr="003E222D">
              <w:rPr>
                <w:rFonts w:eastAsia="Times New Roman"/>
                <w:i/>
                <w:noProof/>
                <w:lang w:val="en-IE"/>
              </w:rPr>
              <w:t>Article 1</w:t>
            </w:r>
            <w:r>
              <w:rPr>
                <w:rFonts w:eastAsia="Times New Roman"/>
                <w:i/>
                <w:noProof/>
                <w:lang w:val="en-IE"/>
              </w:rPr>
              <w:t>7</w:t>
            </w:r>
            <w:r w:rsidRPr="003E222D">
              <w:rPr>
                <w:rFonts w:eastAsia="Times New Roman"/>
                <w:i/>
                <w:noProof/>
                <w:lang w:val="en-IE"/>
              </w:rPr>
              <w:t xml:space="preserve"> Recognition of cloud computing service providers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3825A"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22453C83"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52CF2" w14:textId="77777777" w:rsidR="00747C7E" w:rsidRPr="009A6EC4" w:rsidRDefault="00747C7E">
            <w:pPr>
              <w:spacing w:before="0" w:after="0"/>
              <w:jc w:val="left"/>
              <w:rPr>
                <w:rFonts w:eastAsia="Times New Roman"/>
                <w:noProof/>
                <w:lang w:val="en-IE"/>
              </w:rPr>
            </w:pPr>
            <w:r w:rsidRPr="009A6EC4">
              <w:rPr>
                <w:rFonts w:eastAsia="Times New Roman"/>
                <w:noProof/>
                <w:lang w:val="en-IE"/>
              </w:rPr>
              <w:t>EU statement of conformity</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A4283"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6BE68C81" w14:textId="77777777"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1C67DE">
              <w:rPr>
                <w:rFonts w:eastAsia="Times New Roman"/>
                <w:i/>
                <w:noProof/>
                <w:color w:val="000000"/>
                <w:lang w:val="en-IE"/>
              </w:rPr>
              <w:t>19</w:t>
            </w:r>
            <w:r w:rsidRPr="009A6EC4">
              <w:rPr>
                <w:rFonts w:eastAsia="Times New Roman"/>
                <w:i/>
                <w:noProof/>
                <w:color w:val="000000"/>
                <w:lang w:val="en-IE"/>
              </w:rPr>
              <w:t xml:space="preserve"> Conformity self-assessment</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926E1"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78365569"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F3EF6" w14:textId="77777777" w:rsidR="00747C7E" w:rsidRPr="009A6EC4" w:rsidRDefault="00747C7E">
            <w:pPr>
              <w:jc w:val="left"/>
              <w:rPr>
                <w:rFonts w:eastAsia="Times New Roman"/>
                <w:noProof/>
                <w:lang w:val="en-IE"/>
              </w:rPr>
            </w:pPr>
            <w:r w:rsidRPr="009A6EC4">
              <w:rPr>
                <w:rFonts w:eastAsia="Times New Roman"/>
                <w:noProof/>
                <w:lang w:val="en-IE"/>
              </w:rPr>
              <w:t xml:space="preserve">Audit report submitted for </w:t>
            </w:r>
            <w:r w:rsidR="006207D7">
              <w:rPr>
                <w:rFonts w:eastAsia="Times New Roman"/>
                <w:noProof/>
                <w:lang w:val="en-IE"/>
              </w:rPr>
              <w:t>recognition</w:t>
            </w:r>
            <w:r w:rsidRPr="009A6EC4">
              <w:rPr>
                <w:rFonts w:eastAsia="Times New Roman"/>
                <w:noProof/>
                <w:lang w:val="en-IE"/>
              </w:rPr>
              <w:t xml:space="preserve"> and related exchanges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F4740"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63AD1A98" w14:textId="77777777" w:rsidR="00747C7E" w:rsidRPr="009A6EC4" w:rsidRDefault="00747C7E">
            <w:pPr>
              <w:spacing w:before="0" w:after="0"/>
              <w:jc w:val="left"/>
              <w:rPr>
                <w:rFonts w:eastAsia="Times New Roman"/>
                <w:i/>
                <w:noProof/>
                <w:color w:val="000000"/>
                <w:lang w:val="en-IE"/>
              </w:rPr>
            </w:pPr>
            <w:r w:rsidRPr="009A6EC4">
              <w:rPr>
                <w:rFonts w:eastAsia="Times New Roman"/>
                <w:i/>
                <w:noProof/>
                <w:color w:val="000000"/>
                <w:lang w:val="en-IE"/>
              </w:rPr>
              <w:t>Article 2</w:t>
            </w:r>
            <w:r w:rsidR="000A1AA1">
              <w:rPr>
                <w:rFonts w:eastAsia="Times New Roman"/>
                <w:i/>
                <w:noProof/>
                <w:color w:val="000000"/>
                <w:lang w:val="en-IE"/>
              </w:rPr>
              <w:t>0</w:t>
            </w:r>
            <w:r w:rsidRPr="009A6EC4">
              <w:rPr>
                <w:rFonts w:eastAsia="Times New Roman"/>
                <w:i/>
                <w:noProof/>
                <w:color w:val="000000"/>
                <w:lang w:val="en-IE"/>
              </w:rPr>
              <w:t xml:space="preserve"> Independent audit</w:t>
            </w:r>
          </w:p>
          <w:p w14:paraId="02E229D7" w14:textId="77777777" w:rsidR="00747C7E" w:rsidRPr="009A6EC4" w:rsidRDefault="00747C7E">
            <w:pPr>
              <w:spacing w:before="0" w:after="0"/>
              <w:jc w:val="left"/>
              <w:rPr>
                <w:rFonts w:eastAsia="Times New Roman"/>
                <w:noProof/>
                <w:lang w:val="en-IE"/>
              </w:rPr>
            </w:pPr>
            <w:r w:rsidRPr="009A6EC4">
              <w:rPr>
                <w:rFonts w:eastAsia="Times New Roman"/>
                <w:i/>
                <w:noProof/>
                <w:color w:val="000000"/>
                <w:lang w:val="en-IE"/>
              </w:rPr>
              <w:t>Article 2</w:t>
            </w:r>
            <w:r w:rsidR="00E13646">
              <w:rPr>
                <w:rFonts w:eastAsia="Times New Roman"/>
                <w:i/>
                <w:noProof/>
                <w:color w:val="000000"/>
                <w:lang w:val="en-IE"/>
              </w:rPr>
              <w:t>1</w:t>
            </w:r>
            <w:r w:rsidRPr="009A6EC4">
              <w:rPr>
                <w:rFonts w:eastAsia="Times New Roman"/>
                <w:i/>
                <w:noProof/>
                <w:color w:val="000000"/>
                <w:lang w:val="en-IE"/>
              </w:rPr>
              <w:t xml:space="preserve"> Content and quality of audit evidence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BD0CF"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quality: sufficiently complete and reliable; minimum content for audits.</w:t>
            </w:r>
          </w:p>
        </w:tc>
      </w:tr>
      <w:tr w:rsidR="00747C7E" w:rsidRPr="009A6EC4" w14:paraId="61A94DBE"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7A789"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on services that receive a recognition</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631F7E"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09BBEDC2" w14:textId="77777777" w:rsidR="00747C7E" w:rsidRPr="009A6EC4" w:rsidRDefault="00747C7E">
            <w:pPr>
              <w:jc w:val="left"/>
              <w:rPr>
                <w:rFonts w:eastAsia="Times New Roman"/>
                <w:noProof/>
                <w:color w:val="000000"/>
                <w:lang w:val="en-IE"/>
              </w:rPr>
            </w:pPr>
            <w:r w:rsidRPr="009A6EC4">
              <w:rPr>
                <w:rFonts w:eastAsia="Times New Roman"/>
                <w:i/>
                <w:noProof/>
                <w:color w:val="000000"/>
                <w:lang w:val="en-IE"/>
              </w:rPr>
              <w:t>Article 2</w:t>
            </w:r>
            <w:r w:rsidR="00633166">
              <w:rPr>
                <w:rFonts w:eastAsia="Times New Roman"/>
                <w:i/>
                <w:noProof/>
                <w:color w:val="000000"/>
                <w:lang w:val="en-IE"/>
              </w:rPr>
              <w:t>2</w:t>
            </w:r>
            <w:r w:rsidRPr="009A6EC4">
              <w:rPr>
                <w:rFonts w:eastAsia="Times New Roman"/>
                <w:i/>
                <w:noProof/>
                <w:color w:val="000000"/>
                <w:lang w:val="en-IE"/>
              </w:rPr>
              <w:t xml:space="preserve"> Central repository of cloud computing services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CDBCF" w14:textId="77777777" w:rsidR="00747C7E" w:rsidRPr="009A6EC4" w:rsidRDefault="00747C7E">
            <w:pPr>
              <w:jc w:val="left"/>
              <w:rPr>
                <w:rFonts w:eastAsia="Times New Roman"/>
                <w:noProof/>
                <w:lang w:val="en-IE"/>
              </w:rPr>
            </w:pPr>
            <w:r w:rsidRPr="009A6EC4">
              <w:rPr>
                <w:rFonts w:eastAsia="Times New Roman"/>
                <w:noProof/>
                <w:lang w:val="en-IE"/>
              </w:rPr>
              <w:t xml:space="preserve">The central repository shall contain information of cloud computing services that have been recognised </w:t>
            </w:r>
            <w:r w:rsidR="00D31B4E">
              <w:rPr>
                <w:rFonts w:eastAsia="Times New Roman"/>
                <w:noProof/>
                <w:lang w:val="en-IE"/>
              </w:rPr>
              <w:t>under a specific Union</w:t>
            </w:r>
            <w:r w:rsidRPr="009A6EC4">
              <w:rPr>
                <w:rFonts w:eastAsia="Times New Roman"/>
                <w:noProof/>
                <w:lang w:val="en-IE"/>
              </w:rPr>
              <w:t xml:space="preserve"> assurance levels </w:t>
            </w:r>
          </w:p>
        </w:tc>
      </w:tr>
      <w:tr w:rsidR="00747C7E" w:rsidRPr="009A6EC4" w14:paraId="24A78797"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85F0C" w14:textId="77777777" w:rsidR="00747C7E" w:rsidRPr="009A6EC4" w:rsidRDefault="00747C7E">
            <w:pPr>
              <w:spacing w:before="0" w:after="0"/>
              <w:jc w:val="left"/>
              <w:rPr>
                <w:rFonts w:eastAsia="Times New Roman"/>
                <w:noProof/>
                <w:color w:val="000000"/>
                <w:lang w:val="en-IE"/>
              </w:rPr>
            </w:pPr>
            <w:r w:rsidRPr="009A6EC4">
              <w:rPr>
                <w:rFonts w:eastAsia="Times New Roman"/>
                <w:noProof/>
                <w:lang w:val="en-IE"/>
              </w:rPr>
              <w:t xml:space="preserve">Notification of becoming aware of </w:t>
            </w:r>
            <w:r w:rsidRPr="009A6EC4">
              <w:rPr>
                <w:rFonts w:eastAsia="Times New Roman"/>
                <w:noProof/>
                <w:color w:val="000000"/>
                <w:lang w:val="en-IE"/>
              </w:rPr>
              <w:t>information or material change in circumstances concerning the cloud computing services that may affect the audit report / opinion</w:t>
            </w:r>
            <w:r w:rsidR="008E1B32">
              <w:rPr>
                <w:rFonts w:eastAsia="Times New Roman"/>
                <w:noProof/>
                <w:color w:val="000000"/>
                <w:lang w:val="en-IE"/>
              </w:rPr>
              <w:t xml:space="preserve"> / recognition</w:t>
            </w:r>
            <w:r w:rsidRPr="009A6EC4">
              <w:rPr>
                <w:rFonts w:eastAsia="Times New Roman"/>
                <w:noProof/>
                <w:color w:val="000000"/>
                <w:lang w:val="en-IE"/>
              </w:rPr>
              <w:t xml:space="preserve"> and related data flows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30DDA"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39372A67" w14:textId="77777777"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F04F5C">
              <w:rPr>
                <w:rFonts w:eastAsia="Times New Roman"/>
                <w:i/>
                <w:noProof/>
                <w:color w:val="000000"/>
                <w:lang w:val="en-IE"/>
              </w:rPr>
              <w:t>23 Transparency</w:t>
            </w:r>
            <w:r w:rsidRPr="009A6EC4">
              <w:rPr>
                <w:rFonts w:eastAsia="Times New Roman"/>
                <w:i/>
                <w:noProof/>
                <w:color w:val="000000"/>
                <w:lang w:val="en-IE"/>
              </w:rPr>
              <w:t xml:space="preserve"> obligations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292D4"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3B12114B" w14:textId="77777777">
        <w:trPr>
          <w:trHeight w:val="1275"/>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0964A7"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Notification of rules and measures on penalties </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7285E" w14:textId="77777777" w:rsidR="00747C7E" w:rsidRPr="00B44BA0" w:rsidRDefault="00747C7E">
            <w:pPr>
              <w:jc w:val="left"/>
              <w:rPr>
                <w:rFonts w:eastAsia="Times New Roman"/>
                <w:noProof/>
                <w:color w:val="000000"/>
                <w:lang w:val="en-IE"/>
              </w:rPr>
            </w:pPr>
            <w:r w:rsidRPr="00B44BA0">
              <w:rPr>
                <w:rFonts w:eastAsia="Times New Roman"/>
                <w:noProof/>
                <w:color w:val="000000"/>
                <w:lang w:val="en-IE"/>
              </w:rPr>
              <w:t xml:space="preserve">TITLE IV AUTONOMY </w:t>
            </w:r>
          </w:p>
          <w:p w14:paraId="418485D9" w14:textId="75DD781C" w:rsidR="00747C7E" w:rsidRPr="009A6EC4" w:rsidRDefault="00747C7E">
            <w:pPr>
              <w:jc w:val="left"/>
              <w:rPr>
                <w:rFonts w:eastAsia="Times New Roman"/>
                <w:noProof/>
                <w:color w:val="000000"/>
                <w:lang w:val="en-IE"/>
              </w:rPr>
            </w:pPr>
            <w:r w:rsidRPr="00B44BA0">
              <w:rPr>
                <w:rFonts w:eastAsia="Times New Roman"/>
                <w:i/>
                <w:noProof/>
                <w:color w:val="000000"/>
                <w:lang w:val="en-IE"/>
              </w:rPr>
              <w:t xml:space="preserve">Article </w:t>
            </w:r>
            <w:r w:rsidR="00E179B5" w:rsidRPr="00B44BA0">
              <w:rPr>
                <w:rFonts w:eastAsia="Times New Roman"/>
                <w:i/>
                <w:noProof/>
                <w:color w:val="000000"/>
                <w:lang w:val="en-IE"/>
              </w:rPr>
              <w:t>2</w:t>
            </w:r>
            <w:r>
              <w:rPr>
                <w:rFonts w:eastAsia="Times New Roman"/>
                <w:i/>
                <w:noProof/>
                <w:color w:val="000000"/>
                <w:lang w:val="en-IE"/>
              </w:rPr>
              <w:t>4</w:t>
            </w:r>
            <w:r w:rsidR="00E179B5" w:rsidRPr="00B44BA0">
              <w:rPr>
                <w:rFonts w:eastAsia="Times New Roman"/>
                <w:i/>
                <w:noProof/>
                <w:color w:val="000000"/>
                <w:lang w:val="en-IE"/>
              </w:rPr>
              <w:t xml:space="preserve"> Penalties and compensation</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FBEA9"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5CA90EEF" w14:textId="77777777">
        <w:trPr>
          <w:trHeight w:val="443"/>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E310E"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on the designated national competent authorities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CB283"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69F92FEB" w14:textId="7C72E1B3"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E179B5">
              <w:rPr>
                <w:rFonts w:eastAsia="Times New Roman"/>
                <w:i/>
                <w:noProof/>
                <w:color w:val="000000"/>
                <w:lang w:val="en-IE"/>
              </w:rPr>
              <w:t>2</w:t>
            </w:r>
            <w:r>
              <w:rPr>
                <w:rFonts w:eastAsia="Times New Roman"/>
                <w:i/>
                <w:noProof/>
                <w:color w:val="000000"/>
                <w:lang w:val="en-IE"/>
              </w:rPr>
              <w:t>5</w:t>
            </w:r>
            <w:r w:rsidRPr="009A6EC4">
              <w:rPr>
                <w:rFonts w:eastAsia="Times New Roman"/>
                <w:i/>
                <w:noProof/>
                <w:color w:val="000000"/>
                <w:lang w:val="en-IE"/>
              </w:rPr>
              <w:t xml:space="preserve"> National competent authorities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02C88"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4F7FC2AA"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EC322"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used in the context of cooperation between national competent authorities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0E72A"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AUTONOMY </w:t>
            </w:r>
          </w:p>
          <w:p w14:paraId="6730FABD" w14:textId="0D7C01FA" w:rsidR="00747C7E" w:rsidRPr="009A6EC4" w:rsidRDefault="00747C7E">
            <w:pPr>
              <w:spacing w:before="0" w:after="0"/>
              <w:jc w:val="left"/>
              <w:rPr>
                <w:rFonts w:eastAsia="Times New Roman"/>
                <w:i/>
                <w:noProof/>
                <w:color w:val="000000"/>
                <w:lang w:val="en-IE"/>
              </w:rPr>
            </w:pPr>
            <w:r w:rsidRPr="009A6EC4">
              <w:rPr>
                <w:rFonts w:eastAsia="Times New Roman"/>
                <w:i/>
                <w:noProof/>
                <w:color w:val="000000"/>
                <w:lang w:val="en-IE"/>
              </w:rPr>
              <w:t xml:space="preserve">Article </w:t>
            </w:r>
            <w:r w:rsidR="00E179B5">
              <w:rPr>
                <w:rFonts w:eastAsia="Times New Roman"/>
                <w:i/>
                <w:noProof/>
                <w:color w:val="000000"/>
                <w:lang w:val="en-IE"/>
              </w:rPr>
              <w:t>2</w:t>
            </w:r>
            <w:r>
              <w:rPr>
                <w:rFonts w:eastAsia="Times New Roman"/>
                <w:i/>
                <w:noProof/>
                <w:color w:val="000000"/>
                <w:lang w:val="en-IE"/>
              </w:rPr>
              <w:t>7</w:t>
            </w:r>
            <w:r w:rsidRPr="009A6EC4">
              <w:rPr>
                <w:rFonts w:eastAsia="Times New Roman"/>
                <w:i/>
                <w:noProof/>
                <w:color w:val="000000"/>
                <w:lang w:val="en-IE"/>
              </w:rPr>
              <w:t xml:space="preserve"> Mutual assistance</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0259C"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4E878727"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BCA4C"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used in the context of cross-border cooperation</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6CBDF2"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1DBFBBF7" w14:textId="702001C6" w:rsidR="00747C7E" w:rsidRPr="009A6EC4" w:rsidRDefault="00747C7E">
            <w:pPr>
              <w:spacing w:before="0" w:after="0"/>
              <w:jc w:val="left"/>
              <w:rPr>
                <w:rFonts w:eastAsia="Times New Roman"/>
                <w:noProof/>
                <w:color w:val="000000"/>
                <w:lang w:val="en-IE"/>
              </w:rPr>
            </w:pPr>
            <w:r w:rsidRPr="009A6EC4">
              <w:rPr>
                <w:rFonts w:eastAsia="Times New Roman"/>
                <w:i/>
                <w:noProof/>
                <w:color w:val="000000"/>
                <w:lang w:val="en-IE"/>
              </w:rPr>
              <w:t xml:space="preserve">Article </w:t>
            </w:r>
            <w:r w:rsidR="00E179B5">
              <w:rPr>
                <w:rFonts w:eastAsia="Times New Roman"/>
                <w:i/>
                <w:noProof/>
                <w:color w:val="000000"/>
                <w:lang w:val="en-IE"/>
              </w:rPr>
              <w:t>2</w:t>
            </w:r>
            <w:r>
              <w:rPr>
                <w:rFonts w:eastAsia="Times New Roman"/>
                <w:i/>
                <w:noProof/>
                <w:color w:val="000000"/>
                <w:lang w:val="en-IE"/>
              </w:rPr>
              <w:t>8</w:t>
            </w:r>
            <w:r w:rsidRPr="009A6EC4">
              <w:rPr>
                <w:rFonts w:eastAsia="Times New Roman"/>
                <w:i/>
                <w:noProof/>
                <w:color w:val="000000"/>
                <w:lang w:val="en-IE"/>
              </w:rPr>
              <w:t xml:space="preserve"> Cross-border cooperation</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ABE68"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09AFC551"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8C82C" w14:textId="77777777" w:rsidR="00747C7E" w:rsidRPr="009A6EC4" w:rsidRDefault="00747C7E">
            <w:pPr>
              <w:spacing w:before="0" w:after="0"/>
              <w:jc w:val="left"/>
              <w:rPr>
                <w:rFonts w:eastAsia="Times New Roman"/>
                <w:noProof/>
                <w:lang w:val="en-IE"/>
              </w:rPr>
            </w:pPr>
            <w:r w:rsidRPr="009A6EC4">
              <w:rPr>
                <w:rFonts w:eastAsia="Times New Roman"/>
                <w:noProof/>
                <w:lang w:val="en-IE"/>
              </w:rPr>
              <w:t>Risk assessments performed by Member States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041421"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1C850F28" w14:textId="4F33F88F" w:rsidR="00747C7E" w:rsidRPr="009A6EC4" w:rsidRDefault="00747C7E">
            <w:pPr>
              <w:spacing w:before="0" w:after="0"/>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29</w:t>
            </w:r>
            <w:r w:rsidRPr="009A6EC4">
              <w:rPr>
                <w:rFonts w:eastAsia="Times New Roman"/>
                <w:i/>
                <w:noProof/>
                <w:color w:val="000000"/>
                <w:lang w:val="en-IE"/>
              </w:rPr>
              <w:t xml:space="preserve"> Risk Assessments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32ADA"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7B32B15B"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3158EB" w14:textId="77777777" w:rsidR="00747C7E" w:rsidRPr="009A6EC4" w:rsidRDefault="00747C7E">
            <w:pPr>
              <w:spacing w:before="0" w:after="0"/>
              <w:jc w:val="left"/>
              <w:rPr>
                <w:rFonts w:eastAsia="Times New Roman"/>
                <w:noProof/>
                <w:lang w:val="en-IE"/>
              </w:rPr>
            </w:pPr>
            <w:r w:rsidRPr="009A6EC4">
              <w:rPr>
                <w:rFonts w:eastAsia="Times New Roman"/>
                <w:noProof/>
                <w:lang w:val="en-IE"/>
              </w:rPr>
              <w:t>Information provided to the Commission</w:t>
            </w:r>
            <w:r w:rsidR="00F3325E">
              <w:rPr>
                <w:rFonts w:eastAsia="Times New Roman"/>
                <w:noProof/>
                <w:lang w:val="en-IE"/>
              </w:rPr>
              <w:t xml:space="preserve"> by providers</w:t>
            </w:r>
            <w:r w:rsidRPr="009A6EC4">
              <w:rPr>
                <w:rFonts w:eastAsia="Times New Roman"/>
                <w:noProof/>
                <w:lang w:val="en-IE"/>
              </w:rPr>
              <w:t xml:space="preserve"> for </w:t>
            </w:r>
            <w:r w:rsidR="00F3325E">
              <w:rPr>
                <w:rFonts w:eastAsia="Times New Roman"/>
                <w:noProof/>
                <w:lang w:val="en-IE"/>
              </w:rPr>
              <w:t>guidance</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CF474"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06AAF21E" w14:textId="10DB3297" w:rsidR="00747C7E" w:rsidRPr="009A6EC4" w:rsidRDefault="00747C7E">
            <w:pPr>
              <w:spacing w:before="0" w:after="0"/>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29</w:t>
            </w:r>
            <w:r w:rsidRPr="009A6EC4">
              <w:rPr>
                <w:rFonts w:eastAsia="Times New Roman"/>
                <w:i/>
                <w:noProof/>
                <w:color w:val="000000"/>
                <w:lang w:val="en-IE"/>
              </w:rPr>
              <w:t xml:space="preserve"> Risk Assessments</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712A2"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44C589D2" w14:textId="77777777">
        <w:trPr>
          <w:trHeight w:val="300"/>
        </w:trPr>
        <w:tc>
          <w:tcPr>
            <w:tcW w:w="45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AEE76"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Data pertaining to the monitoring of procurement of </w:t>
            </w:r>
            <w:r w:rsidR="00F3325E">
              <w:rPr>
                <w:rFonts w:eastAsia="Times New Roman"/>
                <w:noProof/>
                <w:lang w:val="en-IE"/>
              </w:rPr>
              <w:t xml:space="preserve">innovative </w:t>
            </w:r>
            <w:r w:rsidRPr="009A6EC4">
              <w:rPr>
                <w:rFonts w:eastAsia="Times New Roman"/>
                <w:noProof/>
                <w:lang w:val="en-IE"/>
              </w:rPr>
              <w:t>cloud services and AI systems</w:t>
            </w:r>
          </w:p>
        </w:tc>
        <w:tc>
          <w:tcPr>
            <w:tcW w:w="59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B0F31"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74F29AF9" w14:textId="736D5CAF" w:rsidR="00747C7E" w:rsidRPr="009A6EC4" w:rsidRDefault="00747C7E">
            <w:pPr>
              <w:spacing w:before="0" w:after="0"/>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33</w:t>
            </w:r>
            <w:r w:rsidRPr="009A6EC4">
              <w:rPr>
                <w:rFonts w:eastAsia="Times New Roman"/>
                <w:i/>
                <w:noProof/>
                <w:color w:val="000000"/>
                <w:lang w:val="en-IE"/>
              </w:rPr>
              <w:t xml:space="preserve"> Innovation procurement</w:t>
            </w:r>
          </w:p>
        </w:tc>
        <w:tc>
          <w:tcPr>
            <w:tcW w:w="3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029F0"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bl>
    <w:p w14:paraId="69450884" w14:textId="77777777" w:rsidR="00747C7E" w:rsidRDefault="00747C7E" w:rsidP="003F10C0">
      <w:pPr>
        <w:pStyle w:val="Text1"/>
        <w:ind w:left="0"/>
        <w:rPr>
          <w:noProof/>
        </w:rPr>
      </w:pPr>
    </w:p>
    <w:p w14:paraId="186497E2" w14:textId="77777777" w:rsidR="00747C7E" w:rsidRPr="004246A2" w:rsidRDefault="00747C7E" w:rsidP="003F10C0">
      <w:pPr>
        <w:pStyle w:val="Text1"/>
        <w:ind w:left="0"/>
        <w:rPr>
          <w:b/>
          <w:noProof/>
        </w:rPr>
      </w:pPr>
      <w:r w:rsidRPr="004246A2">
        <w:rPr>
          <w:b/>
          <w:noProof/>
        </w:rPr>
        <w:t>Alignment with the European Data Strategy</w:t>
      </w:r>
    </w:p>
    <w:p w14:paraId="66236A1A" w14:textId="77777777" w:rsidR="00747C7E" w:rsidRPr="004246A2" w:rsidRDefault="00747C7E" w:rsidP="003F10C0">
      <w:pPr>
        <w:pStyle w:val="Text1"/>
        <w:ind w:left="0"/>
        <w:rPr>
          <w:i/>
          <w:noProof/>
        </w:rPr>
      </w:pPr>
      <w:r w:rsidRPr="004246A2">
        <w:rPr>
          <w:i/>
          <w:noProof/>
        </w:rPr>
        <w:t>Explanation of how the requirement(s) are aligned with the European Data Strategy</w:t>
      </w:r>
    </w:p>
    <w:tbl>
      <w:tblPr>
        <w:tblStyle w:val="TableGrid"/>
        <w:tblW w:w="0" w:type="auto"/>
        <w:tblLook w:val="04A0" w:firstRow="1" w:lastRow="0" w:firstColumn="1" w:lastColumn="0" w:noHBand="0" w:noVBand="1"/>
      </w:tblPr>
      <w:tblGrid>
        <w:gridCol w:w="9063"/>
      </w:tblGrid>
      <w:tr w:rsidR="00747C7E" w:rsidRPr="009A6EC4" w14:paraId="5E266AAF" w14:textId="77777777">
        <w:tc>
          <w:tcPr>
            <w:tcW w:w="9063" w:type="dxa"/>
          </w:tcPr>
          <w:p w14:paraId="77AA5FB4" w14:textId="77777777" w:rsidR="00747C7E" w:rsidRPr="004246A2" w:rsidRDefault="00747C7E">
            <w:pPr>
              <w:rPr>
                <w:noProof/>
                <w:color w:val="0000FF"/>
              </w:rPr>
            </w:pPr>
            <w:r w:rsidRPr="009A6EC4">
              <w:rPr>
                <w:noProof/>
                <w:color w:val="000000"/>
                <w:lang w:val="en-IE"/>
              </w:rPr>
              <w:t>The proposal is consistent with the rules on switching between data processing services introduced by the Data Act. By enabling switching and removing key sources of vendor lock-in, the Data Act seeks to ensure that cloud service providers in the EU compete on quality, innovation, and price. It seeks to enable cloud users to freely choose the provider that best meets their needs and combine offers of different providers in a multi-cloud approach. However, the Data Act does not contain elements to shape up a more competitive offer of EU cloud services or encourage the entry into the market of a more diverse set of cloud service providers. The Data Act opens the path towards a possible reduction of dependencies on non-EU providers but does not build the road towards a more sovereign and trusted EU cloud computing sector. The cloud switching and interoperability provisions, however, make it possible for users to embrace European cloud computing services more strongly. The Data Act is thus an enabler for the proposal.</w:t>
            </w:r>
          </w:p>
        </w:tc>
      </w:tr>
    </w:tbl>
    <w:p w14:paraId="02D7A3CE" w14:textId="77777777" w:rsidR="00747C7E" w:rsidRDefault="00747C7E" w:rsidP="003F10C0">
      <w:pPr>
        <w:pStyle w:val="Text1"/>
        <w:ind w:left="0"/>
        <w:rPr>
          <w:noProof/>
        </w:rPr>
      </w:pPr>
      <w:bookmarkStart w:id="259" w:name="_Toc167220305"/>
      <w:bookmarkStart w:id="260" w:name="_Toc177549039"/>
    </w:p>
    <w:p w14:paraId="25B3BC5A" w14:textId="77777777" w:rsidR="00747C7E" w:rsidRPr="004246A2" w:rsidRDefault="00747C7E" w:rsidP="003F10C0">
      <w:pPr>
        <w:pStyle w:val="Text1"/>
        <w:ind w:left="0"/>
        <w:rPr>
          <w:b/>
          <w:noProof/>
        </w:rPr>
      </w:pPr>
      <w:r w:rsidRPr="004246A2">
        <w:rPr>
          <w:b/>
          <w:noProof/>
        </w:rPr>
        <w:t>Alignment with the once-only principle</w:t>
      </w:r>
    </w:p>
    <w:p w14:paraId="7B4D8A1B" w14:textId="77777777" w:rsidR="00747C7E" w:rsidRPr="004246A2" w:rsidRDefault="00747C7E" w:rsidP="003F10C0">
      <w:pPr>
        <w:pStyle w:val="Text1"/>
        <w:ind w:left="0"/>
        <w:rPr>
          <w:i/>
          <w:noProof/>
        </w:rPr>
      </w:pPr>
      <w:r w:rsidRPr="004246A2">
        <w:rPr>
          <w:i/>
          <w:noProof/>
        </w:rPr>
        <w:t>Explanation of how the once-only principle has been considered and how the possibility to reuse existing data has been explored</w:t>
      </w:r>
    </w:p>
    <w:tbl>
      <w:tblPr>
        <w:tblStyle w:val="TableGrid"/>
        <w:tblW w:w="0" w:type="auto"/>
        <w:tblLook w:val="04A0" w:firstRow="1" w:lastRow="0" w:firstColumn="1" w:lastColumn="0" w:noHBand="0" w:noVBand="1"/>
      </w:tblPr>
      <w:tblGrid>
        <w:gridCol w:w="9063"/>
      </w:tblGrid>
      <w:tr w:rsidR="00747C7E" w:rsidRPr="009A6EC4" w14:paraId="0DB12C91" w14:textId="77777777">
        <w:tc>
          <w:tcPr>
            <w:tcW w:w="9063" w:type="dxa"/>
          </w:tcPr>
          <w:p w14:paraId="68B8349A" w14:textId="77777777" w:rsidR="00747C7E" w:rsidRPr="009A6EC4" w:rsidRDefault="00747C7E">
            <w:pPr>
              <w:rPr>
                <w:noProof/>
                <w:color w:val="000000"/>
                <w:lang w:val="en-IE"/>
              </w:rPr>
            </w:pPr>
            <w:r w:rsidRPr="009A6EC4">
              <w:rPr>
                <w:noProof/>
                <w:color w:val="000000"/>
                <w:lang w:val="en-IE"/>
              </w:rPr>
              <w:t xml:space="preserve">The once-only principle has been duly considered and will systematically be enforced wherever relevant. This is in particular the case for: </w:t>
            </w:r>
          </w:p>
          <w:p w14:paraId="7DC6EF74" w14:textId="77777777" w:rsidR="00747C7E" w:rsidRDefault="00747C7E" w:rsidP="000757D4">
            <w:pPr>
              <w:pStyle w:val="Point1"/>
              <w:rPr>
                <w:noProof/>
                <w:lang w:val="en-IE"/>
              </w:rPr>
            </w:pPr>
            <w:r>
              <w:rPr>
                <w:noProof/>
              </w:rPr>
              <w:t>(a)</w:t>
            </w:r>
            <w:r>
              <w:rPr>
                <w:noProof/>
              </w:rPr>
              <w:tab/>
            </w:r>
            <w:r w:rsidRPr="004246A2">
              <w:rPr>
                <w:noProof/>
                <w:lang w:val="en-IE"/>
              </w:rPr>
              <w:t>The s</w:t>
            </w:r>
            <w:r w:rsidRPr="009A6EC4">
              <w:rPr>
                <w:noProof/>
                <w:lang w:val="en-IE"/>
              </w:rPr>
              <w:t>tatistics and data required for the monitoring of the capacity gap</w:t>
            </w:r>
          </w:p>
          <w:p w14:paraId="53DD2A7A" w14:textId="77777777" w:rsidR="00747C7E" w:rsidRDefault="00747C7E" w:rsidP="000757D4">
            <w:pPr>
              <w:pStyle w:val="Point1"/>
              <w:rPr>
                <w:noProof/>
                <w:lang w:val="en-IE"/>
              </w:rPr>
            </w:pPr>
            <w:r>
              <w:rPr>
                <w:noProof/>
              </w:rPr>
              <w:t>(b)</w:t>
            </w:r>
            <w:r>
              <w:rPr>
                <w:noProof/>
              </w:rPr>
              <w:tab/>
            </w:r>
            <w:r w:rsidRPr="009A6EC4">
              <w:rPr>
                <w:noProof/>
                <w:lang w:val="en-IE"/>
              </w:rPr>
              <w:t>The data on services that receive a recognition</w:t>
            </w:r>
          </w:p>
          <w:p w14:paraId="66B3758A" w14:textId="77777777" w:rsidR="00747C7E" w:rsidRPr="004246A2" w:rsidRDefault="00747C7E" w:rsidP="000757D4">
            <w:pPr>
              <w:pStyle w:val="Point1"/>
              <w:rPr>
                <w:noProof/>
                <w:lang w:val="en-IE"/>
              </w:rPr>
            </w:pPr>
            <w:r>
              <w:rPr>
                <w:noProof/>
              </w:rPr>
              <w:t>(c)</w:t>
            </w:r>
            <w:r>
              <w:rPr>
                <w:noProof/>
              </w:rPr>
              <w:tab/>
            </w:r>
            <w:r w:rsidRPr="004246A2">
              <w:rPr>
                <w:noProof/>
                <w:lang w:val="en-IE"/>
              </w:rPr>
              <w:t>The i</w:t>
            </w:r>
            <w:r w:rsidRPr="009A6EC4">
              <w:rPr>
                <w:noProof/>
                <w:lang w:val="en-IE"/>
              </w:rPr>
              <w:t>nformation provided to the Commission for market analysis</w:t>
            </w:r>
          </w:p>
        </w:tc>
      </w:tr>
    </w:tbl>
    <w:p w14:paraId="61076CB3" w14:textId="77777777" w:rsidR="003F10C0" w:rsidRDefault="003F10C0" w:rsidP="003F10C0">
      <w:pPr>
        <w:pStyle w:val="Text1"/>
        <w:ind w:left="0"/>
        <w:rPr>
          <w:noProof/>
        </w:rPr>
      </w:pPr>
    </w:p>
    <w:p w14:paraId="74E1E771" w14:textId="77777777" w:rsidR="003F10C0" w:rsidRPr="004246A2" w:rsidRDefault="003F10C0" w:rsidP="003F10C0">
      <w:pPr>
        <w:pStyle w:val="Text1"/>
        <w:ind w:left="0"/>
        <w:rPr>
          <w:i/>
          <w:iCs/>
          <w:noProof/>
        </w:rPr>
      </w:pPr>
      <w:r w:rsidRPr="004246A2">
        <w:rPr>
          <w:i/>
          <w:iCs/>
          <w:noProof/>
        </w:rPr>
        <w:t>Explanation of how newly created data is findable, accessible, interoperable and reusable, and meets high-quality standards</w:t>
      </w:r>
    </w:p>
    <w:tbl>
      <w:tblPr>
        <w:tblStyle w:val="TableGrid"/>
        <w:tblW w:w="0" w:type="auto"/>
        <w:tblLook w:val="04A0" w:firstRow="1" w:lastRow="0" w:firstColumn="1" w:lastColumn="0" w:noHBand="0" w:noVBand="1"/>
      </w:tblPr>
      <w:tblGrid>
        <w:gridCol w:w="9063"/>
      </w:tblGrid>
      <w:tr w:rsidR="003F10C0" w14:paraId="48886D55" w14:textId="77777777">
        <w:tc>
          <w:tcPr>
            <w:tcW w:w="9063" w:type="dxa"/>
          </w:tcPr>
          <w:p w14:paraId="1978C0C8" w14:textId="77777777" w:rsidR="003F10C0" w:rsidRPr="004246A2" w:rsidRDefault="003F10C0">
            <w:pPr>
              <w:rPr>
                <w:noProof/>
                <w:color w:val="0000FF"/>
              </w:rPr>
            </w:pPr>
            <w:r w:rsidRPr="009A6EC4">
              <w:rPr>
                <w:noProof/>
                <w:color w:val="000000"/>
                <w:lang w:val="en-IE"/>
              </w:rPr>
              <w:t>Digital solutions will be provided to ensure the findability, accessibility, interoperability, and reusability of newly created data. Minimum content requirements will promote high-quality standards for the data</w:t>
            </w:r>
            <w:r>
              <w:rPr>
                <w:noProof/>
                <w:color w:val="000000"/>
                <w:lang w:val="en-IE"/>
              </w:rPr>
              <w:t>.</w:t>
            </w:r>
          </w:p>
        </w:tc>
      </w:tr>
    </w:tbl>
    <w:p w14:paraId="34D723F5" w14:textId="77777777" w:rsidR="003F10C0" w:rsidRDefault="003F10C0" w:rsidP="003F10C0">
      <w:pPr>
        <w:pStyle w:val="Text1"/>
        <w:ind w:left="0"/>
        <w:rPr>
          <w:noProof/>
        </w:rPr>
      </w:pPr>
    </w:p>
    <w:p w14:paraId="3C8B2BD2" w14:textId="77777777" w:rsidR="003F10C0" w:rsidRPr="00517624" w:rsidRDefault="003F10C0" w:rsidP="003F10C0">
      <w:pPr>
        <w:pStyle w:val="Text1"/>
        <w:ind w:left="0"/>
        <w:rPr>
          <w:b/>
          <w:bCs/>
          <w:noProof/>
        </w:rPr>
      </w:pPr>
      <w:r w:rsidRPr="00517624">
        <w:rPr>
          <w:b/>
          <w:bCs/>
          <w:noProof/>
        </w:rPr>
        <w:t>Data flows</w:t>
      </w:r>
    </w:p>
    <w:tbl>
      <w:tblPr>
        <w:tblStyle w:val="TableGrid2"/>
        <w:tblW w:w="14317" w:type="dxa"/>
        <w:tblInd w:w="108" w:type="dxa"/>
        <w:tblLook w:val="04A0" w:firstRow="1" w:lastRow="0" w:firstColumn="1" w:lastColumn="0" w:noHBand="0" w:noVBand="1"/>
      </w:tblPr>
      <w:tblGrid>
        <w:gridCol w:w="2264"/>
        <w:gridCol w:w="3123"/>
        <w:gridCol w:w="2126"/>
        <w:gridCol w:w="1985"/>
        <w:gridCol w:w="2551"/>
        <w:gridCol w:w="2268"/>
      </w:tblGrid>
      <w:tr w:rsidR="00747C7E" w:rsidRPr="009A6EC4" w14:paraId="27A218E3" w14:textId="77777777" w:rsidTr="00792985">
        <w:trPr>
          <w:trHeight w:val="300"/>
          <w:tblHeader/>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421CEB82" w14:textId="77777777" w:rsidR="00747C7E" w:rsidRPr="009A6EC4" w:rsidRDefault="00747C7E">
            <w:pPr>
              <w:jc w:val="center"/>
              <w:rPr>
                <w:rFonts w:eastAsia="Times New Roman"/>
                <w:b/>
                <w:noProof/>
                <w:lang w:val="en-IE"/>
              </w:rPr>
            </w:pPr>
            <w:r w:rsidRPr="009A6EC4">
              <w:rPr>
                <w:rFonts w:eastAsia="Times New Roman"/>
                <w:b/>
                <w:noProof/>
                <w:lang w:val="en-IE"/>
              </w:rPr>
              <w:t>Type of data</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6A83BA5B" w14:textId="77777777" w:rsidR="00747C7E" w:rsidRPr="009A6EC4" w:rsidRDefault="00747C7E">
            <w:pPr>
              <w:jc w:val="center"/>
              <w:rPr>
                <w:rFonts w:eastAsia="Times New Roman"/>
                <w:b/>
                <w:noProof/>
                <w:lang w:val="en-IE"/>
              </w:rPr>
            </w:pPr>
            <w:r w:rsidRPr="009A6EC4">
              <w:rPr>
                <w:rFonts w:eastAsia="Times New Roman"/>
                <w:b/>
                <w:noProof/>
                <w:lang w:val="en-IE"/>
              </w:rPr>
              <w:t xml:space="preserve">Reference to the requirement(s)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A9136FC" w14:textId="77777777" w:rsidR="00747C7E" w:rsidRPr="009A6EC4" w:rsidRDefault="00747C7E">
            <w:pPr>
              <w:jc w:val="center"/>
              <w:rPr>
                <w:rFonts w:eastAsia="Times New Roman"/>
                <w:b/>
                <w:noProof/>
                <w:lang w:val="en-IE"/>
              </w:rPr>
            </w:pPr>
            <w:r w:rsidRPr="009A6EC4">
              <w:rPr>
                <w:rFonts w:eastAsia="Times New Roman"/>
                <w:b/>
                <w:noProof/>
                <w:lang w:val="en-IE"/>
              </w:rPr>
              <w:t xml:space="preserve">Actors who provide the data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FF73A0A" w14:textId="77777777" w:rsidR="00747C7E" w:rsidRPr="009A6EC4" w:rsidRDefault="00747C7E">
            <w:pPr>
              <w:jc w:val="center"/>
              <w:rPr>
                <w:rFonts w:eastAsia="Times New Roman"/>
                <w:b/>
                <w:noProof/>
                <w:lang w:val="en-IE"/>
              </w:rPr>
            </w:pPr>
            <w:r w:rsidRPr="009A6EC4">
              <w:rPr>
                <w:rFonts w:eastAsia="Times New Roman"/>
                <w:b/>
                <w:noProof/>
                <w:lang w:val="en-IE"/>
              </w:rPr>
              <w:t xml:space="preserve">Actors who receive the data </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1A7A58F8" w14:textId="77777777" w:rsidR="00747C7E" w:rsidRPr="009A6EC4" w:rsidRDefault="00747C7E">
            <w:pPr>
              <w:jc w:val="center"/>
              <w:rPr>
                <w:rFonts w:eastAsia="Times New Roman"/>
                <w:b/>
                <w:noProof/>
                <w:lang w:val="en-IE"/>
              </w:rPr>
            </w:pPr>
            <w:r w:rsidRPr="009A6EC4">
              <w:rPr>
                <w:rFonts w:eastAsia="Times New Roman"/>
                <w:b/>
                <w:noProof/>
                <w:lang w:val="en-IE"/>
              </w:rPr>
              <w:t>Trigger for the data exchange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2B3D292" w14:textId="77777777" w:rsidR="00747C7E" w:rsidRPr="009A6EC4" w:rsidRDefault="00747C7E">
            <w:pPr>
              <w:jc w:val="center"/>
              <w:rPr>
                <w:rFonts w:eastAsia="Times New Roman"/>
                <w:b/>
                <w:noProof/>
                <w:lang w:val="en-IE"/>
              </w:rPr>
            </w:pPr>
            <w:r w:rsidRPr="009A6EC4">
              <w:rPr>
                <w:rFonts w:eastAsia="Times New Roman"/>
                <w:b/>
                <w:noProof/>
                <w:lang w:val="en-IE"/>
              </w:rPr>
              <w:t>Frequency (if applicable)</w:t>
            </w:r>
          </w:p>
        </w:tc>
      </w:tr>
      <w:tr w:rsidR="00747C7E" w:rsidRPr="009A6EC4" w14:paraId="692A59F2"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10A17AE2" w14:textId="77777777" w:rsidR="00747C7E" w:rsidRPr="009A6EC4" w:rsidRDefault="00747C7E">
            <w:pPr>
              <w:spacing w:before="0" w:after="0"/>
              <w:jc w:val="left"/>
              <w:rPr>
                <w:rFonts w:eastAsia="Times New Roman"/>
                <w:noProof/>
                <w:lang w:val="en-IE"/>
              </w:rPr>
            </w:pPr>
            <w:r w:rsidRPr="009A6EC4">
              <w:rPr>
                <w:rFonts w:eastAsia="Times New Roman"/>
                <w:noProof/>
                <w:lang w:val="en-IE"/>
              </w:rPr>
              <w:t>Member State National Strategies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1DF3EF58"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 xml:space="preserve">TITLE II RESEARCH, DEVELOPMENT AND DEPLOYMENT ACTIVITIES FOR THE CLOUD AND AI ECOSYSTEM </w:t>
            </w:r>
          </w:p>
          <w:p w14:paraId="3231C222" w14:textId="77777777"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A56FAA">
              <w:rPr>
                <w:rFonts w:eastAsia="Times New Roman"/>
                <w:i/>
                <w:noProof/>
                <w:color w:val="000000"/>
                <w:lang w:val="en-IE"/>
              </w:rPr>
              <w:t>7</w:t>
            </w:r>
            <w:r w:rsidRPr="009A6EC4">
              <w:rPr>
                <w:rFonts w:eastAsia="Times New Roman"/>
                <w:i/>
                <w:noProof/>
                <w:color w:val="000000"/>
                <w:lang w:val="en-IE"/>
              </w:rPr>
              <w:t xml:space="preserve"> National cloud and AI strategies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9F170E9"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 Member States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7E857D52"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European Commission </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6225BB75" w14:textId="77777777" w:rsidR="00747C7E" w:rsidRPr="009A6EC4" w:rsidRDefault="00747C7E">
            <w:pPr>
              <w:spacing w:before="0" w:after="0"/>
              <w:jc w:val="left"/>
              <w:rPr>
                <w:rFonts w:eastAsia="Times New Roman"/>
                <w:noProof/>
                <w:lang w:val="en-IE"/>
              </w:rPr>
            </w:pPr>
            <w:r w:rsidRPr="009A6EC4">
              <w:rPr>
                <w:rFonts w:eastAsia="Times New Roman"/>
                <w:noProof/>
                <w:lang w:val="en-IE"/>
              </w:rPr>
              <w:t>Within three months of the adoption of a national strategy</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5C955D54" w14:textId="77777777" w:rsidR="00747C7E" w:rsidRPr="009A6EC4" w:rsidRDefault="00747C7E">
            <w:pPr>
              <w:spacing w:before="0" w:after="0"/>
              <w:jc w:val="left"/>
              <w:rPr>
                <w:rFonts w:eastAsia="Times New Roman"/>
                <w:noProof/>
                <w:lang w:val="en-IE"/>
              </w:rPr>
            </w:pPr>
            <w:r w:rsidRPr="009A6EC4">
              <w:rPr>
                <w:rFonts w:eastAsia="Times New Roman"/>
                <w:noProof/>
                <w:lang w:val="en-IE"/>
              </w:rPr>
              <w:t>Per adoption/</w:t>
            </w:r>
            <w:r w:rsidR="005B79D7">
              <w:rPr>
                <w:rFonts w:eastAsia="Times New Roman"/>
                <w:noProof/>
                <w:lang w:val="en-IE"/>
              </w:rPr>
              <w:t xml:space="preserve"> </w:t>
            </w:r>
            <w:r w:rsidRPr="009A6EC4">
              <w:rPr>
                <w:rFonts w:eastAsia="Times New Roman"/>
                <w:noProof/>
                <w:lang w:val="en-IE"/>
              </w:rPr>
              <w:t>revision</w:t>
            </w:r>
          </w:p>
        </w:tc>
      </w:tr>
      <w:tr w:rsidR="00747C7E" w:rsidRPr="009A6EC4" w14:paraId="0D7B18B7"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18C9917A" w14:textId="77777777" w:rsidR="00747C7E" w:rsidRPr="009A6EC4" w:rsidRDefault="00747C7E">
            <w:pPr>
              <w:jc w:val="left"/>
              <w:rPr>
                <w:rFonts w:eastAsia="Times New Roman"/>
                <w:noProof/>
                <w:lang w:val="en-IE"/>
              </w:rPr>
            </w:pPr>
            <w:r w:rsidRPr="009A6EC4">
              <w:rPr>
                <w:rFonts w:eastAsia="Times New Roman"/>
                <w:noProof/>
                <w:lang w:val="en-IE"/>
              </w:rPr>
              <w:t>Data related to applications for recognition as a strategic project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07DEB2C4"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TITLE III DATA CENTRE CAPACITIES</w:t>
            </w:r>
          </w:p>
          <w:p w14:paraId="057CBA96" w14:textId="57518079" w:rsidR="00747C7E" w:rsidRPr="009A6EC4" w:rsidRDefault="00747C7E">
            <w:pPr>
              <w:jc w:val="left"/>
              <w:rPr>
                <w:rFonts w:eastAsia="Times New Roman"/>
                <w:noProof/>
                <w:color w:val="000000"/>
                <w:lang w:val="en-IE"/>
              </w:rPr>
            </w:pPr>
            <w:r w:rsidRPr="009A6EC4">
              <w:rPr>
                <w:rFonts w:eastAsia="Times New Roman"/>
                <w:i/>
                <w:noProof/>
                <w:color w:val="000000"/>
                <w:lang w:val="en-IE"/>
              </w:rPr>
              <w:t>Article 1</w:t>
            </w:r>
            <w:r>
              <w:rPr>
                <w:rFonts w:eastAsia="Times New Roman"/>
                <w:i/>
                <w:noProof/>
                <w:color w:val="000000"/>
                <w:lang w:val="en-IE"/>
              </w:rPr>
              <w:t>4</w:t>
            </w:r>
            <w:r w:rsidRPr="009A6EC4">
              <w:rPr>
                <w:rFonts w:eastAsia="Times New Roman"/>
                <w:i/>
                <w:noProof/>
                <w:color w:val="000000"/>
                <w:lang w:val="en-IE"/>
              </w:rPr>
              <w:t xml:space="preserve"> Designation of data centre strategic projects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D0EB482" w14:textId="77777777" w:rsidR="00747C7E" w:rsidRPr="009A6EC4" w:rsidRDefault="00747C7E">
            <w:pPr>
              <w:spacing w:before="0" w:after="0"/>
              <w:jc w:val="left"/>
              <w:rPr>
                <w:rFonts w:eastAsia="Times New Roman"/>
                <w:noProof/>
                <w:lang w:val="en-IE"/>
              </w:rPr>
            </w:pPr>
            <w:r w:rsidRPr="009A6EC4">
              <w:rPr>
                <w:rFonts w:eastAsia="Times New Roman"/>
                <w:noProof/>
                <w:lang w:val="en-IE"/>
              </w:rPr>
              <w:t>Applicant for designation of a strategic project</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82F928D" w14:textId="77777777" w:rsidR="00747C7E" w:rsidRPr="009A6EC4" w:rsidRDefault="00747C7E">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34161552" w14:textId="77777777" w:rsidR="00747C7E" w:rsidRPr="009A6EC4" w:rsidRDefault="00747C7E">
            <w:pPr>
              <w:spacing w:before="0" w:after="0"/>
              <w:jc w:val="left"/>
              <w:rPr>
                <w:rFonts w:eastAsia="Times New Roman"/>
                <w:noProof/>
                <w:lang w:val="en-IE"/>
              </w:rPr>
            </w:pPr>
            <w:r w:rsidRPr="009A6EC4">
              <w:rPr>
                <w:rFonts w:eastAsia="Times New Roman"/>
                <w:noProof/>
                <w:lang w:val="en-IE"/>
              </w:rPr>
              <w:t>Application during open calls for expression of interest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E3CCC6C" w14:textId="77777777" w:rsidR="00747C7E" w:rsidRPr="009A6EC4" w:rsidRDefault="00747C7E">
            <w:pPr>
              <w:spacing w:before="0" w:after="0"/>
              <w:jc w:val="left"/>
              <w:rPr>
                <w:rFonts w:eastAsia="Times New Roman"/>
                <w:noProof/>
                <w:lang w:val="en-IE"/>
              </w:rPr>
            </w:pPr>
            <w:r w:rsidRPr="009A6EC4">
              <w:rPr>
                <w:rFonts w:eastAsia="Times New Roman"/>
                <w:noProof/>
                <w:lang w:val="en-IE"/>
              </w:rPr>
              <w:t>//</w:t>
            </w:r>
          </w:p>
        </w:tc>
      </w:tr>
      <w:tr w:rsidR="00747C7E" w:rsidRPr="009A6EC4" w14:paraId="4C8000BB"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466FD0EA" w14:textId="77777777" w:rsidR="00747C7E" w:rsidRPr="009A6EC4" w:rsidRDefault="00747C7E">
            <w:pPr>
              <w:spacing w:before="0" w:after="0"/>
              <w:jc w:val="left"/>
              <w:rPr>
                <w:rFonts w:eastAsia="Times New Roman"/>
                <w:noProof/>
                <w:lang w:val="en-IE"/>
              </w:rPr>
            </w:pPr>
            <w:r w:rsidRPr="009A6EC4">
              <w:rPr>
                <w:rFonts w:eastAsia="Times New Roman"/>
                <w:noProof/>
                <w:lang w:val="en-IE"/>
              </w:rPr>
              <w:t>Data in the context of the submissions of requests by cloud computing services wishing to provide services to Union entities and public sector bodies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4AAE6FD5" w14:textId="77777777" w:rsidR="00C33DBB" w:rsidRDefault="00747C7E" w:rsidP="00C33DBB">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21051B84" w14:textId="6DA20865" w:rsidR="00747C7E" w:rsidRPr="009A6EC4" w:rsidRDefault="00747C7E" w:rsidP="00C33DBB">
            <w:pPr>
              <w:jc w:val="left"/>
              <w:rPr>
                <w:rFonts w:eastAsia="Times New Roman"/>
                <w:noProof/>
                <w:color w:val="000000"/>
                <w:lang w:val="en-IE"/>
              </w:rPr>
            </w:pPr>
            <w:r w:rsidRPr="009A6EC4">
              <w:rPr>
                <w:rFonts w:eastAsia="Times New Roman"/>
                <w:i/>
                <w:noProof/>
                <w:color w:val="000000"/>
                <w:lang w:val="en-IE"/>
              </w:rPr>
              <w:t xml:space="preserve">Article </w:t>
            </w:r>
            <w:r w:rsidR="002C4C65">
              <w:rPr>
                <w:rFonts w:eastAsia="Times New Roman"/>
                <w:i/>
                <w:noProof/>
                <w:color w:val="000000"/>
                <w:lang w:val="en-IE"/>
              </w:rPr>
              <w:t>1</w:t>
            </w:r>
            <w:r>
              <w:rPr>
                <w:rFonts w:eastAsia="Times New Roman"/>
                <w:i/>
                <w:noProof/>
                <w:color w:val="000000"/>
                <w:lang w:val="en-IE"/>
              </w:rPr>
              <w:t>7</w:t>
            </w:r>
            <w:r w:rsidRPr="009A6EC4">
              <w:rPr>
                <w:rFonts w:eastAsia="Times New Roman"/>
                <w:i/>
                <w:noProof/>
                <w:color w:val="000000"/>
                <w:lang w:val="en-IE"/>
              </w:rPr>
              <w:t xml:space="preserve"> </w:t>
            </w:r>
            <w:r w:rsidR="003F6E83">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BFD6853" w14:textId="77777777" w:rsidR="00747C7E" w:rsidRPr="009A6EC4" w:rsidRDefault="00747C7E">
            <w:pPr>
              <w:spacing w:before="0" w:after="0"/>
              <w:jc w:val="left"/>
              <w:rPr>
                <w:rFonts w:eastAsia="Times New Roman"/>
                <w:noProof/>
                <w:lang w:val="en-IE"/>
              </w:rPr>
            </w:pPr>
            <w:r w:rsidRPr="009A6EC4">
              <w:rPr>
                <w:rFonts w:eastAsia="Times New Roman"/>
                <w:noProof/>
                <w:lang w:val="en-IE"/>
              </w:rPr>
              <w:t>Requesting cloud computing service provider</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23981C09"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National competent authority of their establishment</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1D783D9E" w14:textId="77777777" w:rsidR="00747C7E" w:rsidRPr="009A6EC4" w:rsidRDefault="00747C7E">
            <w:pPr>
              <w:spacing w:before="0" w:after="0"/>
              <w:jc w:val="left"/>
              <w:rPr>
                <w:rFonts w:eastAsia="Times New Roman"/>
                <w:noProof/>
                <w:lang w:val="en-IE"/>
              </w:rPr>
            </w:pPr>
            <w:r w:rsidRPr="009A6EC4">
              <w:rPr>
                <w:rFonts w:eastAsia="Times New Roman"/>
                <w:noProof/>
                <w:lang w:val="en-IE"/>
              </w:rPr>
              <w:t>Request being made to provide services to Union entities and public sector bodies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8E0A0A7" w14:textId="77777777" w:rsidR="00747C7E" w:rsidRPr="009A6EC4" w:rsidRDefault="00747C7E">
            <w:pPr>
              <w:spacing w:before="0" w:after="0"/>
              <w:jc w:val="left"/>
              <w:rPr>
                <w:rFonts w:eastAsia="Times New Roman"/>
                <w:noProof/>
                <w:lang w:val="en-IE"/>
              </w:rPr>
            </w:pPr>
            <w:r w:rsidRPr="009A6EC4">
              <w:rPr>
                <w:rFonts w:eastAsia="Times New Roman"/>
                <w:noProof/>
                <w:lang w:val="en-IE"/>
              </w:rPr>
              <w:t>//</w:t>
            </w:r>
          </w:p>
        </w:tc>
      </w:tr>
      <w:tr w:rsidR="00747C7E" w:rsidRPr="009A6EC4" w14:paraId="3F4177A7"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5A8EC82" w14:textId="77777777" w:rsidR="00747C7E" w:rsidRPr="009A6EC4" w:rsidRDefault="00747C7E">
            <w:pPr>
              <w:spacing w:before="0" w:after="0"/>
              <w:jc w:val="left"/>
              <w:rPr>
                <w:rFonts w:eastAsia="Times New Roman"/>
                <w:b/>
                <w:noProof/>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Outcome of request (reject, ask for additional evidence, recognise the provider’s service)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1C862A9E" w14:textId="77777777" w:rsidR="00E85DE6" w:rsidRDefault="00747C7E"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21DBEBF" w14:textId="6D3CFF0D" w:rsidR="00747C7E" w:rsidRPr="009A6EC4" w:rsidRDefault="003F6E83" w:rsidP="00E85DE6">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A2B8CF0"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National competent authority</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63CAAE13" w14:textId="77777777" w:rsidR="00747C7E" w:rsidRPr="009A6EC4" w:rsidRDefault="00747C7E">
            <w:pPr>
              <w:spacing w:before="0" w:after="0"/>
              <w:jc w:val="left"/>
              <w:rPr>
                <w:rFonts w:eastAsia="Times New Roman"/>
                <w:noProof/>
                <w:lang w:val="en-IE"/>
              </w:rPr>
            </w:pPr>
            <w:r w:rsidRPr="009A6EC4">
              <w:rPr>
                <w:rFonts w:eastAsia="Times New Roman"/>
                <w:noProof/>
                <w:lang w:val="en-IE"/>
              </w:rPr>
              <w:t>Requesting cloud computing service provider</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184F567" w14:textId="77777777" w:rsidR="00747C7E" w:rsidRPr="009A6EC4" w:rsidRDefault="00F37187">
            <w:pPr>
              <w:spacing w:before="0" w:after="0"/>
              <w:jc w:val="left"/>
              <w:rPr>
                <w:rFonts w:eastAsia="Times New Roman"/>
                <w:noProof/>
                <w:lang w:val="en-IE"/>
              </w:rPr>
            </w:pPr>
            <w:r>
              <w:rPr>
                <w:rFonts w:eastAsia="Times New Roman"/>
                <w:noProof/>
                <w:lang w:val="en-IE"/>
              </w:rPr>
              <w:t>Conclusion</w:t>
            </w:r>
            <w:r w:rsidR="00747C7E" w:rsidRPr="009A6EC4">
              <w:rPr>
                <w:rFonts w:eastAsia="Times New Roman"/>
                <w:noProof/>
                <w:lang w:val="en-IE"/>
              </w:rPr>
              <w:t xml:space="preserve"> reached</w:t>
            </w:r>
            <w:r>
              <w:rPr>
                <w:rFonts w:eastAsia="Times New Roman"/>
                <w:noProof/>
                <w:lang w:val="en-IE"/>
              </w:rPr>
              <w:t xml:space="preserve"> on initial recognition</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4C75CD8" w14:textId="77777777" w:rsidR="00747C7E" w:rsidRPr="009A6EC4" w:rsidRDefault="00747C7E">
            <w:pPr>
              <w:spacing w:before="0" w:after="0"/>
              <w:jc w:val="left"/>
              <w:rPr>
                <w:rFonts w:eastAsia="Times New Roman"/>
                <w:noProof/>
                <w:lang w:val="en-IE"/>
              </w:rPr>
            </w:pPr>
            <w:r w:rsidRPr="009A6EC4">
              <w:rPr>
                <w:rFonts w:eastAsia="Times New Roman"/>
                <w:noProof/>
                <w:lang w:val="en-IE"/>
              </w:rPr>
              <w:t>//</w:t>
            </w:r>
          </w:p>
        </w:tc>
      </w:tr>
      <w:tr w:rsidR="00F85258" w:rsidRPr="009A6EC4" w14:paraId="1125C29B"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4D980973" w14:textId="77777777" w:rsidR="00F85258" w:rsidRPr="0092066B" w:rsidRDefault="00F85258">
            <w:pPr>
              <w:spacing w:before="0" w:after="0"/>
              <w:jc w:val="left"/>
              <w:rPr>
                <w:rFonts w:eastAsia="Times New Roman"/>
                <w:b/>
                <w:noProof/>
                <w:highlight w:val="red"/>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 xml:space="preserve">Distribution of </w:t>
            </w:r>
            <w:r w:rsidR="00F37187">
              <w:rPr>
                <w:rFonts w:eastAsia="Times New Roman"/>
                <w:b/>
                <w:noProof/>
                <w:lang w:val="en-IE"/>
              </w:rPr>
              <w:t>conclusion</w:t>
            </w:r>
            <w:r w:rsidRPr="009A6EC4">
              <w:rPr>
                <w:rFonts w:eastAsia="Times New Roman"/>
                <w:b/>
                <w:noProof/>
                <w:lang w:val="en-IE"/>
              </w:rPr>
              <w:t xml:space="preserve"> for review</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5CAF5B11"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4E45704B" w14:textId="31CF2641" w:rsidR="00F85258" w:rsidRPr="0092066B" w:rsidRDefault="00F85258" w:rsidP="00E85DE6">
            <w:pPr>
              <w:jc w:val="left"/>
              <w:rPr>
                <w:rFonts w:eastAsia="Times New Roman"/>
                <w:noProof/>
                <w:color w:val="000000"/>
                <w:highlight w:val="red"/>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8F1D445" w14:textId="77777777" w:rsidR="00F85258" w:rsidRPr="0092066B" w:rsidRDefault="00777908">
            <w:pPr>
              <w:spacing w:before="0" w:after="0"/>
              <w:jc w:val="left"/>
              <w:rPr>
                <w:rFonts w:eastAsia="Times New Roman"/>
                <w:noProof/>
                <w:highlight w:val="red"/>
                <w:lang w:val="en-IE"/>
              </w:rPr>
            </w:pPr>
            <w:r w:rsidRPr="009A6EC4">
              <w:rPr>
                <w:rFonts w:eastAsia="Times New Roman"/>
                <w:noProof/>
                <w:lang w:val="en-IE"/>
              </w:rPr>
              <w:t>National competent authority</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06951E7" w14:textId="77777777" w:rsidR="00F85258" w:rsidRPr="0092066B" w:rsidRDefault="00F85258">
            <w:pPr>
              <w:spacing w:before="0" w:after="0"/>
              <w:jc w:val="left"/>
              <w:rPr>
                <w:rFonts w:eastAsia="Times New Roman"/>
                <w:noProof/>
                <w:highlight w:val="red"/>
                <w:lang w:val="en-IE"/>
              </w:rPr>
            </w:pPr>
            <w:r w:rsidRPr="009A6EC4">
              <w:rPr>
                <w:rFonts w:eastAsia="Times New Roman"/>
                <w:noProof/>
                <w:lang w:val="en-IE"/>
              </w:rPr>
              <w:t>All 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377E7E7" w14:textId="77777777" w:rsidR="00F85258" w:rsidRPr="0092066B" w:rsidRDefault="00776233">
            <w:pPr>
              <w:spacing w:before="0" w:after="0"/>
              <w:jc w:val="left"/>
              <w:rPr>
                <w:rFonts w:eastAsia="Times New Roman"/>
                <w:noProof/>
                <w:highlight w:val="red"/>
                <w:lang w:val="en-IE"/>
              </w:rPr>
            </w:pPr>
            <w:r>
              <w:rPr>
                <w:rFonts w:eastAsia="Times New Roman"/>
                <w:noProof/>
                <w:lang w:val="en-IE"/>
              </w:rPr>
              <w:t>Cloud computing service provider</w:t>
            </w:r>
            <w:r w:rsidR="00F85258" w:rsidRPr="009A6EC4">
              <w:rPr>
                <w:rFonts w:eastAsia="Times New Roman"/>
                <w:noProof/>
                <w:lang w:val="en-IE"/>
              </w:rPr>
              <w:t xml:space="preserve"> notified of a recognition</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5A0872B7"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2D3D8B77"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70A76BE7"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Objections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61E37494"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DFC2EC0" w14:textId="7BCD1BC3" w:rsidR="00F85258" w:rsidRPr="009A6EC4" w:rsidRDefault="00F85258" w:rsidP="00E85DE6">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E9A658C" w14:textId="77777777" w:rsidR="00F85258" w:rsidRPr="009A6EC4" w:rsidRDefault="009B49AE">
            <w:pPr>
              <w:spacing w:before="0" w:after="0"/>
              <w:jc w:val="left"/>
              <w:rPr>
                <w:rFonts w:eastAsia="Times New Roman"/>
                <w:noProof/>
                <w:lang w:val="en-IE"/>
              </w:rPr>
            </w:pPr>
            <w:r w:rsidRPr="009A6EC4">
              <w:rPr>
                <w:rFonts w:eastAsia="Times New Roman"/>
                <w:noProof/>
                <w:lang w:val="en-IE"/>
              </w:rPr>
              <w:t>All national competent authorities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43697FC" w14:textId="77777777" w:rsidR="00F85258" w:rsidRPr="009A6EC4" w:rsidRDefault="009B49AE">
            <w:pPr>
              <w:spacing w:before="0" w:after="0"/>
              <w:jc w:val="left"/>
              <w:rPr>
                <w:rFonts w:eastAsia="Times New Roman"/>
                <w:noProof/>
                <w:lang w:val="en-IE"/>
              </w:rPr>
            </w:pPr>
            <w:r>
              <w:rPr>
                <w:rFonts w:eastAsia="Times New Roman"/>
                <w:noProof/>
                <w:lang w:val="en-IE"/>
              </w:rPr>
              <w:t>National competent authority</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3D715638" w14:textId="77777777" w:rsidR="00F85258" w:rsidRPr="009A6EC4" w:rsidRDefault="00F85258">
            <w:pPr>
              <w:spacing w:before="0" w:after="0"/>
              <w:jc w:val="left"/>
              <w:rPr>
                <w:rFonts w:eastAsia="Times New Roman"/>
                <w:noProof/>
                <w:lang w:val="en-IE"/>
              </w:rPr>
            </w:pPr>
            <w:r w:rsidRPr="009A6EC4">
              <w:rPr>
                <w:rFonts w:eastAsia="Times New Roman"/>
                <w:noProof/>
                <w:lang w:val="en-IE"/>
              </w:rPr>
              <w:t xml:space="preserve">National competent authority has objections to a </w:t>
            </w:r>
            <w:r w:rsidR="0064316B">
              <w:rPr>
                <w:rFonts w:eastAsia="Times New Roman"/>
                <w:noProof/>
                <w:lang w:val="en-IE"/>
              </w:rPr>
              <w:t>conclusion made by a national competent authority of establishment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0057A9C"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31C519A5"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2D1C1113"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Cases referred to the Commission</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28C7CC43"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13F3EF53" w14:textId="085A48F2" w:rsidR="00F85258" w:rsidRPr="009A6EC4" w:rsidRDefault="00F85258" w:rsidP="00E85DE6">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030F37C"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40F99598"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41ECAEE0"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 cannot reach an agreement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FFDAC3B"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29E86153"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717589FB"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Commission decision on a referred case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453B677B"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12FDB8EC" w14:textId="01E37417" w:rsidR="00F85258" w:rsidRPr="009A6EC4" w:rsidRDefault="00F85258" w:rsidP="00E85DE6">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AABE40B"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1F583737"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164AFBD2" w14:textId="77777777" w:rsidR="00F85258" w:rsidRPr="009A6EC4" w:rsidRDefault="00F85258">
            <w:pPr>
              <w:spacing w:before="0" w:after="0"/>
              <w:jc w:val="left"/>
              <w:rPr>
                <w:rFonts w:eastAsia="Times New Roman"/>
                <w:noProof/>
                <w:lang w:val="en-IE"/>
              </w:rPr>
            </w:pPr>
            <w:r w:rsidRPr="009A6EC4">
              <w:rPr>
                <w:rFonts w:eastAsia="Times New Roman"/>
                <w:noProof/>
                <w:lang w:val="en-IE"/>
              </w:rPr>
              <w:t>Commission reaches a decision on a case where national competent authorities were in disagreement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55AB5BAA"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0B1D6C0B"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52EA7B74"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Information request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088EE3DD"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CC85D24" w14:textId="5DF90ED8" w:rsidR="00F85258" w:rsidRPr="009A6EC4" w:rsidRDefault="00F85258" w:rsidP="00E85DE6">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DAA0F55"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w:t>
            </w:r>
          </w:p>
          <w:p w14:paraId="601B2763" w14:textId="77777777" w:rsidR="00F85258" w:rsidRPr="009A6EC4" w:rsidRDefault="00F85258">
            <w:pPr>
              <w:spacing w:before="0" w:after="0"/>
              <w:jc w:val="left"/>
              <w:rPr>
                <w:rFonts w:eastAsia="Times New Roman"/>
                <w:noProof/>
                <w:lang w:val="en-IE"/>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CC2F64E"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2E6FD30C"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 decide to use their right to an information request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3003C7E"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6BF676D7"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02C6934E"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Data in the context of the submissions of requests by cloud computing services wishing to provide services to Union entities and public sector bodies: </w:t>
            </w:r>
            <w:r w:rsidRPr="009A6EC4">
              <w:rPr>
                <w:rFonts w:eastAsia="Times New Roman"/>
                <w:b/>
                <w:noProof/>
                <w:lang w:val="en-IE"/>
              </w:rPr>
              <w:t>Reply to an information request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170DB862"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04673F0E" w14:textId="426DB864" w:rsidR="00F85258" w:rsidRPr="009A6EC4" w:rsidRDefault="00F85258" w:rsidP="00E85DE6">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17</w:t>
            </w:r>
            <w:r w:rsidRPr="009A6EC4">
              <w:rPr>
                <w:rFonts w:eastAsia="Times New Roman"/>
                <w:i/>
                <w:noProof/>
                <w:color w:val="000000"/>
                <w:lang w:val="en-IE"/>
              </w:rPr>
              <w:t xml:space="preserve"> </w:t>
            </w:r>
            <w:r>
              <w:rPr>
                <w:rFonts w:eastAsia="Times New Roman"/>
                <w:i/>
                <w:noProof/>
                <w:color w:val="000000"/>
                <w:lang w:val="en-IE"/>
              </w:rPr>
              <w:t>Recognition of cloud computing service providers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7EAB017"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1721814"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21129A2C" w14:textId="77777777" w:rsidR="00F85258" w:rsidRPr="009A6EC4" w:rsidRDefault="00F85258">
            <w:pPr>
              <w:spacing w:before="0" w:after="0"/>
              <w:jc w:val="left"/>
              <w:rPr>
                <w:rFonts w:eastAsia="Times New Roman"/>
                <w:noProof/>
                <w:lang w:val="en-IE"/>
              </w:rPr>
            </w:pPr>
            <w:r w:rsidRPr="009A6EC4">
              <w:rPr>
                <w:rFonts w:eastAsia="Times New Roman"/>
                <w:noProof/>
                <w:lang w:val="en-IE"/>
              </w:rPr>
              <w:t>Information request from national competent authorities received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1B15AD5"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60EC1597"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93A11A9"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 statement of conformity</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73C46E76"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51CE9E8D" w14:textId="77777777" w:rsidR="00F85258" w:rsidRPr="009A6EC4" w:rsidRDefault="00F85258" w:rsidP="00E85DE6">
            <w:pPr>
              <w:jc w:val="left"/>
              <w:rPr>
                <w:rFonts w:eastAsia="Times New Roman"/>
                <w:noProof/>
                <w:color w:val="000000"/>
                <w:lang w:val="en-IE"/>
              </w:rPr>
            </w:pPr>
            <w:r w:rsidRPr="549E61E4">
              <w:rPr>
                <w:rFonts w:eastAsia="Times New Roman"/>
                <w:i/>
                <w:noProof/>
                <w:color w:val="000000" w:themeColor="text1"/>
                <w:lang w:val="en-IE"/>
              </w:rPr>
              <w:t>Article 19 Conformity self-assessment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EA56075" w14:textId="77777777" w:rsidR="00F85258" w:rsidRPr="009A6EC4" w:rsidRDefault="00F85258">
            <w:pPr>
              <w:spacing w:before="0" w:after="0"/>
              <w:jc w:val="left"/>
              <w:rPr>
                <w:rFonts w:eastAsia="Times New Roman"/>
                <w:noProof/>
                <w:lang w:val="en-IE"/>
              </w:rPr>
            </w:pPr>
            <w:r w:rsidRPr="009A6EC4">
              <w:rPr>
                <w:rFonts w:eastAsia="Times New Roman"/>
                <w:noProof/>
                <w:lang w:val="en-IE"/>
              </w:rPr>
              <w:t>Cloud computing service providers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29727585" w14:textId="77777777" w:rsidR="00F85258" w:rsidRPr="009A6EC4" w:rsidRDefault="00F85258">
            <w:pPr>
              <w:spacing w:before="0" w:after="0"/>
              <w:jc w:val="left"/>
              <w:rPr>
                <w:rFonts w:eastAsia="Times New Roman"/>
                <w:noProof/>
                <w:lang w:val="en-IE"/>
              </w:rPr>
            </w:pPr>
            <w:r w:rsidRPr="009A6EC4">
              <w:rPr>
                <w:rFonts w:eastAsia="Times New Roman"/>
                <w:noProof/>
                <w:lang w:val="en-IE"/>
              </w:rPr>
              <w:t xml:space="preserve"> Public</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27134376" w14:textId="77777777" w:rsidR="00F85258" w:rsidRPr="009A6EC4" w:rsidRDefault="00F85258">
            <w:pPr>
              <w:spacing w:before="0" w:after="0"/>
              <w:jc w:val="left"/>
              <w:rPr>
                <w:rFonts w:eastAsia="Times New Roman"/>
                <w:noProof/>
                <w:lang w:val="en-IE"/>
              </w:rPr>
            </w:pPr>
            <w:r w:rsidRPr="009A6EC4">
              <w:rPr>
                <w:rFonts w:eastAsia="Times New Roman"/>
                <w:noProof/>
                <w:lang w:val="en-IE"/>
              </w:rPr>
              <w:t>Self-assessment used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90FDF09"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1B28BA19"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5C0519F8" w14:textId="77777777" w:rsidR="00F85258" w:rsidRPr="009A6EC4" w:rsidRDefault="00F85258">
            <w:pPr>
              <w:spacing w:before="0" w:after="0"/>
              <w:jc w:val="left"/>
              <w:rPr>
                <w:rFonts w:eastAsia="Times New Roman"/>
                <w:noProof/>
                <w:lang w:val="en-IE"/>
              </w:rPr>
            </w:pPr>
            <w:r w:rsidRPr="009A6EC4">
              <w:rPr>
                <w:rFonts w:eastAsia="Times New Roman"/>
                <w:noProof/>
                <w:lang w:val="en-IE"/>
              </w:rPr>
              <w:t xml:space="preserve">Audit report submitted for validation and related exchanges: </w:t>
            </w:r>
            <w:r w:rsidRPr="009A6EC4">
              <w:rPr>
                <w:rFonts w:eastAsia="Times New Roman"/>
                <w:b/>
                <w:noProof/>
                <w:lang w:val="en-IE"/>
              </w:rPr>
              <w:t>information required for the audit</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4AC2304F" w14:textId="77777777" w:rsidR="00F85258" w:rsidRPr="009A6EC4" w:rsidRDefault="00F85258">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16C43226" w14:textId="77777777" w:rsidR="00F85258" w:rsidRPr="009A6EC4" w:rsidRDefault="00F85258">
            <w:pPr>
              <w:spacing w:before="0" w:after="0"/>
              <w:jc w:val="left"/>
              <w:rPr>
                <w:rFonts w:eastAsia="Times New Roman"/>
                <w:noProof/>
                <w:color w:val="000000"/>
                <w:lang w:val="en-IE"/>
              </w:rPr>
            </w:pPr>
            <w:r w:rsidRPr="549E61E4">
              <w:rPr>
                <w:rFonts w:eastAsia="Times New Roman"/>
                <w:i/>
                <w:noProof/>
                <w:color w:val="000000" w:themeColor="text1"/>
                <w:lang w:val="en-IE"/>
              </w:rPr>
              <w:t>Article 2</w:t>
            </w:r>
            <w:r>
              <w:rPr>
                <w:rFonts w:eastAsia="Times New Roman"/>
                <w:i/>
                <w:noProof/>
                <w:color w:val="000000" w:themeColor="text1"/>
                <w:lang w:val="en-IE"/>
              </w:rPr>
              <w:t>0</w:t>
            </w:r>
            <w:r w:rsidRPr="549E61E4">
              <w:rPr>
                <w:rFonts w:eastAsia="Times New Roman"/>
                <w:i/>
                <w:noProof/>
                <w:color w:val="000000" w:themeColor="text1"/>
                <w:lang w:val="en-IE"/>
              </w:rPr>
              <w:t xml:space="preserve"> Independent audit</w:t>
            </w:r>
          </w:p>
          <w:p w14:paraId="7FC4A169" w14:textId="77777777" w:rsidR="00F85258" w:rsidRPr="009A6EC4" w:rsidRDefault="00F85258">
            <w:pPr>
              <w:jc w:val="left"/>
              <w:rPr>
                <w:rFonts w:eastAsia="Times New Roman"/>
                <w:noProof/>
                <w:color w:val="000000"/>
                <w:lang w:val="en-IE"/>
              </w:rPr>
            </w:pPr>
            <w:r w:rsidRPr="009A6EC4">
              <w:rPr>
                <w:rFonts w:eastAsia="Times New Roman"/>
                <w:i/>
                <w:noProof/>
                <w:color w:val="000000"/>
                <w:lang w:val="en-IE"/>
              </w:rPr>
              <w:t>Article 2</w:t>
            </w:r>
            <w:r>
              <w:rPr>
                <w:rFonts w:eastAsia="Times New Roman"/>
                <w:i/>
                <w:noProof/>
                <w:color w:val="000000"/>
                <w:lang w:val="en-IE"/>
              </w:rPr>
              <w:t>1</w:t>
            </w:r>
            <w:r w:rsidRPr="009A6EC4">
              <w:rPr>
                <w:rFonts w:eastAsia="Times New Roman"/>
                <w:i/>
                <w:noProof/>
                <w:color w:val="000000"/>
                <w:lang w:val="en-IE"/>
              </w:rPr>
              <w:t xml:space="preserve"> Content and quality of audit evidence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5712F88" w14:textId="77777777" w:rsidR="00F85258" w:rsidRPr="009A6EC4" w:rsidRDefault="00F85258">
            <w:pPr>
              <w:spacing w:before="0" w:after="0"/>
              <w:jc w:val="left"/>
              <w:rPr>
                <w:rFonts w:eastAsia="Times New Roman"/>
                <w:noProof/>
                <w:lang w:val="en-IE"/>
              </w:rPr>
            </w:pPr>
            <w:r w:rsidRPr="009A6EC4">
              <w:rPr>
                <w:rFonts w:eastAsia="Times New Roman"/>
                <w:noProof/>
                <w:lang w:val="en-IE"/>
              </w:rPr>
              <w:t>Cloud computing service providers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2394DF2" w14:textId="578A7E3B" w:rsidR="00F85258" w:rsidRPr="009A6EC4" w:rsidRDefault="00993160">
            <w:pPr>
              <w:spacing w:before="0" w:after="0"/>
              <w:jc w:val="left"/>
              <w:rPr>
                <w:rFonts w:eastAsia="Times New Roman"/>
                <w:noProof/>
                <w:lang w:val="en-IE"/>
              </w:rPr>
            </w:pPr>
            <w:r>
              <w:rPr>
                <w:noProof/>
              </w:rPr>
              <w:t>Auditing organisation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B701913" w14:textId="77777777" w:rsidR="00F85258" w:rsidRPr="009A6EC4" w:rsidRDefault="00F85258">
            <w:pPr>
              <w:spacing w:before="0" w:after="0"/>
              <w:jc w:val="left"/>
              <w:rPr>
                <w:rFonts w:eastAsia="Times New Roman"/>
                <w:noProof/>
                <w:lang w:val="en-IE"/>
              </w:rPr>
            </w:pPr>
            <w:r w:rsidRPr="009A6EC4">
              <w:rPr>
                <w:rFonts w:eastAsia="Times New Roman"/>
                <w:noProof/>
                <w:lang w:val="en-IE"/>
              </w:rPr>
              <w:t>Audit being performed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67ED7C7"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41D4C58E"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04780B88" w14:textId="77777777" w:rsidR="00F85258" w:rsidRPr="009A6EC4" w:rsidRDefault="00F85258">
            <w:pPr>
              <w:jc w:val="left"/>
              <w:rPr>
                <w:rFonts w:eastAsia="Times New Roman"/>
                <w:noProof/>
                <w:lang w:val="en-IE"/>
              </w:rPr>
            </w:pPr>
            <w:r w:rsidRPr="009A6EC4">
              <w:rPr>
                <w:rFonts w:eastAsia="Times New Roman"/>
                <w:noProof/>
                <w:lang w:val="en-IE"/>
              </w:rPr>
              <w:t xml:space="preserve">Audit report submitted for validation and related exchanges: </w:t>
            </w:r>
            <w:r w:rsidRPr="009A6EC4">
              <w:rPr>
                <w:rFonts w:eastAsia="Times New Roman"/>
                <w:b/>
                <w:noProof/>
                <w:lang w:val="en-IE"/>
              </w:rPr>
              <w:t>audit reports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0C5F0799" w14:textId="77777777" w:rsidR="00F85258" w:rsidRPr="009A6EC4" w:rsidRDefault="00F85258">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34B32BFC" w14:textId="77777777" w:rsidR="00F85258" w:rsidRPr="009A6EC4" w:rsidRDefault="00F85258">
            <w:pPr>
              <w:spacing w:before="0" w:after="0"/>
              <w:jc w:val="left"/>
              <w:rPr>
                <w:rFonts w:eastAsia="Times New Roman"/>
                <w:noProof/>
                <w:color w:val="000000"/>
                <w:lang w:val="en-IE"/>
              </w:rPr>
            </w:pPr>
            <w:r w:rsidRPr="549E61E4">
              <w:rPr>
                <w:rFonts w:eastAsia="Times New Roman"/>
                <w:i/>
                <w:noProof/>
                <w:color w:val="000000" w:themeColor="text1"/>
                <w:lang w:val="en-IE"/>
              </w:rPr>
              <w:t>Article 2</w:t>
            </w:r>
            <w:r>
              <w:rPr>
                <w:rFonts w:eastAsia="Times New Roman"/>
                <w:i/>
                <w:noProof/>
                <w:color w:val="000000" w:themeColor="text1"/>
                <w:lang w:val="en-IE"/>
              </w:rPr>
              <w:t>0</w:t>
            </w:r>
            <w:r w:rsidRPr="549E61E4">
              <w:rPr>
                <w:rFonts w:eastAsia="Times New Roman"/>
                <w:i/>
                <w:noProof/>
                <w:color w:val="000000" w:themeColor="text1"/>
                <w:lang w:val="en-IE"/>
              </w:rPr>
              <w:t xml:space="preserve"> Independent audit</w:t>
            </w:r>
          </w:p>
          <w:p w14:paraId="58AB2D40" w14:textId="77777777" w:rsidR="00F85258" w:rsidRPr="00E13646" w:rsidRDefault="00F85258">
            <w:pPr>
              <w:spacing w:before="0" w:after="0"/>
              <w:jc w:val="left"/>
              <w:rPr>
                <w:rFonts w:eastAsia="Times New Roman"/>
                <w:i/>
                <w:noProof/>
                <w:color w:val="000000"/>
                <w:lang w:val="en-IE"/>
              </w:rPr>
            </w:pPr>
            <w:r w:rsidRPr="009A6EC4">
              <w:rPr>
                <w:rFonts w:eastAsia="Times New Roman"/>
                <w:i/>
                <w:noProof/>
                <w:color w:val="000000"/>
                <w:lang w:val="en-IE"/>
              </w:rPr>
              <w:t>Article 2</w:t>
            </w:r>
            <w:r>
              <w:rPr>
                <w:rFonts w:eastAsia="Times New Roman"/>
                <w:i/>
                <w:noProof/>
                <w:color w:val="000000"/>
                <w:lang w:val="en-IE"/>
              </w:rPr>
              <w:t>1</w:t>
            </w:r>
            <w:r w:rsidRPr="009A6EC4">
              <w:rPr>
                <w:rFonts w:eastAsia="Times New Roman"/>
                <w:i/>
                <w:noProof/>
                <w:color w:val="000000"/>
                <w:lang w:val="en-IE"/>
              </w:rPr>
              <w:t xml:space="preserve"> Content and quality of audit evidence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9F3CDC3" w14:textId="77777777" w:rsidR="00F85258" w:rsidRPr="009A6EC4" w:rsidRDefault="00F85258">
            <w:pPr>
              <w:spacing w:before="0" w:after="0"/>
              <w:jc w:val="left"/>
              <w:rPr>
                <w:rFonts w:eastAsia="Times New Roman"/>
                <w:noProof/>
                <w:lang w:val="en-IE"/>
              </w:rPr>
            </w:pPr>
            <w:r w:rsidRPr="009A6EC4">
              <w:rPr>
                <w:rFonts w:eastAsia="Times New Roman"/>
                <w:noProof/>
                <w:lang w:val="en-IE"/>
              </w:rPr>
              <w:t>Cloud computing service providers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9297FB0" w14:textId="6E169D15" w:rsidR="00F85258" w:rsidRPr="009A6EC4" w:rsidRDefault="00993160">
            <w:pPr>
              <w:spacing w:before="0" w:after="0"/>
              <w:jc w:val="left"/>
              <w:rPr>
                <w:rFonts w:eastAsia="Times New Roman"/>
                <w:noProof/>
                <w:lang w:val="en-IE"/>
              </w:rPr>
            </w:pPr>
            <w:r>
              <w:rPr>
                <w:noProof/>
              </w:rPr>
              <w:t>Auditing organisation</w:t>
            </w:r>
            <w:r w:rsidR="00F85258" w:rsidRPr="009A6EC4">
              <w:rPr>
                <w:rFonts w:eastAsia="Times New Roman"/>
                <w:noProof/>
                <w:lang w:val="en-IE"/>
              </w:rPr>
              <w:t xml:space="preserve"> and 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28147894" w14:textId="77777777" w:rsidR="00F85258" w:rsidRPr="009A6EC4" w:rsidRDefault="00F85258">
            <w:pPr>
              <w:spacing w:before="0" w:after="0"/>
              <w:jc w:val="left"/>
              <w:rPr>
                <w:rFonts w:eastAsia="Times New Roman"/>
                <w:noProof/>
                <w:lang w:val="en-IE"/>
              </w:rPr>
            </w:pPr>
            <w:r w:rsidRPr="009A6EC4">
              <w:rPr>
                <w:rFonts w:eastAsia="Times New Roman"/>
                <w:noProof/>
                <w:lang w:val="en-IE"/>
              </w:rPr>
              <w:t>Audit finished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4627FFC"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47A5FA8D"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1AABBEB7" w14:textId="77777777" w:rsidR="00F85258" w:rsidRPr="009A6EC4" w:rsidRDefault="00F85258">
            <w:pPr>
              <w:jc w:val="left"/>
              <w:rPr>
                <w:rFonts w:eastAsia="Times New Roman"/>
                <w:b/>
                <w:noProof/>
                <w:lang w:val="en-IE"/>
              </w:rPr>
            </w:pPr>
            <w:r w:rsidRPr="009A6EC4">
              <w:rPr>
                <w:rFonts w:eastAsia="Times New Roman"/>
                <w:noProof/>
                <w:lang w:val="en-IE"/>
              </w:rPr>
              <w:t xml:space="preserve">Data on services that receive a recognition: </w:t>
            </w:r>
            <w:r w:rsidRPr="009A6EC4">
              <w:rPr>
                <w:rFonts w:eastAsia="Times New Roman"/>
                <w:b/>
                <w:noProof/>
                <w:lang w:val="en-IE"/>
              </w:rPr>
              <w:t>Central repository of cloud computing services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49C03C0F"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ECCF386" w14:textId="77777777" w:rsidR="00F85258" w:rsidRPr="009A6EC4" w:rsidRDefault="00F85258">
            <w:pPr>
              <w:spacing w:before="0" w:after="0"/>
              <w:jc w:val="left"/>
              <w:rPr>
                <w:rFonts w:eastAsia="Times New Roman"/>
                <w:noProof/>
                <w:lang w:val="en-IE"/>
              </w:rPr>
            </w:pPr>
            <w:r w:rsidRPr="549E61E4">
              <w:rPr>
                <w:rFonts w:eastAsia="Times New Roman"/>
                <w:i/>
                <w:noProof/>
                <w:color w:val="000000" w:themeColor="text1"/>
                <w:lang w:val="en-IE"/>
              </w:rPr>
              <w:t>Article 2</w:t>
            </w:r>
            <w:r>
              <w:rPr>
                <w:rFonts w:eastAsia="Times New Roman"/>
                <w:i/>
                <w:noProof/>
                <w:color w:val="000000" w:themeColor="text1"/>
                <w:lang w:val="en-IE"/>
              </w:rPr>
              <w:t>2</w:t>
            </w:r>
            <w:r w:rsidRPr="549E61E4">
              <w:rPr>
                <w:rFonts w:eastAsia="Times New Roman"/>
                <w:i/>
                <w:noProof/>
                <w:color w:val="000000" w:themeColor="text1"/>
                <w:lang w:val="en-IE"/>
              </w:rPr>
              <w:t xml:space="preserve"> Central repository of cloud computing services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7A740FC" w14:textId="77777777" w:rsidR="00F85258" w:rsidRPr="009A6EC4" w:rsidRDefault="00F85258">
            <w:pPr>
              <w:spacing w:before="0" w:after="0"/>
              <w:jc w:val="left"/>
              <w:rPr>
                <w:rFonts w:eastAsia="Times New Roman"/>
                <w:noProof/>
                <w:lang w:val="en-IE"/>
              </w:rPr>
            </w:pPr>
            <w:r w:rsidRPr="009A6EC4">
              <w:rPr>
                <w:rFonts w:eastAsia="Times New Roman"/>
                <w:noProof/>
                <w:lang w:val="en-IE"/>
              </w:rPr>
              <w:t>Verifying national competent authority</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7674CD33" w14:textId="77777777" w:rsidR="00F85258" w:rsidRPr="009A6EC4" w:rsidRDefault="00F85258">
            <w:pPr>
              <w:spacing w:before="0" w:after="0"/>
              <w:jc w:val="left"/>
              <w:rPr>
                <w:rFonts w:eastAsia="Times New Roman"/>
                <w:noProof/>
                <w:lang w:val="en-IE"/>
              </w:rPr>
            </w:pPr>
            <w:r w:rsidRPr="009A6EC4">
              <w:rPr>
                <w:rFonts w:eastAsia="Times New Roman"/>
                <w:noProof/>
                <w:lang w:val="en-IE"/>
              </w:rPr>
              <w:t>Central repository of cloud computing services (European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9F10C91" w14:textId="77777777" w:rsidR="00F85258" w:rsidRPr="009A6EC4" w:rsidRDefault="00F85258">
            <w:pPr>
              <w:spacing w:before="0" w:after="0"/>
              <w:jc w:val="left"/>
              <w:rPr>
                <w:rFonts w:eastAsia="Times New Roman"/>
                <w:noProof/>
                <w:lang w:val="en-IE"/>
              </w:rPr>
            </w:pPr>
            <w:r w:rsidRPr="009A6EC4">
              <w:rPr>
                <w:rFonts w:eastAsia="Times New Roman"/>
                <w:noProof/>
                <w:lang w:val="en-IE"/>
              </w:rPr>
              <w:t>Recognition granted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F7C1E5F"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5A229BCE" w14:textId="77777777" w:rsidTr="00792985">
        <w:trPr>
          <w:trHeight w:val="19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4589DD79" w14:textId="77777777" w:rsidR="00F85258" w:rsidRPr="009A6EC4" w:rsidRDefault="00F85258">
            <w:pPr>
              <w:spacing w:before="0" w:after="0"/>
              <w:jc w:val="left"/>
              <w:rPr>
                <w:rFonts w:eastAsia="Times New Roman"/>
                <w:noProof/>
                <w:lang w:val="en-IE"/>
              </w:rPr>
            </w:pPr>
            <w:r w:rsidRPr="009A6EC4">
              <w:rPr>
                <w:rFonts w:eastAsia="Times New Roman"/>
                <w:noProof/>
                <w:lang w:val="en-IE"/>
              </w:rPr>
              <w:t xml:space="preserve">Data on services that receive a recognition: </w:t>
            </w:r>
            <w:r w:rsidRPr="009A6EC4">
              <w:rPr>
                <w:rFonts w:eastAsia="Times New Roman"/>
                <w:b/>
                <w:noProof/>
                <w:lang w:val="en-IE"/>
              </w:rPr>
              <w:t>Publicly available website provided by the European Commission</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55023429" w14:textId="77777777" w:rsidR="00F85258" w:rsidRPr="009A6EC4" w:rsidRDefault="00F85258">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5097F47E" w14:textId="77777777" w:rsidR="00F85258" w:rsidRPr="009A6EC4" w:rsidRDefault="00F85258">
            <w:pPr>
              <w:jc w:val="left"/>
              <w:rPr>
                <w:rFonts w:eastAsia="Times New Roman"/>
                <w:noProof/>
                <w:color w:val="000000"/>
                <w:lang w:val="en-IE"/>
              </w:rPr>
            </w:pPr>
            <w:r w:rsidRPr="549E61E4">
              <w:rPr>
                <w:rFonts w:eastAsia="Times New Roman"/>
                <w:i/>
                <w:noProof/>
                <w:color w:val="000000" w:themeColor="text1"/>
                <w:lang w:val="en-IE"/>
              </w:rPr>
              <w:t>Article 2</w:t>
            </w:r>
            <w:r>
              <w:rPr>
                <w:rFonts w:eastAsia="Times New Roman"/>
                <w:i/>
                <w:noProof/>
                <w:color w:val="000000" w:themeColor="text1"/>
                <w:lang w:val="en-IE"/>
              </w:rPr>
              <w:t>2</w:t>
            </w:r>
            <w:r w:rsidRPr="549E61E4">
              <w:rPr>
                <w:rFonts w:eastAsia="Times New Roman"/>
                <w:i/>
                <w:noProof/>
                <w:color w:val="000000" w:themeColor="text1"/>
                <w:lang w:val="en-IE"/>
              </w:rPr>
              <w:t xml:space="preserve"> Central repository of cloud computing services</w:t>
            </w:r>
          </w:p>
          <w:p w14:paraId="708B5951" w14:textId="77777777" w:rsidR="00F85258" w:rsidRPr="009A6EC4" w:rsidRDefault="00F85258">
            <w:pPr>
              <w:jc w:val="left"/>
              <w:rPr>
                <w:rFonts w:eastAsia="Times New Roman"/>
                <w:noProof/>
                <w:color w:val="000000"/>
                <w:lang w:val="en-IE"/>
              </w:rPr>
            </w:pP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CEE6692" w14:textId="77777777" w:rsidR="00F85258" w:rsidRDefault="00F85258">
            <w:pPr>
              <w:spacing w:before="0" w:after="0"/>
              <w:jc w:val="left"/>
              <w:rPr>
                <w:rFonts w:eastAsia="Times New Roman"/>
                <w:noProof/>
                <w:lang w:val="en-IE"/>
              </w:rPr>
            </w:pPr>
            <w:r w:rsidRPr="009A6EC4">
              <w:rPr>
                <w:rFonts w:eastAsia="Times New Roman"/>
                <w:noProof/>
                <w:lang w:val="en-IE"/>
              </w:rPr>
              <w:t>European Commission</w:t>
            </w:r>
          </w:p>
          <w:p w14:paraId="50E1C97A" w14:textId="77777777" w:rsidR="0020393B" w:rsidRPr="009A6EC4" w:rsidRDefault="0020393B">
            <w:pPr>
              <w:spacing w:before="0" w:after="0"/>
              <w:jc w:val="left"/>
              <w:rPr>
                <w:rFonts w:eastAsia="Times New Roman"/>
                <w:noProof/>
                <w:lang w:val="en-IE"/>
              </w:rPr>
            </w:pPr>
            <w:r>
              <w:rPr>
                <w:rFonts w:eastAsia="Times New Roman"/>
                <w:noProof/>
                <w:lang w:val="en-IE"/>
              </w:rPr>
              <w:t>National competent authority of establishment</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0FB3061" w14:textId="77777777" w:rsidR="00F85258" w:rsidRPr="009A6EC4" w:rsidRDefault="00F85258">
            <w:pPr>
              <w:spacing w:before="0" w:after="0"/>
              <w:jc w:val="left"/>
              <w:rPr>
                <w:rFonts w:eastAsia="Times New Roman"/>
                <w:noProof/>
                <w:lang w:val="en-IE"/>
              </w:rPr>
            </w:pPr>
            <w:r w:rsidRPr="009A6EC4">
              <w:rPr>
                <w:rFonts w:eastAsia="Times New Roman"/>
                <w:noProof/>
                <w:lang w:val="en-IE"/>
              </w:rPr>
              <w:t>Public</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3F7BB1A9" w14:textId="77777777" w:rsidR="00F85258" w:rsidRPr="009A6EC4" w:rsidRDefault="00F85258">
            <w:pPr>
              <w:spacing w:before="0" w:after="0"/>
              <w:jc w:val="left"/>
              <w:rPr>
                <w:rFonts w:eastAsia="Times New Roman"/>
                <w:noProof/>
                <w:lang w:val="en-IE"/>
              </w:rPr>
            </w:pPr>
            <w:r w:rsidRPr="009A6EC4">
              <w:rPr>
                <w:rFonts w:eastAsia="Times New Roman"/>
                <w:noProof/>
                <w:lang w:val="en-IE"/>
              </w:rPr>
              <w:t>Recognition granted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75B719F"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179C7976"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7CC00CC4"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Notification of becoming aware of </w:t>
            </w:r>
            <w:r w:rsidRPr="009A6EC4">
              <w:rPr>
                <w:rFonts w:eastAsia="Times New Roman"/>
                <w:noProof/>
                <w:color w:val="000000"/>
                <w:lang w:val="en-IE"/>
              </w:rPr>
              <w:t xml:space="preserve">information or material change in circumstances concerning the cloud computing services that may affect the audit report / opinion and related data flows: </w:t>
            </w:r>
            <w:r w:rsidRPr="009A6EC4">
              <w:rPr>
                <w:rFonts w:eastAsia="Times New Roman"/>
                <w:b/>
                <w:noProof/>
                <w:color w:val="000000"/>
                <w:lang w:val="en-IE"/>
              </w:rPr>
              <w:t>Initial notification</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6EB6C0B9"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740C6D6B" w14:textId="77777777" w:rsidR="00F85258" w:rsidRPr="009A6EC4" w:rsidRDefault="00F85258">
            <w:pPr>
              <w:spacing w:before="0" w:after="0"/>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23</w:t>
            </w:r>
            <w:r w:rsidRPr="549E61E4">
              <w:rPr>
                <w:rFonts w:eastAsia="Times New Roman"/>
                <w:i/>
                <w:noProof/>
                <w:color w:val="000000" w:themeColor="text1"/>
                <w:lang w:val="en-IE"/>
              </w:rPr>
              <w:t xml:space="preserve"> </w:t>
            </w:r>
            <w:r>
              <w:rPr>
                <w:rFonts w:eastAsia="Times New Roman"/>
                <w:i/>
                <w:noProof/>
                <w:color w:val="000000" w:themeColor="text1"/>
                <w:lang w:val="en-IE"/>
              </w:rPr>
              <w:t>Transparency</w:t>
            </w:r>
            <w:r w:rsidRPr="549E61E4">
              <w:rPr>
                <w:rFonts w:eastAsia="Times New Roman"/>
                <w:i/>
                <w:noProof/>
                <w:color w:val="000000" w:themeColor="text1"/>
                <w:lang w:val="en-IE"/>
              </w:rPr>
              <w:t xml:space="preserve"> obligations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BCE9796" w14:textId="77777777" w:rsidR="00F85258" w:rsidRPr="009A6EC4" w:rsidRDefault="00F85258">
            <w:pPr>
              <w:spacing w:before="0" w:after="0"/>
              <w:jc w:val="left"/>
              <w:rPr>
                <w:rFonts w:eastAsia="Times New Roman"/>
                <w:noProof/>
                <w:lang w:val="en-IE"/>
              </w:rPr>
            </w:pPr>
            <w:r w:rsidRPr="009A6EC4">
              <w:rPr>
                <w:rFonts w:eastAsia="Times New Roman"/>
                <w:noProof/>
                <w:lang w:val="en-IE"/>
              </w:rPr>
              <w:t>Cloud computing service providers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567CBF8" w14:textId="32C83D7A" w:rsidR="00F85258" w:rsidRPr="009A6EC4" w:rsidRDefault="00993160">
            <w:pPr>
              <w:spacing w:before="0" w:after="0"/>
              <w:jc w:val="left"/>
              <w:rPr>
                <w:rFonts w:eastAsia="Times New Roman"/>
                <w:noProof/>
                <w:lang w:val="en-IE"/>
              </w:rPr>
            </w:pPr>
            <w:r>
              <w:rPr>
                <w:noProof/>
              </w:rPr>
              <w:t>Auditing organisation</w:t>
            </w:r>
            <w:r w:rsidRPr="009A6EC4" w:rsidDel="00993160">
              <w:rPr>
                <w:rFonts w:eastAsia="Times New Roman"/>
                <w:noProof/>
                <w:lang w:val="en-IE"/>
              </w:rPr>
              <w:t xml:space="preserve"> </w:t>
            </w:r>
            <w:r w:rsidR="00F85258" w:rsidRPr="009A6EC4">
              <w:rPr>
                <w:rFonts w:eastAsia="Times New Roman"/>
                <w:noProof/>
                <w:lang w:val="en-IE"/>
              </w:rPr>
              <w:t>National competent authority</w:t>
            </w:r>
          </w:p>
          <w:p w14:paraId="6A08CB79"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6E72CDC0" w14:textId="77777777" w:rsidR="00F85258" w:rsidRPr="009A6EC4" w:rsidRDefault="00F85258">
            <w:pPr>
              <w:spacing w:before="0" w:after="0"/>
              <w:jc w:val="left"/>
              <w:rPr>
                <w:rFonts w:eastAsia="Times New Roman"/>
                <w:noProof/>
                <w:lang w:val="en-IE"/>
              </w:rPr>
            </w:pPr>
            <w:r w:rsidRPr="009A6EC4">
              <w:rPr>
                <w:rFonts w:eastAsia="Times New Roman"/>
                <w:noProof/>
                <w:lang w:val="en-IE"/>
              </w:rPr>
              <w:t>Material conditions change on the side of the provider</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54C3510"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698540FC"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8EC64C1" w14:textId="77777777" w:rsidR="00F85258" w:rsidRPr="009A6EC4" w:rsidRDefault="00F85258">
            <w:pPr>
              <w:spacing w:before="0" w:after="0"/>
              <w:jc w:val="left"/>
              <w:rPr>
                <w:rFonts w:eastAsia="Times New Roman"/>
                <w:noProof/>
                <w:color w:val="000000"/>
                <w:lang w:val="en-IE"/>
              </w:rPr>
            </w:pPr>
            <w:r w:rsidRPr="009A6EC4">
              <w:rPr>
                <w:rFonts w:eastAsia="Times New Roman"/>
                <w:noProof/>
                <w:lang w:val="en-IE"/>
              </w:rPr>
              <w:t xml:space="preserve">Notification of becoming aware of </w:t>
            </w:r>
            <w:r w:rsidRPr="009A6EC4">
              <w:rPr>
                <w:rFonts w:eastAsia="Times New Roman"/>
                <w:noProof/>
                <w:color w:val="000000"/>
                <w:lang w:val="en-IE"/>
              </w:rPr>
              <w:t xml:space="preserve">information or material change in circumstances concerning the cloud computing services that may affect the audit report / opinion and related data flows: </w:t>
            </w:r>
            <w:r w:rsidRPr="009A6EC4">
              <w:rPr>
                <w:rFonts w:eastAsia="Times New Roman"/>
                <w:b/>
                <w:noProof/>
                <w:color w:val="000000"/>
                <w:lang w:val="en-IE"/>
              </w:rPr>
              <w:t>Notification of the audit outcome changing</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4FE2257E" w14:textId="77777777" w:rsidR="00F85258" w:rsidRPr="009A6EC4" w:rsidRDefault="00F85258">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31C52366" w14:textId="77777777" w:rsidR="00F85258" w:rsidRPr="009A6EC4" w:rsidRDefault="00F85258">
            <w:pPr>
              <w:jc w:val="left"/>
              <w:rPr>
                <w:rFonts w:eastAsia="Times New Roman"/>
                <w:noProof/>
                <w:color w:val="000000"/>
                <w:lang w:val="en-IE"/>
              </w:rPr>
            </w:pPr>
            <w:r w:rsidRPr="009A6EC4">
              <w:rPr>
                <w:rFonts w:eastAsia="Times New Roman"/>
                <w:i/>
                <w:noProof/>
                <w:color w:val="000000"/>
                <w:lang w:val="en-IE"/>
              </w:rPr>
              <w:t xml:space="preserve">Article </w:t>
            </w:r>
            <w:r>
              <w:rPr>
                <w:rFonts w:eastAsia="Times New Roman"/>
                <w:i/>
                <w:noProof/>
                <w:color w:val="000000"/>
                <w:lang w:val="en-IE"/>
              </w:rPr>
              <w:t>23</w:t>
            </w:r>
            <w:r w:rsidRPr="009A6EC4">
              <w:rPr>
                <w:rFonts w:eastAsia="Times New Roman"/>
                <w:i/>
                <w:noProof/>
                <w:color w:val="000000"/>
                <w:lang w:val="en-IE"/>
              </w:rPr>
              <w:t xml:space="preserve"> </w:t>
            </w:r>
            <w:r>
              <w:rPr>
                <w:rFonts w:eastAsia="Times New Roman"/>
                <w:i/>
                <w:noProof/>
                <w:color w:val="000000"/>
                <w:lang w:val="en-IE"/>
              </w:rPr>
              <w:t>Transparency</w:t>
            </w:r>
            <w:r w:rsidRPr="009A6EC4">
              <w:rPr>
                <w:rFonts w:eastAsia="Times New Roman"/>
                <w:i/>
                <w:noProof/>
                <w:color w:val="000000"/>
                <w:lang w:val="en-IE"/>
              </w:rPr>
              <w:t xml:space="preserve"> obligations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2EBC49C" w14:textId="7A70D022" w:rsidR="00F85258" w:rsidRPr="009A6EC4" w:rsidRDefault="00993160">
            <w:pPr>
              <w:spacing w:before="0" w:after="0"/>
              <w:jc w:val="left"/>
              <w:rPr>
                <w:rFonts w:eastAsia="Times New Roman"/>
                <w:noProof/>
                <w:lang w:val="en-IE"/>
              </w:rPr>
            </w:pPr>
            <w:r>
              <w:rPr>
                <w:noProof/>
              </w:rPr>
              <w:t>Auditing organisation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59E29C97"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 (of the establishment and of other Member States)</w:t>
            </w:r>
          </w:p>
          <w:p w14:paraId="659E39E0"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021F2B3C" w14:textId="77777777" w:rsidR="00F85258" w:rsidRPr="009A6EC4" w:rsidRDefault="00F85258">
            <w:pPr>
              <w:spacing w:before="0" w:after="0"/>
              <w:jc w:val="left"/>
              <w:rPr>
                <w:rFonts w:eastAsia="Times New Roman"/>
                <w:noProof/>
                <w:lang w:val="en-IE"/>
              </w:rPr>
            </w:pPr>
            <w:r w:rsidRPr="009A6EC4">
              <w:rPr>
                <w:rFonts w:eastAsia="Times New Roman"/>
                <w:noProof/>
                <w:lang w:val="en-IE"/>
              </w:rPr>
              <w:t>Outcome of audit changing</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0CA3CA5"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02615298"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381AF97B" w14:textId="77777777" w:rsidR="00F85258" w:rsidRPr="009A6EC4" w:rsidRDefault="00F85258">
            <w:pPr>
              <w:spacing w:before="0" w:after="0"/>
              <w:jc w:val="left"/>
              <w:rPr>
                <w:rFonts w:eastAsia="Times New Roman"/>
                <w:b/>
                <w:noProof/>
                <w:color w:val="000000"/>
                <w:lang w:val="en-IE"/>
              </w:rPr>
            </w:pPr>
            <w:r w:rsidRPr="009A6EC4">
              <w:rPr>
                <w:rFonts w:eastAsia="Times New Roman"/>
                <w:noProof/>
                <w:lang w:val="en-IE"/>
              </w:rPr>
              <w:t xml:space="preserve">Notification of rules and measures on penalties </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7DE1A6AB"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54C3D6CC" w14:textId="5962318E" w:rsidR="00F85258" w:rsidRPr="009A6EC4" w:rsidRDefault="00F85258">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24 Penalties and compensation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8142081" w14:textId="77777777" w:rsidR="00F85258" w:rsidRPr="009A6EC4" w:rsidRDefault="00F85258">
            <w:pPr>
              <w:spacing w:before="0" w:after="0"/>
              <w:jc w:val="left"/>
              <w:rPr>
                <w:rFonts w:eastAsia="Times New Roman"/>
                <w:noProof/>
                <w:lang w:val="en-IE"/>
              </w:rPr>
            </w:pPr>
            <w:r w:rsidRPr="009A6EC4">
              <w:rPr>
                <w:rFonts w:eastAsia="Times New Roman"/>
                <w:noProof/>
                <w:lang w:val="en-IE"/>
              </w:rPr>
              <w:t>Member States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72FF13F"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4546C571" w14:textId="77777777" w:rsidR="00F85258" w:rsidRPr="009A6EC4" w:rsidRDefault="00F85258">
            <w:pPr>
              <w:spacing w:before="0" w:after="0"/>
              <w:jc w:val="left"/>
              <w:rPr>
                <w:rFonts w:eastAsia="Times New Roman"/>
                <w:noProof/>
                <w:lang w:val="en-IE"/>
              </w:rPr>
            </w:pPr>
            <w:r w:rsidRPr="009A6EC4">
              <w:rPr>
                <w:rFonts w:eastAsia="Times New Roman"/>
                <w:noProof/>
                <w:lang w:val="en-IE"/>
              </w:rPr>
              <w:t>Member States set/amend the framework for imposing penalties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47116BCC"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75DF24CB"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AAA50C1" w14:textId="77777777" w:rsidR="00F85258" w:rsidRPr="009A6EC4" w:rsidRDefault="00F85258">
            <w:pPr>
              <w:spacing w:before="0" w:after="0"/>
              <w:jc w:val="left"/>
              <w:rPr>
                <w:rFonts w:eastAsia="Times New Roman"/>
                <w:noProof/>
                <w:lang w:val="en-IE"/>
              </w:rPr>
            </w:pPr>
            <w:r w:rsidRPr="009A6EC4">
              <w:rPr>
                <w:rFonts w:eastAsia="Times New Roman"/>
                <w:noProof/>
                <w:lang w:val="en-IE"/>
              </w:rPr>
              <w:t xml:space="preserve">Data on the designated national competent authorities: </w:t>
            </w:r>
            <w:r w:rsidRPr="009A6EC4">
              <w:rPr>
                <w:rFonts w:eastAsia="Times New Roman"/>
                <w:b/>
                <w:noProof/>
                <w:lang w:val="en-IE"/>
              </w:rPr>
              <w:t>Notification by Member States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22E8FD85"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5F529608" w14:textId="1B8C245A" w:rsidR="00F85258" w:rsidRPr="009A6EC4" w:rsidRDefault="00F85258">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25</w:t>
            </w:r>
            <w:r w:rsidRPr="549E61E4">
              <w:rPr>
                <w:rFonts w:eastAsia="Times New Roman"/>
                <w:i/>
                <w:noProof/>
                <w:color w:val="000000" w:themeColor="text1"/>
                <w:lang w:val="en-IE"/>
              </w:rPr>
              <w:t xml:space="preserve"> National competent authorities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E528C04" w14:textId="77777777" w:rsidR="00F85258" w:rsidRPr="009A6EC4" w:rsidRDefault="00F85258">
            <w:pPr>
              <w:spacing w:before="0" w:after="0"/>
              <w:jc w:val="left"/>
              <w:rPr>
                <w:rFonts w:eastAsia="Times New Roman"/>
                <w:noProof/>
                <w:lang w:val="en-IE"/>
              </w:rPr>
            </w:pPr>
            <w:r w:rsidRPr="009A6EC4">
              <w:rPr>
                <w:rFonts w:eastAsia="Times New Roman"/>
                <w:noProof/>
                <w:lang w:val="en-IE"/>
              </w:rPr>
              <w:t>Member States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FD270DC"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0740880F"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 designated (within a year of date of entry into force)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51B05CA6"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5EE5D155"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0C936D72" w14:textId="77777777" w:rsidR="00F85258" w:rsidRPr="009A6EC4" w:rsidRDefault="00F85258">
            <w:pPr>
              <w:spacing w:before="0" w:after="0"/>
              <w:jc w:val="left"/>
              <w:rPr>
                <w:rFonts w:eastAsia="Times New Roman"/>
                <w:noProof/>
                <w:lang w:val="en-IE"/>
              </w:rPr>
            </w:pPr>
            <w:r w:rsidRPr="009A6EC4">
              <w:rPr>
                <w:rFonts w:eastAsia="Times New Roman"/>
                <w:noProof/>
                <w:lang w:val="en-IE"/>
              </w:rPr>
              <w:t xml:space="preserve">Data on the designated national competent authorities: </w:t>
            </w:r>
            <w:r w:rsidRPr="009A6EC4">
              <w:rPr>
                <w:rFonts w:eastAsia="Times New Roman"/>
                <w:b/>
                <w:noProof/>
                <w:lang w:val="en-IE"/>
              </w:rPr>
              <w:t>Data in the public register of authorities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0EDA5EE5"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A773EAC" w14:textId="6CADD169" w:rsidR="00F85258" w:rsidRPr="009A6EC4" w:rsidRDefault="00F85258">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25</w:t>
            </w:r>
            <w:r w:rsidRPr="549E61E4">
              <w:rPr>
                <w:rFonts w:eastAsia="Times New Roman"/>
                <w:i/>
                <w:noProof/>
                <w:color w:val="000000" w:themeColor="text1"/>
                <w:lang w:val="en-IE"/>
              </w:rPr>
              <w:t xml:space="preserve"> National competent authorities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BAC3142" w14:textId="77777777" w:rsidR="00F85258" w:rsidRPr="009A6EC4" w:rsidRDefault="00F85258">
            <w:pPr>
              <w:spacing w:before="0" w:after="0"/>
              <w:jc w:val="left"/>
              <w:rPr>
                <w:rFonts w:eastAsia="Times New Roman"/>
                <w:noProof/>
                <w:lang w:val="en-IE"/>
              </w:rPr>
            </w:pPr>
            <w:r w:rsidRPr="009A6EC4">
              <w:rPr>
                <w:rFonts w:eastAsia="Times New Roman"/>
                <w:noProof/>
                <w:lang w:val="en-IE"/>
              </w:rPr>
              <w:t>European Commission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17EABCF2" w14:textId="77777777" w:rsidR="00F85258" w:rsidRPr="009A6EC4" w:rsidRDefault="00F85258">
            <w:pPr>
              <w:spacing w:before="0" w:after="0"/>
              <w:jc w:val="left"/>
              <w:rPr>
                <w:rFonts w:eastAsia="Times New Roman"/>
                <w:noProof/>
                <w:lang w:val="en-IE"/>
              </w:rPr>
            </w:pPr>
            <w:r w:rsidRPr="009A6EC4">
              <w:rPr>
                <w:rFonts w:eastAsia="Times New Roman"/>
                <w:noProof/>
                <w:lang w:val="en-IE"/>
              </w:rPr>
              <w:t>Public</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235F4F15"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 designated and Commission notified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A6990D4"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F85258" w:rsidRPr="009A6EC4" w14:paraId="2E5817F6"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319C8C30" w14:textId="77777777" w:rsidR="00F85258" w:rsidRPr="009A6EC4" w:rsidRDefault="00F85258">
            <w:pPr>
              <w:spacing w:before="0" w:after="0"/>
              <w:jc w:val="left"/>
              <w:rPr>
                <w:rFonts w:eastAsia="Times New Roman"/>
                <w:b/>
                <w:noProof/>
                <w:lang w:val="en-IE"/>
              </w:rPr>
            </w:pPr>
            <w:r w:rsidRPr="009A6EC4">
              <w:rPr>
                <w:rFonts w:eastAsia="Times New Roman"/>
                <w:noProof/>
                <w:lang w:val="en-IE"/>
              </w:rPr>
              <w:t xml:space="preserve">Data used in the context of cooperation between national competent authorities: </w:t>
            </w:r>
            <w:r w:rsidRPr="009A6EC4">
              <w:rPr>
                <w:rFonts w:eastAsia="Times New Roman"/>
                <w:b/>
                <w:noProof/>
                <w:lang w:val="en-IE"/>
              </w:rPr>
              <w:t>Information Exchange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5DBACCE6" w14:textId="77777777" w:rsidR="00F85258" w:rsidRDefault="00F85258"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2538DFC" w14:textId="10556C03" w:rsidR="00F85258" w:rsidRPr="009A6EC4" w:rsidRDefault="00F85258">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27</w:t>
            </w:r>
            <w:r w:rsidRPr="549E61E4">
              <w:rPr>
                <w:rFonts w:eastAsia="Times New Roman"/>
                <w:i/>
                <w:noProof/>
                <w:color w:val="000000" w:themeColor="text1"/>
                <w:lang w:val="en-IE"/>
              </w:rPr>
              <w:t xml:space="preserve"> Mutual assistance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A7AF51B"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1A19F09E" w14:textId="77777777" w:rsidR="00F85258" w:rsidRPr="009A6EC4" w:rsidRDefault="00F85258">
            <w:pPr>
              <w:spacing w:before="0" w:after="0"/>
              <w:jc w:val="left"/>
              <w:rPr>
                <w:rFonts w:eastAsia="Times New Roman"/>
                <w:noProof/>
                <w:lang w:val="en-IE"/>
              </w:rPr>
            </w:pPr>
            <w:r w:rsidRPr="009A6EC4">
              <w:rPr>
                <w:rFonts w:eastAsia="Times New Roman"/>
                <w:noProof/>
                <w:lang w:val="en-IE"/>
              </w:rPr>
              <w:t>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0308EC6" w14:textId="77777777" w:rsidR="00F85258" w:rsidRPr="009A6EC4" w:rsidRDefault="00F85258">
            <w:pPr>
              <w:spacing w:before="0" w:after="0"/>
              <w:jc w:val="left"/>
              <w:rPr>
                <w:rFonts w:eastAsia="Times New Roman"/>
                <w:noProof/>
                <w:lang w:val="en-IE"/>
              </w:rPr>
            </w:pPr>
            <w:r w:rsidRPr="009A6EC4">
              <w:rPr>
                <w:rFonts w:eastAsia="Times New Roman"/>
                <w:noProof/>
                <w:lang w:val="en-IE"/>
              </w:rPr>
              <w:t>Cooperation (exchange of information) between national competent authorities needed</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11E236AC" w14:textId="77777777" w:rsidR="00F85258" w:rsidRPr="009A6EC4" w:rsidRDefault="00F85258">
            <w:pPr>
              <w:spacing w:before="0" w:after="0"/>
              <w:jc w:val="left"/>
              <w:rPr>
                <w:rFonts w:eastAsia="Times New Roman"/>
                <w:noProof/>
                <w:lang w:val="en-IE"/>
              </w:rPr>
            </w:pPr>
            <w:r w:rsidRPr="009A6EC4">
              <w:rPr>
                <w:rFonts w:eastAsia="Times New Roman"/>
                <w:noProof/>
                <w:lang w:val="en-IE"/>
              </w:rPr>
              <w:t>//</w:t>
            </w:r>
          </w:p>
        </w:tc>
      </w:tr>
      <w:tr w:rsidR="00792985" w:rsidRPr="009A6EC4" w14:paraId="62BC39EA"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049C0A0B" w14:textId="77777777" w:rsidR="00792985" w:rsidRPr="009A6EC4" w:rsidRDefault="00792985">
            <w:pPr>
              <w:spacing w:before="0" w:after="0"/>
              <w:jc w:val="left"/>
              <w:rPr>
                <w:rFonts w:eastAsia="Times New Roman"/>
                <w:noProof/>
                <w:lang w:val="en-IE"/>
              </w:rPr>
            </w:pPr>
            <w:r w:rsidRPr="009A6EC4">
              <w:rPr>
                <w:rFonts w:eastAsia="Times New Roman"/>
                <w:noProof/>
                <w:lang w:val="en-IE"/>
              </w:rPr>
              <w:t xml:space="preserve">Data used in the context of cooperation between national competent authorities: </w:t>
            </w:r>
            <w:r w:rsidRPr="009A6EC4">
              <w:rPr>
                <w:rFonts w:eastAsia="Times New Roman"/>
                <w:b/>
                <w:noProof/>
                <w:lang w:val="en-IE"/>
              </w:rPr>
              <w:t>Requests for assistance (and replies to such requests)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7139FB05"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585FE367" w14:textId="1C36FB5A" w:rsidR="00792985" w:rsidRPr="009A6EC4" w:rsidRDefault="00792985" w:rsidP="549E61E4">
            <w:pPr>
              <w:jc w:val="left"/>
              <w:rPr>
                <w:rFonts w:eastAsia="Times New Roman"/>
                <w:i/>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27</w:t>
            </w:r>
            <w:r w:rsidRPr="549E61E4">
              <w:rPr>
                <w:rFonts w:eastAsia="Times New Roman"/>
                <w:i/>
                <w:noProof/>
                <w:color w:val="000000" w:themeColor="text1"/>
                <w:lang w:val="en-IE"/>
              </w:rPr>
              <w:t xml:space="preserve"> Mutual assistance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1A3D888" w14:textId="77777777" w:rsidR="00792985" w:rsidRPr="009A6EC4" w:rsidRDefault="00792985">
            <w:pPr>
              <w:spacing w:before="0" w:after="0"/>
              <w:jc w:val="left"/>
              <w:rPr>
                <w:rFonts w:eastAsia="Times New Roman"/>
                <w:noProof/>
                <w:lang w:val="en-IE"/>
              </w:rPr>
            </w:pPr>
            <w:r w:rsidRPr="009A6EC4">
              <w:rPr>
                <w:rFonts w:eastAsia="Times New Roman"/>
                <w:noProof/>
                <w:lang w:val="en-IE"/>
              </w:rPr>
              <w:t>National competent authorities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5B6CBBF" w14:textId="77777777" w:rsidR="00792985" w:rsidRPr="009A6EC4" w:rsidRDefault="00792985">
            <w:pPr>
              <w:spacing w:before="0" w:after="0"/>
              <w:jc w:val="left"/>
              <w:rPr>
                <w:rFonts w:eastAsia="Times New Roman"/>
                <w:noProof/>
                <w:lang w:val="en-IE"/>
              </w:rPr>
            </w:pPr>
            <w:r w:rsidRPr="009A6EC4">
              <w:rPr>
                <w:rFonts w:eastAsia="Times New Roman"/>
                <w:noProof/>
                <w:lang w:val="en-IE"/>
              </w:rPr>
              <w:t>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40B33F6B" w14:textId="77777777" w:rsidR="00792985" w:rsidRPr="009A6EC4" w:rsidRDefault="00792985">
            <w:pPr>
              <w:spacing w:before="0" w:after="0"/>
              <w:jc w:val="left"/>
              <w:rPr>
                <w:rFonts w:eastAsia="Times New Roman"/>
                <w:noProof/>
                <w:lang w:val="en-IE"/>
              </w:rPr>
            </w:pPr>
            <w:r w:rsidRPr="009A6EC4">
              <w:rPr>
                <w:rFonts w:eastAsia="Times New Roman"/>
                <w:noProof/>
                <w:lang w:val="en-IE"/>
              </w:rPr>
              <w:t>Assistance deemed necessary</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794CE54"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r>
      <w:tr w:rsidR="00792985" w:rsidRPr="009A6EC4" w14:paraId="1382196C"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A06B832" w14:textId="77777777" w:rsidR="00792985" w:rsidRPr="009A6EC4" w:rsidRDefault="00792985">
            <w:pPr>
              <w:spacing w:before="0" w:after="0"/>
              <w:jc w:val="left"/>
              <w:rPr>
                <w:rFonts w:eastAsia="Times New Roman"/>
                <w:b/>
                <w:noProof/>
                <w:lang w:val="en-IE"/>
              </w:rPr>
            </w:pPr>
            <w:r w:rsidRPr="009A6EC4">
              <w:rPr>
                <w:rFonts w:eastAsia="Times New Roman"/>
                <w:noProof/>
                <w:lang w:val="en-IE"/>
              </w:rPr>
              <w:t xml:space="preserve">Data used in the context of cross-border cooperation: </w:t>
            </w:r>
            <w:r w:rsidRPr="009A6EC4">
              <w:rPr>
                <w:rFonts w:eastAsia="Times New Roman"/>
                <w:b/>
                <w:noProof/>
                <w:lang w:val="en-IE"/>
              </w:rPr>
              <w:t>Request for assessment – suspicion of non-compliance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1ED54F7A"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7856B1B7" w14:textId="5B1D181A" w:rsidR="00792985" w:rsidRPr="009A6EC4" w:rsidRDefault="00792985" w:rsidP="549E61E4">
            <w:pPr>
              <w:jc w:val="left"/>
              <w:rPr>
                <w:rFonts w:eastAsia="Times New Roman"/>
                <w:i/>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28</w:t>
            </w:r>
            <w:r w:rsidRPr="549E61E4">
              <w:rPr>
                <w:rFonts w:eastAsia="Times New Roman"/>
                <w:i/>
                <w:noProof/>
                <w:color w:val="000000" w:themeColor="text1"/>
                <w:lang w:val="en-IE"/>
              </w:rPr>
              <w:t xml:space="preserve"> Cross-border cooperation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0ECB4BD" w14:textId="77777777" w:rsidR="00792985" w:rsidRPr="009A6EC4" w:rsidRDefault="00792985">
            <w:pPr>
              <w:spacing w:before="0" w:after="0"/>
              <w:jc w:val="left"/>
              <w:rPr>
                <w:rFonts w:eastAsia="Times New Roman"/>
                <w:noProof/>
                <w:lang w:val="en-IE"/>
              </w:rPr>
            </w:pPr>
            <w:r w:rsidRPr="009A6EC4">
              <w:rPr>
                <w:rFonts w:eastAsia="Times New Roman"/>
                <w:noProof/>
                <w:lang w:val="en-IE"/>
              </w:rPr>
              <w:t>National competent authorities of a service’s destination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3DE88DC" w14:textId="77777777" w:rsidR="00792985" w:rsidRPr="009A6EC4" w:rsidRDefault="00792985">
            <w:pPr>
              <w:spacing w:before="0" w:after="0"/>
              <w:jc w:val="left"/>
              <w:rPr>
                <w:rFonts w:eastAsia="Times New Roman"/>
                <w:noProof/>
                <w:lang w:val="en-IE"/>
              </w:rPr>
            </w:pPr>
            <w:r w:rsidRPr="009A6EC4">
              <w:rPr>
                <w:rFonts w:eastAsia="Times New Roman"/>
                <w:noProof/>
                <w:lang w:val="en-IE"/>
              </w:rPr>
              <w:t>National competent authorities of a service’s origin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0B351D5E" w14:textId="77777777" w:rsidR="00792985" w:rsidRPr="009A6EC4" w:rsidRDefault="00792985">
            <w:pPr>
              <w:spacing w:before="0" w:after="0"/>
              <w:jc w:val="left"/>
              <w:rPr>
                <w:rFonts w:eastAsia="Times New Roman"/>
                <w:noProof/>
                <w:lang w:val="en-IE"/>
              </w:rPr>
            </w:pPr>
            <w:r w:rsidRPr="009A6EC4">
              <w:rPr>
                <w:rFonts w:eastAsia="Times New Roman"/>
                <w:noProof/>
                <w:lang w:val="en-IE"/>
              </w:rPr>
              <w:t>Suspicions of non-compliance giving rise to a request for assistance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FB45088"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r>
      <w:tr w:rsidR="00792985" w:rsidRPr="009A6EC4" w14:paraId="193006F3" w14:textId="77777777" w:rsidTr="00792985">
        <w:trPr>
          <w:trHeight w:val="153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0115F790" w14:textId="77777777" w:rsidR="00792985" w:rsidRPr="009A6EC4" w:rsidRDefault="00792985">
            <w:pPr>
              <w:spacing w:before="0" w:after="0"/>
              <w:jc w:val="left"/>
              <w:rPr>
                <w:rFonts w:eastAsia="Times New Roman"/>
                <w:b/>
                <w:noProof/>
                <w:lang w:val="en-IE"/>
              </w:rPr>
            </w:pPr>
            <w:r w:rsidRPr="009A6EC4">
              <w:rPr>
                <w:rFonts w:eastAsia="Times New Roman"/>
                <w:noProof/>
                <w:lang w:val="en-IE"/>
              </w:rPr>
              <w:t xml:space="preserve">Data used in the context of cross-border cooperation: </w:t>
            </w:r>
            <w:r w:rsidRPr="009A6EC4">
              <w:rPr>
                <w:rFonts w:eastAsia="Times New Roman"/>
                <w:b/>
                <w:noProof/>
                <w:lang w:val="en-IE"/>
              </w:rPr>
              <w:t>Commission informed of suspicions of non-compliance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42C7130C"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A3294FD" w14:textId="116AD784" w:rsidR="00792985" w:rsidRPr="009A6EC4" w:rsidRDefault="00792985" w:rsidP="549E61E4">
            <w:pPr>
              <w:jc w:val="left"/>
              <w:rPr>
                <w:rFonts w:eastAsia="Times New Roman"/>
                <w:i/>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28</w:t>
            </w:r>
            <w:r w:rsidRPr="549E61E4">
              <w:rPr>
                <w:rFonts w:eastAsia="Times New Roman"/>
                <w:i/>
                <w:noProof/>
                <w:color w:val="000000" w:themeColor="text1"/>
                <w:lang w:val="en-IE"/>
              </w:rPr>
              <w:t xml:space="preserve"> Cross-border cooperation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18AAD37" w14:textId="77777777" w:rsidR="00792985" w:rsidRPr="009A6EC4" w:rsidRDefault="00792985">
            <w:pPr>
              <w:spacing w:before="0" w:after="0"/>
              <w:jc w:val="left"/>
              <w:rPr>
                <w:rFonts w:eastAsia="Times New Roman"/>
                <w:noProof/>
                <w:lang w:val="en-IE"/>
              </w:rPr>
            </w:pPr>
            <w:r w:rsidRPr="009A6EC4">
              <w:rPr>
                <w:rFonts w:eastAsia="Times New Roman"/>
                <w:noProof/>
                <w:lang w:val="en-IE"/>
              </w:rPr>
              <w:t xml:space="preserve">National competent authorities of a service’s destination  </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3023E1C3" w14:textId="77777777" w:rsidR="00792985" w:rsidRPr="009A6EC4" w:rsidRDefault="00792985">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6B98B3F4" w14:textId="77777777" w:rsidR="00792985" w:rsidRPr="009A6EC4" w:rsidRDefault="00792985">
            <w:pPr>
              <w:spacing w:before="0" w:after="0"/>
              <w:jc w:val="left"/>
              <w:rPr>
                <w:rFonts w:eastAsia="Times New Roman"/>
                <w:noProof/>
                <w:lang w:val="en-IE"/>
              </w:rPr>
            </w:pPr>
            <w:r w:rsidRPr="009A6EC4">
              <w:rPr>
                <w:rFonts w:eastAsia="Times New Roman"/>
                <w:noProof/>
                <w:lang w:val="en-IE"/>
              </w:rPr>
              <w:t>A competent authority decide to ask the competent authority of establishment for information to assess suspicions of non-compliance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5C3C87BB"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r>
      <w:tr w:rsidR="00792985" w:rsidRPr="009A6EC4" w14:paraId="3D60F118"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2874EF9" w14:textId="77777777" w:rsidR="00792985" w:rsidRPr="009A6EC4" w:rsidRDefault="00792985">
            <w:pPr>
              <w:spacing w:before="0" w:after="0"/>
              <w:jc w:val="left"/>
              <w:rPr>
                <w:rFonts w:eastAsia="Times New Roman"/>
                <w:noProof/>
                <w:lang w:val="en-IE"/>
              </w:rPr>
            </w:pPr>
            <w:r w:rsidRPr="009A6EC4">
              <w:rPr>
                <w:rFonts w:eastAsia="Times New Roman"/>
                <w:noProof/>
                <w:lang w:val="en-IE"/>
              </w:rPr>
              <w:t xml:space="preserve">Data used in the context of cross-border cooperation: </w:t>
            </w:r>
            <w:r w:rsidRPr="009A6EC4">
              <w:rPr>
                <w:rFonts w:eastAsia="Times New Roman"/>
                <w:b/>
                <w:noProof/>
                <w:lang w:val="en-IE"/>
              </w:rPr>
              <w:t>Request for assessment – suspicion of non-compliance (Commission)</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7BED9739"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64CF4DB5" w14:textId="7C6B7869" w:rsidR="00792985" w:rsidRPr="009A6EC4" w:rsidRDefault="00792985" w:rsidP="00E85DE6">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28</w:t>
            </w:r>
            <w:r w:rsidRPr="549E61E4">
              <w:rPr>
                <w:rFonts w:eastAsia="Times New Roman"/>
                <w:i/>
                <w:noProof/>
                <w:color w:val="000000" w:themeColor="text1"/>
                <w:lang w:val="en-IE"/>
              </w:rPr>
              <w:t xml:space="preserve"> Cross-border cooperation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FE4F716" w14:textId="77777777" w:rsidR="00AE211A" w:rsidRPr="009A6EC4" w:rsidRDefault="00AE211A" w:rsidP="00AE211A">
            <w:pPr>
              <w:spacing w:before="0" w:after="0"/>
              <w:jc w:val="left"/>
              <w:rPr>
                <w:rFonts w:eastAsia="Times New Roman"/>
                <w:noProof/>
                <w:lang w:val="en-IE"/>
              </w:rPr>
            </w:pPr>
            <w:r w:rsidRPr="009A6EC4">
              <w:rPr>
                <w:rFonts w:eastAsia="Times New Roman"/>
                <w:noProof/>
                <w:lang w:val="en-IE"/>
              </w:rPr>
              <w:t>National competent authorities of a service’s origin</w:t>
            </w:r>
          </w:p>
          <w:p w14:paraId="0DE7FB22" w14:textId="77777777" w:rsidR="00792985" w:rsidRPr="009A6EC4" w:rsidRDefault="00792985">
            <w:pPr>
              <w:spacing w:before="0" w:after="0"/>
              <w:jc w:val="left"/>
              <w:rPr>
                <w:rFonts w:eastAsia="Times New Roman"/>
                <w:noProof/>
                <w:lang w:val="en-IE"/>
              </w:rPr>
            </w:pP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179A0FCF" w14:textId="77777777" w:rsidR="00792985" w:rsidRDefault="00AE211A" w:rsidP="00AE211A">
            <w:pPr>
              <w:spacing w:before="0" w:after="0"/>
              <w:jc w:val="left"/>
              <w:rPr>
                <w:rFonts w:eastAsia="Times New Roman"/>
                <w:noProof/>
                <w:lang w:val="en-IE"/>
              </w:rPr>
            </w:pPr>
            <w:r w:rsidRPr="009A6EC4">
              <w:rPr>
                <w:rFonts w:eastAsia="Times New Roman"/>
                <w:noProof/>
                <w:lang w:val="en-IE"/>
              </w:rPr>
              <w:t>European Commission</w:t>
            </w:r>
          </w:p>
          <w:p w14:paraId="0C5D447B" w14:textId="77777777" w:rsidR="00AE211A" w:rsidRPr="009A6EC4" w:rsidRDefault="00AE211A" w:rsidP="00AE211A">
            <w:pPr>
              <w:spacing w:before="0" w:after="0"/>
              <w:jc w:val="left"/>
              <w:rPr>
                <w:rFonts w:eastAsia="Times New Roman"/>
                <w:noProof/>
                <w:lang w:val="en-IE"/>
              </w:rPr>
            </w:pPr>
            <w:r>
              <w:rPr>
                <w:rFonts w:eastAsia="Times New Roman"/>
                <w:noProof/>
                <w:lang w:val="en-IE"/>
              </w:rPr>
              <w:t>National competent authorities</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118D2B6" w14:textId="77777777" w:rsidR="00792985" w:rsidRPr="009A6EC4" w:rsidRDefault="00A90375">
            <w:pPr>
              <w:spacing w:before="0" w:after="0"/>
              <w:jc w:val="left"/>
              <w:rPr>
                <w:rFonts w:eastAsia="Times New Roman"/>
                <w:noProof/>
                <w:lang w:val="en-IE"/>
              </w:rPr>
            </w:pPr>
            <w:r>
              <w:rPr>
                <w:rFonts w:eastAsia="Times New Roman"/>
                <w:noProof/>
                <w:lang w:val="en-IE"/>
              </w:rPr>
              <w:t>Suspicion of noncompliance by other competent authorities or the Commission</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0587A84"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r>
      <w:tr w:rsidR="00792985" w:rsidRPr="009A6EC4" w14:paraId="1F8C8F93"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4B0E0913" w14:textId="77777777" w:rsidR="00792985" w:rsidRPr="009A6EC4" w:rsidRDefault="00792985">
            <w:pPr>
              <w:spacing w:before="0" w:after="0"/>
              <w:jc w:val="left"/>
              <w:rPr>
                <w:rFonts w:eastAsia="Times New Roman"/>
                <w:b/>
                <w:noProof/>
                <w:lang w:val="en-IE"/>
              </w:rPr>
            </w:pPr>
            <w:r w:rsidRPr="009A6EC4">
              <w:rPr>
                <w:rFonts w:eastAsia="Times New Roman"/>
                <w:noProof/>
                <w:lang w:val="en-IE"/>
              </w:rPr>
              <w:t xml:space="preserve">Data used in the context of cross-border cooperation: </w:t>
            </w:r>
            <w:r w:rsidRPr="009A6EC4">
              <w:rPr>
                <w:rFonts w:eastAsia="Times New Roman"/>
                <w:b/>
                <w:noProof/>
                <w:lang w:val="en-IE"/>
              </w:rPr>
              <w:t xml:space="preserve">Outcome of a request for assessment – suspicion of non-compliance </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747EF232"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451E4F44" w14:textId="766E6920" w:rsidR="00792985" w:rsidRPr="009A6EC4" w:rsidRDefault="00792985" w:rsidP="00E85DE6">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28</w:t>
            </w:r>
            <w:r w:rsidRPr="549E61E4">
              <w:rPr>
                <w:rFonts w:eastAsia="Times New Roman"/>
                <w:i/>
                <w:noProof/>
                <w:color w:val="000000" w:themeColor="text1"/>
                <w:lang w:val="en-IE"/>
              </w:rPr>
              <w:t xml:space="preserve"> Cross-border cooperation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6D3BB25" w14:textId="77777777" w:rsidR="00792985" w:rsidRPr="009A6EC4" w:rsidRDefault="00792985">
            <w:pPr>
              <w:spacing w:before="0" w:after="0"/>
              <w:jc w:val="left"/>
              <w:rPr>
                <w:rFonts w:eastAsia="Times New Roman"/>
                <w:noProof/>
                <w:lang w:val="en-IE"/>
              </w:rPr>
            </w:pPr>
            <w:r w:rsidRPr="009A6EC4">
              <w:rPr>
                <w:rFonts w:eastAsia="Times New Roman"/>
                <w:noProof/>
                <w:lang w:val="en-IE"/>
              </w:rPr>
              <w:t>Competent authorities of origin</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73BF534E" w14:textId="77777777" w:rsidR="00792985" w:rsidRPr="009A6EC4" w:rsidRDefault="00792985">
            <w:pPr>
              <w:spacing w:before="0" w:after="0"/>
              <w:jc w:val="left"/>
              <w:rPr>
                <w:rFonts w:eastAsia="Times New Roman"/>
                <w:noProof/>
                <w:lang w:val="en-IE"/>
              </w:rPr>
            </w:pPr>
            <w:r w:rsidRPr="009A6EC4">
              <w:rPr>
                <w:rFonts w:eastAsia="Times New Roman"/>
                <w:noProof/>
                <w:lang w:val="en-IE"/>
              </w:rPr>
              <w:t>Requestors</w:t>
            </w:r>
          </w:p>
          <w:p w14:paraId="0DEBC183" w14:textId="77777777" w:rsidR="00792985" w:rsidRPr="009A6EC4" w:rsidRDefault="00792985">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286B80E7" w14:textId="77777777" w:rsidR="00792985" w:rsidRPr="009A6EC4" w:rsidRDefault="00792985">
            <w:pPr>
              <w:spacing w:before="0" w:after="0"/>
              <w:jc w:val="left"/>
              <w:rPr>
                <w:rFonts w:eastAsia="Times New Roman"/>
                <w:noProof/>
                <w:lang w:val="en-IE"/>
              </w:rPr>
            </w:pPr>
            <w:r w:rsidRPr="009A6EC4">
              <w:rPr>
                <w:rFonts w:eastAsia="Times New Roman"/>
                <w:noProof/>
                <w:lang w:val="en-IE"/>
              </w:rPr>
              <w:t>Within two months of a request being made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F3CEE3E"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r>
      <w:tr w:rsidR="00792985" w:rsidRPr="009A6EC4" w14:paraId="5776BAD2"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6E6CC614" w14:textId="77777777" w:rsidR="00792985" w:rsidRPr="009A6EC4" w:rsidRDefault="00792985">
            <w:pPr>
              <w:spacing w:before="0" w:after="0"/>
              <w:jc w:val="left"/>
              <w:rPr>
                <w:rFonts w:eastAsia="Times New Roman"/>
                <w:b/>
                <w:noProof/>
                <w:lang w:val="en-IE"/>
              </w:rPr>
            </w:pPr>
            <w:r w:rsidRPr="009A6EC4">
              <w:rPr>
                <w:rFonts w:eastAsia="Times New Roman"/>
                <w:noProof/>
                <w:lang w:val="en-IE"/>
              </w:rPr>
              <w:t>Risk assessments performed by Member States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5DF7D8A3"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083ECA4C" w14:textId="728FD38F" w:rsidR="00792985" w:rsidRPr="009A6EC4" w:rsidRDefault="00792985" w:rsidP="00E85DE6">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29</w:t>
            </w:r>
            <w:r w:rsidRPr="549E61E4">
              <w:rPr>
                <w:rFonts w:eastAsia="Times New Roman"/>
                <w:i/>
                <w:noProof/>
                <w:color w:val="000000" w:themeColor="text1"/>
                <w:lang w:val="en-IE"/>
              </w:rPr>
              <w:t xml:space="preserve"> Risk Assessments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6BE37A5B" w14:textId="77777777" w:rsidR="00792985" w:rsidRPr="009A6EC4" w:rsidRDefault="00792985">
            <w:pPr>
              <w:spacing w:before="0" w:after="0"/>
              <w:jc w:val="left"/>
              <w:rPr>
                <w:rFonts w:eastAsia="Times New Roman"/>
                <w:noProof/>
                <w:lang w:val="en-IE"/>
              </w:rPr>
            </w:pPr>
            <w:r w:rsidRPr="009A6EC4">
              <w:rPr>
                <w:rFonts w:eastAsia="Times New Roman"/>
                <w:noProof/>
                <w:lang w:val="en-IE"/>
              </w:rPr>
              <w:t>Member States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10D9F078" w14:textId="77777777" w:rsidR="00792985" w:rsidRPr="009A6EC4" w:rsidRDefault="00792985">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13EAE55E" w14:textId="77777777" w:rsidR="00792985" w:rsidRPr="009A6EC4" w:rsidRDefault="00792985">
            <w:pPr>
              <w:spacing w:before="0" w:after="0"/>
              <w:jc w:val="left"/>
              <w:rPr>
                <w:rFonts w:eastAsia="Times New Roman"/>
                <w:noProof/>
                <w:lang w:val="en-IE"/>
              </w:rPr>
            </w:pPr>
            <w:r w:rsidRPr="009A6EC4">
              <w:rPr>
                <w:rFonts w:eastAsia="Times New Roman"/>
                <w:noProof/>
                <w:lang w:val="en-IE"/>
              </w:rPr>
              <w:t>Risk assessment occurring within one year of entry into force</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56DFC59" w14:textId="77777777" w:rsidR="00792985" w:rsidRPr="009A6EC4" w:rsidRDefault="00792985">
            <w:pPr>
              <w:spacing w:before="0" w:after="0"/>
              <w:jc w:val="left"/>
              <w:rPr>
                <w:rFonts w:eastAsia="Times New Roman"/>
                <w:noProof/>
                <w:lang w:val="en-IE"/>
              </w:rPr>
            </w:pPr>
            <w:r w:rsidRPr="009A6EC4">
              <w:rPr>
                <w:rFonts w:eastAsia="Times New Roman"/>
                <w:noProof/>
                <w:lang w:val="en-IE"/>
              </w:rPr>
              <w:t>Bi-annually</w:t>
            </w:r>
          </w:p>
        </w:tc>
      </w:tr>
      <w:tr w:rsidR="00792985" w:rsidRPr="009A6EC4" w14:paraId="62575F20"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00E9F7FD" w14:textId="77777777" w:rsidR="00792985" w:rsidRPr="009A6EC4" w:rsidRDefault="00792985">
            <w:pPr>
              <w:spacing w:before="0" w:after="0"/>
              <w:jc w:val="left"/>
              <w:rPr>
                <w:rFonts w:eastAsia="Times New Roman"/>
                <w:b/>
                <w:noProof/>
                <w:lang w:val="en-IE"/>
              </w:rPr>
            </w:pPr>
            <w:r w:rsidRPr="009A6EC4">
              <w:rPr>
                <w:rFonts w:eastAsia="Times New Roman"/>
                <w:noProof/>
                <w:lang w:val="en-IE"/>
              </w:rPr>
              <w:t xml:space="preserve">Information provided to the Commission for </w:t>
            </w:r>
            <w:r w:rsidR="009952DA">
              <w:rPr>
                <w:rFonts w:eastAsia="Times New Roman"/>
                <w:noProof/>
                <w:lang w:val="en-IE"/>
              </w:rPr>
              <w:t>guidance</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2ADB5564"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3B67A4D0" w14:textId="15CCF126" w:rsidR="00792985" w:rsidRPr="009A6EC4" w:rsidRDefault="00792985" w:rsidP="00E85DE6">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29</w:t>
            </w:r>
            <w:r w:rsidRPr="549E61E4">
              <w:rPr>
                <w:rFonts w:eastAsia="Times New Roman"/>
                <w:i/>
                <w:noProof/>
                <w:color w:val="000000" w:themeColor="text1"/>
                <w:lang w:val="en-IE"/>
              </w:rPr>
              <w:t xml:space="preserve"> Risk Assessments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22A897B" w14:textId="77777777" w:rsidR="00792985" w:rsidRPr="009A6EC4" w:rsidRDefault="00792985">
            <w:pPr>
              <w:spacing w:before="0" w:after="0"/>
              <w:jc w:val="left"/>
              <w:rPr>
                <w:rFonts w:eastAsia="Times New Roman"/>
                <w:noProof/>
                <w:lang w:val="en-IE"/>
              </w:rPr>
            </w:pPr>
            <w:r w:rsidRPr="009A6EC4">
              <w:rPr>
                <w:rFonts w:eastAsia="Times New Roman"/>
                <w:noProof/>
                <w:lang w:val="en-IE"/>
              </w:rPr>
              <w:t>Cloud service providers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4E9019D" w14:textId="77777777" w:rsidR="00792985" w:rsidRPr="009A6EC4" w:rsidRDefault="00792985">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9EF93E9"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70A5477"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r>
      <w:tr w:rsidR="00792985" w:rsidRPr="009A6EC4" w14:paraId="09AA90DF" w14:textId="77777777" w:rsidTr="00792985">
        <w:trPr>
          <w:trHeight w:val="300"/>
        </w:trPr>
        <w:tc>
          <w:tcPr>
            <w:tcW w:w="2264" w:type="dxa"/>
            <w:tcBorders>
              <w:top w:val="single" w:sz="8" w:space="0" w:color="auto"/>
              <w:left w:val="single" w:sz="8" w:space="0" w:color="auto"/>
              <w:bottom w:val="single" w:sz="8" w:space="0" w:color="auto"/>
              <w:right w:val="single" w:sz="8" w:space="0" w:color="auto"/>
            </w:tcBorders>
            <w:tcMar>
              <w:left w:w="108" w:type="dxa"/>
              <w:right w:w="108" w:type="dxa"/>
            </w:tcMar>
          </w:tcPr>
          <w:p w14:paraId="4CE93F3E" w14:textId="77777777" w:rsidR="00792985" w:rsidRPr="009A6EC4" w:rsidRDefault="00792985">
            <w:pPr>
              <w:spacing w:before="0" w:after="0"/>
              <w:jc w:val="left"/>
              <w:rPr>
                <w:rFonts w:eastAsia="Times New Roman"/>
                <w:noProof/>
                <w:lang w:val="en-IE"/>
              </w:rPr>
            </w:pPr>
            <w:r w:rsidRPr="009A6EC4">
              <w:rPr>
                <w:rFonts w:eastAsia="Times New Roman"/>
                <w:noProof/>
                <w:lang w:val="en-IE"/>
              </w:rPr>
              <w:t xml:space="preserve">Data pertaining to the monitoring of </w:t>
            </w:r>
            <w:r w:rsidR="009952DA">
              <w:rPr>
                <w:rFonts w:eastAsia="Times New Roman"/>
                <w:noProof/>
                <w:lang w:val="en-IE"/>
              </w:rPr>
              <w:t xml:space="preserve">the </w:t>
            </w:r>
            <w:r w:rsidRPr="009A6EC4">
              <w:rPr>
                <w:rFonts w:eastAsia="Times New Roman"/>
                <w:noProof/>
                <w:lang w:val="en-IE"/>
              </w:rPr>
              <w:t xml:space="preserve">procurement of </w:t>
            </w:r>
            <w:r w:rsidR="009952DA">
              <w:rPr>
                <w:rFonts w:eastAsia="Times New Roman"/>
                <w:noProof/>
                <w:lang w:val="en-IE"/>
              </w:rPr>
              <w:t xml:space="preserve">innovative </w:t>
            </w:r>
            <w:r w:rsidRPr="009A6EC4">
              <w:rPr>
                <w:rFonts w:eastAsia="Times New Roman"/>
                <w:noProof/>
                <w:lang w:val="en-IE"/>
              </w:rPr>
              <w:t>cloud services and AI systems</w:t>
            </w:r>
          </w:p>
        </w:tc>
        <w:tc>
          <w:tcPr>
            <w:tcW w:w="3123" w:type="dxa"/>
            <w:tcBorders>
              <w:top w:val="single" w:sz="8" w:space="0" w:color="auto"/>
              <w:left w:val="single" w:sz="8" w:space="0" w:color="auto"/>
              <w:bottom w:val="single" w:sz="8" w:space="0" w:color="auto"/>
              <w:right w:val="single" w:sz="8" w:space="0" w:color="auto"/>
            </w:tcBorders>
            <w:tcMar>
              <w:left w:w="108" w:type="dxa"/>
              <w:right w:w="108" w:type="dxa"/>
            </w:tcMar>
          </w:tcPr>
          <w:p w14:paraId="2B2C0797" w14:textId="77777777" w:rsidR="00792985" w:rsidRDefault="00792985" w:rsidP="00E85DE6">
            <w:pPr>
              <w:jc w:val="left"/>
              <w:rPr>
                <w:rFonts w:eastAsia="Times New Roman"/>
                <w:noProof/>
                <w:color w:val="000000"/>
                <w:lang w:val="en-IE"/>
              </w:rPr>
            </w:pPr>
            <w:r w:rsidRPr="549E61E4">
              <w:rPr>
                <w:rFonts w:eastAsia="Times New Roman"/>
                <w:noProof/>
                <w:color w:val="000000" w:themeColor="text1"/>
                <w:lang w:val="en-IE"/>
              </w:rPr>
              <w:t xml:space="preserve">TITLE IV  </w:t>
            </w:r>
            <w:r>
              <w:rPr>
                <w:noProof/>
              </w:rPr>
              <w:br/>
            </w:r>
            <w:r w:rsidRPr="549E61E4">
              <w:rPr>
                <w:rFonts w:eastAsia="Times New Roman"/>
                <w:noProof/>
                <w:color w:val="000000" w:themeColor="text1"/>
                <w:lang w:val="en-IE"/>
              </w:rPr>
              <w:t xml:space="preserve">AUTONOMY </w:t>
            </w:r>
          </w:p>
          <w:p w14:paraId="532BEC11" w14:textId="7F072EF7" w:rsidR="00792985" w:rsidRPr="009A6EC4" w:rsidRDefault="00792985" w:rsidP="00E85DE6">
            <w:pPr>
              <w:jc w:val="left"/>
              <w:rPr>
                <w:rFonts w:eastAsia="Times New Roman"/>
                <w:noProof/>
                <w:color w:val="000000"/>
                <w:lang w:val="en-IE"/>
              </w:rPr>
            </w:pPr>
            <w:r w:rsidRPr="549E61E4">
              <w:rPr>
                <w:rFonts w:eastAsia="Times New Roman"/>
                <w:i/>
                <w:noProof/>
                <w:color w:val="000000" w:themeColor="text1"/>
                <w:lang w:val="en-IE"/>
              </w:rPr>
              <w:t xml:space="preserve">Article </w:t>
            </w:r>
            <w:r>
              <w:rPr>
                <w:rFonts w:eastAsia="Times New Roman"/>
                <w:i/>
                <w:noProof/>
                <w:color w:val="000000" w:themeColor="text1"/>
                <w:lang w:val="en-IE"/>
              </w:rPr>
              <w:t>33</w:t>
            </w:r>
            <w:r w:rsidRPr="549E61E4">
              <w:rPr>
                <w:rFonts w:eastAsia="Times New Roman"/>
                <w:i/>
                <w:noProof/>
                <w:color w:val="000000" w:themeColor="text1"/>
                <w:lang w:val="en-IE"/>
              </w:rPr>
              <w:t xml:space="preserve"> </w:t>
            </w:r>
            <w:r w:rsidR="00010285" w:rsidRPr="00010285">
              <w:rPr>
                <w:rFonts w:eastAsia="Times New Roman"/>
                <w:i/>
                <w:noProof/>
                <w:color w:val="000000" w:themeColor="text1"/>
                <w:lang w:val="en-IE"/>
              </w:rPr>
              <w:t xml:space="preserve">Monitoring of procurement of innovation in cloud and AI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70C3B90" w14:textId="77777777" w:rsidR="00792985" w:rsidRPr="009A6EC4" w:rsidRDefault="00792985">
            <w:pPr>
              <w:spacing w:before="0" w:after="0"/>
              <w:jc w:val="left"/>
              <w:rPr>
                <w:rFonts w:eastAsia="Times New Roman"/>
                <w:noProof/>
                <w:lang w:val="en-IE"/>
              </w:rPr>
            </w:pPr>
            <w:r w:rsidRPr="009A6EC4">
              <w:rPr>
                <w:rFonts w:eastAsia="Times New Roman"/>
                <w:noProof/>
                <w:lang w:val="en-IE"/>
              </w:rPr>
              <w:t>Member States</w:t>
            </w:r>
          </w:p>
        </w:tc>
        <w:tc>
          <w:tcPr>
            <w:tcW w:w="1985" w:type="dxa"/>
            <w:tcBorders>
              <w:top w:val="single" w:sz="8" w:space="0" w:color="auto"/>
              <w:left w:val="single" w:sz="8" w:space="0" w:color="auto"/>
              <w:bottom w:val="single" w:sz="8" w:space="0" w:color="auto"/>
              <w:right w:val="single" w:sz="8" w:space="0" w:color="auto"/>
            </w:tcBorders>
            <w:tcMar>
              <w:left w:w="108" w:type="dxa"/>
              <w:right w:w="108" w:type="dxa"/>
            </w:tcMar>
          </w:tcPr>
          <w:p w14:paraId="0B55F907" w14:textId="77777777" w:rsidR="00792985" w:rsidRPr="009A6EC4" w:rsidRDefault="00792985">
            <w:pPr>
              <w:spacing w:before="0" w:after="0"/>
              <w:jc w:val="left"/>
              <w:rPr>
                <w:rFonts w:eastAsia="Times New Roman"/>
                <w:noProof/>
                <w:lang w:val="en-IE"/>
              </w:rPr>
            </w:pPr>
            <w:r w:rsidRPr="009A6EC4">
              <w:rPr>
                <w:rFonts w:eastAsia="Times New Roman"/>
                <w:noProof/>
                <w:lang w:val="en-IE"/>
              </w:rPr>
              <w:t>European Commission</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C3F42BA" w14:textId="77777777" w:rsidR="00792985" w:rsidRPr="009A6EC4" w:rsidRDefault="00792985">
            <w:pPr>
              <w:spacing w:before="0" w:after="0"/>
              <w:jc w:val="left"/>
              <w:rPr>
                <w:rFonts w:eastAsia="Times New Roman"/>
                <w:noProof/>
                <w:lang w:val="en-IE"/>
              </w:rPr>
            </w:pPr>
            <w:r w:rsidRPr="009A6EC4">
              <w:rPr>
                <w:rFonts w:eastAsia="Times New Roman"/>
                <w:noProof/>
                <w:lang w:val="en-IE"/>
              </w:rPr>
              <w:t>//</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21EFDAD3" w14:textId="77777777" w:rsidR="00792985" w:rsidRPr="009A6EC4" w:rsidRDefault="00792985">
            <w:pPr>
              <w:spacing w:before="0" w:after="0"/>
              <w:jc w:val="left"/>
              <w:rPr>
                <w:rFonts w:eastAsia="Times New Roman"/>
                <w:noProof/>
                <w:lang w:val="en-IE"/>
              </w:rPr>
            </w:pPr>
            <w:r w:rsidRPr="009A6EC4">
              <w:rPr>
                <w:rFonts w:eastAsia="Times New Roman"/>
                <w:noProof/>
                <w:lang w:val="en-IE"/>
              </w:rPr>
              <w:t>Annually</w:t>
            </w:r>
          </w:p>
        </w:tc>
      </w:tr>
    </w:tbl>
    <w:p w14:paraId="6F8461AC" w14:textId="77777777" w:rsidR="00747C7E" w:rsidRDefault="00747C7E" w:rsidP="003F10C0">
      <w:pPr>
        <w:pStyle w:val="Text1"/>
        <w:ind w:left="0"/>
        <w:rPr>
          <w:noProof/>
        </w:rPr>
      </w:pPr>
    </w:p>
    <w:p w14:paraId="44A3F932" w14:textId="77777777" w:rsidR="00747C7E" w:rsidRDefault="00747C7E" w:rsidP="00747C7E">
      <w:pPr>
        <w:pStyle w:val="ManualHeading2"/>
        <w:rPr>
          <w:noProof/>
        </w:rPr>
      </w:pPr>
      <w:r w:rsidRPr="009A6EC4">
        <w:rPr>
          <w:noProof/>
        </w:rPr>
        <w:t>4.3.</w:t>
      </w:r>
      <w:r w:rsidR="003F10C0">
        <w:rPr>
          <w:noProof/>
        </w:rPr>
        <w:tab/>
      </w:r>
      <w:r w:rsidRPr="009A6EC4">
        <w:rPr>
          <w:noProof/>
        </w:rPr>
        <w:t>Digital solutions</w:t>
      </w:r>
      <w:bookmarkEnd w:id="259"/>
      <w:bookmarkEnd w:id="260"/>
    </w:p>
    <w:p w14:paraId="619BDACA" w14:textId="77777777" w:rsidR="003F10C0" w:rsidRPr="00517624" w:rsidRDefault="003F10C0" w:rsidP="000E6F75">
      <w:pPr>
        <w:pStyle w:val="Text1"/>
        <w:ind w:left="0"/>
        <w:rPr>
          <w:b/>
          <w:bCs/>
          <w:noProof/>
        </w:rPr>
      </w:pPr>
      <w:r w:rsidRPr="00517624">
        <w:rPr>
          <w:b/>
          <w:bCs/>
          <w:noProof/>
        </w:rPr>
        <w:t>Repository of recognised cloud computing services</w:t>
      </w:r>
    </w:p>
    <w:tbl>
      <w:tblPr>
        <w:tblStyle w:val="TableGrid2"/>
        <w:tblW w:w="13183" w:type="dxa"/>
        <w:tblInd w:w="105" w:type="dxa"/>
        <w:tblLook w:val="04A0" w:firstRow="1" w:lastRow="0" w:firstColumn="1" w:lastColumn="0" w:noHBand="0" w:noVBand="1"/>
      </w:tblPr>
      <w:tblGrid>
        <w:gridCol w:w="5245"/>
        <w:gridCol w:w="7938"/>
      </w:tblGrid>
      <w:tr w:rsidR="00747C7E" w:rsidRPr="009A6EC4" w14:paraId="590DA9ED"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3325593E" w14:textId="77777777" w:rsidR="00747C7E" w:rsidRPr="009A6EC4" w:rsidRDefault="00747C7E">
            <w:pPr>
              <w:jc w:val="left"/>
              <w:rPr>
                <w:rFonts w:eastAsia="Times New Roman"/>
                <w:b/>
                <w:noProof/>
                <w:lang w:val="en-IE"/>
              </w:rPr>
            </w:pPr>
            <w:r w:rsidRPr="009A6EC4">
              <w:rPr>
                <w:rFonts w:eastAsia="Times New Roman"/>
                <w:b/>
                <w:noProof/>
                <w:lang w:val="en-IE"/>
              </w:rPr>
              <w:t>Digital and/or sectorial policy (when these are applicable)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3ADD5B8B" w14:textId="77777777" w:rsidR="00747C7E" w:rsidRPr="009A6EC4" w:rsidRDefault="00747C7E">
            <w:pPr>
              <w:jc w:val="left"/>
              <w:rPr>
                <w:rFonts w:eastAsia="Times New Roman"/>
                <w:b/>
                <w:noProof/>
                <w:lang w:val="en-IE"/>
              </w:rPr>
            </w:pPr>
            <w:r w:rsidRPr="009A6EC4">
              <w:rPr>
                <w:rFonts w:eastAsia="Times New Roman"/>
                <w:b/>
                <w:noProof/>
                <w:lang w:val="en-IE"/>
              </w:rPr>
              <w:t>Explanation on how it aligns</w:t>
            </w:r>
          </w:p>
        </w:tc>
      </w:tr>
      <w:tr w:rsidR="00747C7E" w:rsidRPr="009A6EC4" w14:paraId="0F09F9E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7C3CDF68" w14:textId="77777777" w:rsidR="00747C7E" w:rsidRPr="009A6EC4" w:rsidRDefault="00747C7E">
            <w:pPr>
              <w:jc w:val="left"/>
              <w:rPr>
                <w:rFonts w:eastAsia="Times New Roman"/>
                <w:b/>
                <w:i/>
                <w:noProof/>
                <w:lang w:val="en-IE"/>
              </w:rPr>
            </w:pPr>
            <w:r w:rsidRPr="009A6EC4">
              <w:rPr>
                <w:rFonts w:eastAsia="Times New Roman"/>
                <w:b/>
                <w:i/>
                <w:noProof/>
                <w:lang w:val="en-IE"/>
              </w:rPr>
              <w:t>AI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465391B7" w14:textId="77777777" w:rsidR="00747C7E" w:rsidRPr="009A6EC4" w:rsidRDefault="00747C7E">
            <w:pPr>
              <w:jc w:val="left"/>
              <w:rPr>
                <w:rFonts w:eastAsia="Times New Roman"/>
                <w:noProof/>
                <w:lang w:val="en-IE"/>
              </w:rPr>
            </w:pPr>
            <w:r w:rsidRPr="009A6EC4">
              <w:rPr>
                <w:rFonts w:eastAsia="Times New Roman"/>
                <w:noProof/>
                <w:lang w:val="en-IE"/>
              </w:rPr>
              <w:t>Not applicable</w:t>
            </w:r>
          </w:p>
        </w:tc>
      </w:tr>
      <w:tr w:rsidR="00747C7E" w:rsidRPr="009A6EC4" w14:paraId="6E489E0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0CC55715" w14:textId="77777777" w:rsidR="00747C7E" w:rsidRPr="009A6EC4" w:rsidRDefault="00747C7E">
            <w:pPr>
              <w:jc w:val="left"/>
              <w:rPr>
                <w:rFonts w:eastAsia="Times New Roman"/>
                <w:b/>
                <w:i/>
                <w:noProof/>
                <w:lang w:val="en-IE"/>
              </w:rPr>
            </w:pPr>
            <w:r w:rsidRPr="009A6EC4">
              <w:rPr>
                <w:rFonts w:eastAsia="Times New Roman"/>
                <w:b/>
                <w:i/>
                <w:noProof/>
                <w:lang w:val="en-IE"/>
              </w:rPr>
              <w:t>EU Cybersecurity framework</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09AA88A3" w14:textId="77777777" w:rsidR="00747C7E" w:rsidRPr="009A6EC4" w:rsidRDefault="00747C7E">
            <w:pPr>
              <w:jc w:val="left"/>
              <w:rPr>
                <w:rFonts w:eastAsia="Times New Roman"/>
                <w:noProof/>
                <w:highlight w:val="cyan"/>
                <w:lang w:val="en-IE"/>
              </w:rPr>
            </w:pPr>
            <w:r w:rsidRPr="009A6EC4">
              <w:rPr>
                <w:rFonts w:eastAsia="Times New Roman"/>
                <w:noProof/>
                <w:lang w:val="en-IE"/>
              </w:rPr>
              <w:t xml:space="preserve">The repository will follow cybersecurity best practices of the Commission </w:t>
            </w:r>
          </w:p>
        </w:tc>
      </w:tr>
      <w:tr w:rsidR="00747C7E" w:rsidRPr="009A6EC4" w14:paraId="4A3D58CA"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72E3FB1D" w14:textId="77777777" w:rsidR="00747C7E" w:rsidRPr="009A6EC4" w:rsidRDefault="00747C7E">
            <w:pPr>
              <w:jc w:val="left"/>
              <w:rPr>
                <w:rFonts w:eastAsia="Times New Roman"/>
                <w:b/>
                <w:i/>
                <w:noProof/>
                <w:lang w:val="en-IE"/>
              </w:rPr>
            </w:pPr>
            <w:r w:rsidRPr="009A6EC4">
              <w:rPr>
                <w:rFonts w:eastAsia="Times New Roman"/>
                <w:b/>
                <w:i/>
                <w:noProof/>
                <w:lang w:val="en-IE"/>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2F256FC3" w14:textId="77777777" w:rsidR="00747C7E" w:rsidRPr="009A6EC4" w:rsidRDefault="00747C7E">
            <w:pPr>
              <w:jc w:val="left"/>
              <w:rPr>
                <w:rFonts w:eastAsia="Times New Roman"/>
                <w:noProof/>
                <w:highlight w:val="cyan"/>
                <w:lang w:val="en-IE"/>
              </w:rPr>
            </w:pPr>
            <w:r w:rsidRPr="009A6EC4">
              <w:rPr>
                <w:rFonts w:eastAsia="Times New Roman"/>
                <w:noProof/>
                <w:lang w:val="en-IE"/>
              </w:rPr>
              <w:t>The repository will re-use, in so far as relevant, the eIDAS framework</w:t>
            </w:r>
          </w:p>
        </w:tc>
      </w:tr>
      <w:tr w:rsidR="00747C7E" w:rsidRPr="009A6EC4" w14:paraId="7FF4451F"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2E842C21" w14:textId="77777777" w:rsidR="00747C7E" w:rsidRPr="009A6EC4" w:rsidRDefault="00747C7E">
            <w:pPr>
              <w:jc w:val="left"/>
              <w:rPr>
                <w:rFonts w:eastAsia="Times New Roman"/>
                <w:b/>
                <w:i/>
                <w:noProof/>
                <w:lang w:val="en-IE"/>
              </w:rPr>
            </w:pPr>
            <w:r w:rsidRPr="009A6EC4">
              <w:rPr>
                <w:rFonts w:eastAsia="Times New Roman"/>
                <w:b/>
                <w:i/>
                <w:noProof/>
                <w:lang w:val="en-IE"/>
              </w:rPr>
              <w:t>Single Digital Gateway and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1F9DB34D" w14:textId="77777777" w:rsidR="00747C7E" w:rsidRPr="009A6EC4" w:rsidRDefault="00747C7E">
            <w:pPr>
              <w:jc w:val="left"/>
              <w:rPr>
                <w:rFonts w:eastAsia="Times New Roman"/>
                <w:noProof/>
                <w:lang w:val="en-IE"/>
              </w:rPr>
            </w:pPr>
            <w:r w:rsidRPr="009A6EC4">
              <w:rPr>
                <w:rFonts w:eastAsia="Times New Roman"/>
                <w:noProof/>
                <w:lang w:val="en-IE"/>
              </w:rPr>
              <w:t>Not applicable</w:t>
            </w:r>
          </w:p>
        </w:tc>
      </w:tr>
      <w:tr w:rsidR="00747C7E" w:rsidRPr="009A6EC4" w14:paraId="17E71B8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590CA049" w14:textId="77777777" w:rsidR="00747C7E" w:rsidRPr="009A6EC4" w:rsidRDefault="00747C7E">
            <w:pPr>
              <w:jc w:val="left"/>
              <w:rPr>
                <w:rFonts w:eastAsia="Times New Roman"/>
                <w:b/>
                <w:i/>
                <w:noProof/>
                <w:lang w:val="en-IE"/>
              </w:rPr>
            </w:pPr>
            <w:r w:rsidRPr="009A6EC4">
              <w:rPr>
                <w:rFonts w:eastAsia="Times New Roman"/>
                <w:b/>
                <w:i/>
                <w:noProof/>
                <w:lang w:val="en-IE"/>
              </w:rPr>
              <w:t>Others (e.g., Interoperable Europe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546DEB42" w14:textId="77777777" w:rsidR="00747C7E" w:rsidRPr="009A6EC4" w:rsidRDefault="00747C7E">
            <w:pPr>
              <w:jc w:val="left"/>
              <w:rPr>
                <w:rFonts w:eastAsia="Times New Roman"/>
                <w:noProof/>
                <w:highlight w:val="cyan"/>
                <w:lang w:val="en-IE"/>
              </w:rPr>
            </w:pPr>
            <w:r w:rsidRPr="009A6EC4">
              <w:rPr>
                <w:rFonts w:eastAsia="Times New Roman"/>
                <w:noProof/>
                <w:lang w:val="en-IE"/>
              </w:rPr>
              <w:t>The need for another interoperability assessment under the Interoperable Europe Act (Regulation EU 2024/903) will be evaluated once the operational details for the repository of recognised cloud computing services become available.</w:t>
            </w:r>
          </w:p>
        </w:tc>
      </w:tr>
    </w:tbl>
    <w:p w14:paraId="181871CD" w14:textId="77777777" w:rsidR="00747C7E" w:rsidRDefault="00747C7E" w:rsidP="003F10C0">
      <w:pPr>
        <w:pStyle w:val="Text1"/>
        <w:rPr>
          <w:noProof/>
        </w:rPr>
      </w:pPr>
    </w:p>
    <w:p w14:paraId="7CD271D4" w14:textId="77777777" w:rsidR="00747C7E" w:rsidRPr="003D69C0" w:rsidRDefault="00747C7E" w:rsidP="000E6F75">
      <w:pPr>
        <w:pStyle w:val="Text1"/>
        <w:ind w:left="0"/>
        <w:rPr>
          <w:b/>
          <w:noProof/>
        </w:rPr>
      </w:pPr>
      <w:r w:rsidRPr="003D69C0">
        <w:rPr>
          <w:b/>
          <w:noProof/>
        </w:rPr>
        <w:t>EuroCloud platform</w:t>
      </w:r>
    </w:p>
    <w:tbl>
      <w:tblPr>
        <w:tblStyle w:val="TableGrid2"/>
        <w:tblW w:w="13183" w:type="dxa"/>
        <w:tblInd w:w="105" w:type="dxa"/>
        <w:tblLook w:val="04A0" w:firstRow="1" w:lastRow="0" w:firstColumn="1" w:lastColumn="0" w:noHBand="0" w:noVBand="1"/>
      </w:tblPr>
      <w:tblGrid>
        <w:gridCol w:w="5245"/>
        <w:gridCol w:w="7938"/>
      </w:tblGrid>
      <w:tr w:rsidR="003F10C0" w:rsidRPr="009A6EC4" w14:paraId="0FC18CF5"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3065C03D" w14:textId="77777777" w:rsidR="003F10C0" w:rsidRPr="009A6EC4" w:rsidRDefault="003F10C0">
            <w:pPr>
              <w:jc w:val="left"/>
              <w:rPr>
                <w:rFonts w:eastAsia="Times New Roman"/>
                <w:b/>
                <w:noProof/>
                <w:lang w:val="en-IE"/>
              </w:rPr>
            </w:pPr>
            <w:r w:rsidRPr="009A6EC4">
              <w:rPr>
                <w:rFonts w:eastAsia="Times New Roman"/>
                <w:b/>
                <w:noProof/>
                <w:lang w:val="en-IE"/>
              </w:rPr>
              <w:t>Digital and/or sectorial policy (when these are applicable)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4A8C9F21" w14:textId="77777777" w:rsidR="003F10C0" w:rsidRPr="009A6EC4" w:rsidRDefault="003F10C0">
            <w:pPr>
              <w:jc w:val="left"/>
              <w:rPr>
                <w:rFonts w:eastAsia="Times New Roman"/>
                <w:b/>
                <w:noProof/>
                <w:lang w:val="en-IE"/>
              </w:rPr>
            </w:pPr>
            <w:r w:rsidRPr="009A6EC4">
              <w:rPr>
                <w:rFonts w:eastAsia="Times New Roman"/>
                <w:b/>
                <w:noProof/>
                <w:lang w:val="en-IE"/>
              </w:rPr>
              <w:t>Explanation on how it aligns</w:t>
            </w:r>
          </w:p>
        </w:tc>
      </w:tr>
      <w:tr w:rsidR="003F10C0" w:rsidRPr="009A6EC4" w14:paraId="32D2D0AC"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0F494FED" w14:textId="77777777" w:rsidR="003F10C0" w:rsidRPr="009A6EC4" w:rsidRDefault="003F10C0">
            <w:pPr>
              <w:jc w:val="left"/>
              <w:rPr>
                <w:rFonts w:eastAsia="Times New Roman"/>
                <w:b/>
                <w:i/>
                <w:noProof/>
                <w:lang w:val="en-IE"/>
              </w:rPr>
            </w:pPr>
            <w:r w:rsidRPr="009A6EC4">
              <w:rPr>
                <w:rFonts w:eastAsia="Times New Roman"/>
                <w:b/>
                <w:i/>
                <w:noProof/>
                <w:lang w:val="en-IE"/>
              </w:rPr>
              <w:t>AI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0A8BDE10" w14:textId="77777777" w:rsidR="003F10C0" w:rsidRPr="009A6EC4" w:rsidRDefault="003F10C0">
            <w:pPr>
              <w:jc w:val="left"/>
              <w:rPr>
                <w:rFonts w:eastAsia="Times New Roman"/>
                <w:noProof/>
                <w:lang w:val="en-IE"/>
              </w:rPr>
            </w:pPr>
            <w:r w:rsidRPr="009A6EC4">
              <w:rPr>
                <w:rFonts w:eastAsia="Times New Roman"/>
                <w:noProof/>
                <w:lang w:val="en-IE"/>
              </w:rPr>
              <w:t>Not applicable</w:t>
            </w:r>
          </w:p>
        </w:tc>
      </w:tr>
      <w:tr w:rsidR="003F10C0" w:rsidRPr="009A6EC4" w14:paraId="18E37717"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5C9C2D8D" w14:textId="77777777" w:rsidR="003F10C0" w:rsidRPr="009A6EC4" w:rsidRDefault="003F10C0">
            <w:pPr>
              <w:jc w:val="left"/>
              <w:rPr>
                <w:rFonts w:eastAsia="Times New Roman"/>
                <w:b/>
                <w:i/>
                <w:noProof/>
                <w:lang w:val="en-IE"/>
              </w:rPr>
            </w:pPr>
            <w:r w:rsidRPr="009A6EC4">
              <w:rPr>
                <w:rFonts w:eastAsia="Times New Roman"/>
                <w:b/>
                <w:i/>
                <w:noProof/>
                <w:lang w:val="en-IE"/>
              </w:rPr>
              <w:t>EU Cybersecurity framework</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6E8C569B" w14:textId="77777777" w:rsidR="003F10C0" w:rsidRPr="009A6EC4" w:rsidRDefault="003F10C0">
            <w:pPr>
              <w:jc w:val="left"/>
              <w:rPr>
                <w:rFonts w:eastAsia="Times New Roman"/>
                <w:noProof/>
                <w:highlight w:val="cyan"/>
                <w:lang w:val="en-IE"/>
              </w:rPr>
            </w:pPr>
            <w:r w:rsidRPr="009A6EC4">
              <w:rPr>
                <w:rFonts w:eastAsia="Times New Roman"/>
                <w:noProof/>
                <w:lang w:val="en-IE"/>
              </w:rPr>
              <w:t>The platform should include mechanisms for secure access and incident management, such as shared identity management, mutual authentication tools, and incident reporting tools. The platform will follow cybersecurity best practices of the Commission</w:t>
            </w:r>
          </w:p>
        </w:tc>
      </w:tr>
      <w:tr w:rsidR="003F10C0" w:rsidRPr="009A6EC4" w14:paraId="4213FA4E"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695C6DB7" w14:textId="77777777" w:rsidR="003F10C0" w:rsidRPr="009A6EC4" w:rsidRDefault="003F10C0">
            <w:pPr>
              <w:jc w:val="left"/>
              <w:rPr>
                <w:rFonts w:eastAsia="Times New Roman"/>
                <w:b/>
                <w:i/>
                <w:noProof/>
                <w:lang w:val="en-IE"/>
              </w:rPr>
            </w:pPr>
            <w:r w:rsidRPr="009A6EC4">
              <w:rPr>
                <w:rFonts w:eastAsia="Times New Roman"/>
                <w:b/>
                <w:i/>
                <w:noProof/>
                <w:lang w:val="en-IE"/>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19EA06CF" w14:textId="77777777" w:rsidR="003F10C0" w:rsidRPr="009A6EC4" w:rsidRDefault="003F10C0">
            <w:pPr>
              <w:jc w:val="left"/>
              <w:rPr>
                <w:rFonts w:eastAsia="Times New Roman"/>
                <w:noProof/>
                <w:highlight w:val="cyan"/>
                <w:lang w:val="en-IE"/>
              </w:rPr>
            </w:pPr>
            <w:r w:rsidRPr="009A6EC4">
              <w:rPr>
                <w:rFonts w:eastAsia="Times New Roman"/>
                <w:noProof/>
                <w:color w:val="000000"/>
                <w:lang w:val="en-IE"/>
              </w:rPr>
              <w:t xml:space="preserve">This will be specified by the Commission at a later stage. </w:t>
            </w:r>
            <w:r w:rsidRPr="009A6EC4">
              <w:rPr>
                <w:rFonts w:eastAsia="Times New Roman"/>
                <w:noProof/>
                <w:lang w:val="en-IE"/>
              </w:rPr>
              <w:t xml:space="preserve"> </w:t>
            </w:r>
          </w:p>
        </w:tc>
      </w:tr>
      <w:tr w:rsidR="003F10C0" w:rsidRPr="009A6EC4" w14:paraId="4978FA1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13766AA4" w14:textId="77777777" w:rsidR="003F10C0" w:rsidRPr="009A6EC4" w:rsidRDefault="003F10C0">
            <w:pPr>
              <w:jc w:val="left"/>
              <w:rPr>
                <w:rFonts w:eastAsia="Times New Roman"/>
                <w:b/>
                <w:i/>
                <w:noProof/>
                <w:lang w:val="en-IE"/>
              </w:rPr>
            </w:pPr>
            <w:r w:rsidRPr="009A6EC4">
              <w:rPr>
                <w:rFonts w:eastAsia="Times New Roman"/>
                <w:b/>
                <w:i/>
                <w:noProof/>
                <w:lang w:val="en-IE"/>
              </w:rPr>
              <w:t>Single Digital Gateway and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40E5C30F" w14:textId="77777777" w:rsidR="003F10C0" w:rsidRPr="009A6EC4" w:rsidRDefault="003F10C0">
            <w:pPr>
              <w:jc w:val="left"/>
              <w:rPr>
                <w:rFonts w:eastAsia="Times New Roman"/>
                <w:noProof/>
                <w:lang w:val="en-IE"/>
              </w:rPr>
            </w:pPr>
            <w:r w:rsidRPr="009A6EC4">
              <w:rPr>
                <w:rFonts w:eastAsia="Times New Roman"/>
                <w:noProof/>
                <w:lang w:val="en-IE"/>
              </w:rPr>
              <w:t>Not applicable</w:t>
            </w:r>
          </w:p>
        </w:tc>
      </w:tr>
      <w:tr w:rsidR="003F10C0" w:rsidRPr="009A6EC4" w14:paraId="764EC79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11FA79D" w14:textId="77777777" w:rsidR="003F10C0" w:rsidRPr="009A6EC4" w:rsidRDefault="003F10C0">
            <w:pPr>
              <w:jc w:val="left"/>
              <w:rPr>
                <w:rFonts w:eastAsia="Times New Roman"/>
                <w:b/>
                <w:i/>
                <w:noProof/>
                <w:lang w:val="en-IE"/>
              </w:rPr>
            </w:pPr>
            <w:r w:rsidRPr="009A6EC4">
              <w:rPr>
                <w:rFonts w:eastAsia="Times New Roman"/>
                <w:b/>
                <w:i/>
                <w:noProof/>
                <w:lang w:val="en-IE"/>
              </w:rPr>
              <w:t>Others (e.g., Interoperable Europe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766E08A6" w14:textId="77777777" w:rsidR="003F10C0" w:rsidRPr="009A6EC4" w:rsidRDefault="003F10C0">
            <w:pPr>
              <w:jc w:val="left"/>
              <w:rPr>
                <w:rFonts w:eastAsia="Times New Roman"/>
                <w:noProof/>
                <w:highlight w:val="cyan"/>
                <w:lang w:val="en-IE"/>
              </w:rPr>
            </w:pPr>
            <w:r w:rsidRPr="009A6EC4">
              <w:rPr>
                <w:rFonts w:eastAsia="Times New Roman"/>
                <w:noProof/>
                <w:lang w:val="en-IE"/>
              </w:rPr>
              <w:t>The need for another interoperability assessment under the Interoperable Europe Act (Regulation EU 2024/903) will be evaluated once the operational details for the EuroCloud platform become available.</w:t>
            </w:r>
          </w:p>
        </w:tc>
      </w:tr>
    </w:tbl>
    <w:p w14:paraId="474C7686" w14:textId="77777777" w:rsidR="00747C7E" w:rsidRDefault="00747C7E" w:rsidP="003F10C0">
      <w:pPr>
        <w:pStyle w:val="Text1"/>
        <w:ind w:left="0"/>
        <w:rPr>
          <w:noProof/>
        </w:rPr>
      </w:pPr>
    </w:p>
    <w:p w14:paraId="5B6BDE33" w14:textId="77777777" w:rsidR="00747C7E" w:rsidRPr="003D69C0" w:rsidRDefault="00747C7E" w:rsidP="000E6F75">
      <w:pPr>
        <w:pStyle w:val="Text1"/>
        <w:ind w:left="0"/>
        <w:rPr>
          <w:b/>
          <w:noProof/>
        </w:rPr>
      </w:pPr>
      <w:r w:rsidRPr="003D69C0">
        <w:rPr>
          <w:b/>
          <w:noProof/>
        </w:rPr>
        <w:t>Common procurement platform</w:t>
      </w:r>
    </w:p>
    <w:tbl>
      <w:tblPr>
        <w:tblStyle w:val="TableGrid2"/>
        <w:tblW w:w="13183" w:type="dxa"/>
        <w:tblInd w:w="105" w:type="dxa"/>
        <w:tblLook w:val="04A0" w:firstRow="1" w:lastRow="0" w:firstColumn="1" w:lastColumn="0" w:noHBand="0" w:noVBand="1"/>
      </w:tblPr>
      <w:tblGrid>
        <w:gridCol w:w="5245"/>
        <w:gridCol w:w="7938"/>
      </w:tblGrid>
      <w:tr w:rsidR="00747C7E" w:rsidRPr="009A6EC4" w14:paraId="2F09120D"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54383D77" w14:textId="77777777" w:rsidR="00747C7E" w:rsidRPr="009A6EC4" w:rsidRDefault="00747C7E">
            <w:pPr>
              <w:jc w:val="left"/>
              <w:rPr>
                <w:rFonts w:eastAsia="Times New Roman"/>
                <w:b/>
                <w:noProof/>
                <w:lang w:val="en-IE"/>
              </w:rPr>
            </w:pPr>
            <w:r w:rsidRPr="009A6EC4">
              <w:rPr>
                <w:rFonts w:eastAsia="Times New Roman"/>
                <w:b/>
                <w:noProof/>
                <w:lang w:val="en-IE"/>
              </w:rPr>
              <w:t>Digital and/or sectorial policy (when these are applicable)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0C9AF080" w14:textId="77777777" w:rsidR="00747C7E" w:rsidRPr="009A6EC4" w:rsidRDefault="00747C7E">
            <w:pPr>
              <w:jc w:val="left"/>
              <w:rPr>
                <w:rFonts w:eastAsia="Times New Roman"/>
                <w:b/>
                <w:noProof/>
                <w:lang w:val="en-IE"/>
              </w:rPr>
            </w:pPr>
            <w:r w:rsidRPr="009A6EC4">
              <w:rPr>
                <w:rFonts w:eastAsia="Times New Roman"/>
                <w:b/>
                <w:noProof/>
                <w:lang w:val="en-IE"/>
              </w:rPr>
              <w:t>Explanation on how it aligns</w:t>
            </w:r>
          </w:p>
        </w:tc>
      </w:tr>
      <w:tr w:rsidR="00747C7E" w:rsidRPr="009A6EC4" w14:paraId="63C035AF"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0A06555E" w14:textId="77777777" w:rsidR="00747C7E" w:rsidRPr="009A6EC4" w:rsidRDefault="00747C7E">
            <w:pPr>
              <w:jc w:val="left"/>
              <w:rPr>
                <w:rFonts w:eastAsia="Times New Roman"/>
                <w:b/>
                <w:i/>
                <w:noProof/>
                <w:lang w:val="en-IE"/>
              </w:rPr>
            </w:pPr>
            <w:r w:rsidRPr="009A6EC4">
              <w:rPr>
                <w:rFonts w:eastAsia="Times New Roman"/>
                <w:b/>
                <w:i/>
                <w:noProof/>
                <w:lang w:val="en-IE"/>
              </w:rPr>
              <w:t>AI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3005A60E" w14:textId="77777777" w:rsidR="00747C7E" w:rsidRPr="009A6EC4" w:rsidRDefault="00747C7E">
            <w:pPr>
              <w:jc w:val="left"/>
              <w:rPr>
                <w:rFonts w:eastAsia="Times New Roman"/>
                <w:noProof/>
                <w:lang w:val="en-IE"/>
              </w:rPr>
            </w:pPr>
            <w:r w:rsidRPr="009A6EC4">
              <w:rPr>
                <w:rFonts w:eastAsia="Times New Roman"/>
                <w:noProof/>
                <w:lang w:val="en-IE"/>
              </w:rPr>
              <w:t xml:space="preserve"> Not applicable</w:t>
            </w:r>
          </w:p>
        </w:tc>
      </w:tr>
      <w:tr w:rsidR="00747C7E" w:rsidRPr="009A6EC4" w14:paraId="2C47A9D1"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5FD8692B" w14:textId="77777777" w:rsidR="00747C7E" w:rsidRPr="009A6EC4" w:rsidRDefault="00747C7E">
            <w:pPr>
              <w:jc w:val="left"/>
              <w:rPr>
                <w:rFonts w:eastAsia="Times New Roman"/>
                <w:b/>
                <w:i/>
                <w:noProof/>
                <w:lang w:val="en-IE"/>
              </w:rPr>
            </w:pPr>
            <w:r w:rsidRPr="009A6EC4">
              <w:rPr>
                <w:rFonts w:eastAsia="Times New Roman"/>
                <w:b/>
                <w:i/>
                <w:noProof/>
                <w:lang w:val="en-IE"/>
              </w:rPr>
              <w:t>EU Cybersecurity framework</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0C47745C" w14:textId="77777777" w:rsidR="00747C7E" w:rsidRPr="009A6EC4" w:rsidRDefault="00747C7E">
            <w:pPr>
              <w:jc w:val="left"/>
              <w:rPr>
                <w:rFonts w:eastAsia="Times New Roman"/>
                <w:noProof/>
                <w:highlight w:val="cyan"/>
                <w:lang w:val="en-IE"/>
              </w:rPr>
            </w:pPr>
            <w:r w:rsidRPr="009A6EC4">
              <w:rPr>
                <w:rFonts w:eastAsia="Times New Roman"/>
                <w:noProof/>
                <w:lang w:val="en-IE"/>
              </w:rPr>
              <w:t>The platform will follow cybersecurity best practices of the Commission</w:t>
            </w:r>
          </w:p>
        </w:tc>
      </w:tr>
      <w:tr w:rsidR="00747C7E" w:rsidRPr="009A6EC4" w14:paraId="17525839"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544A79D6" w14:textId="77777777" w:rsidR="00747C7E" w:rsidRPr="009A6EC4" w:rsidRDefault="00747C7E">
            <w:pPr>
              <w:jc w:val="left"/>
              <w:rPr>
                <w:rFonts w:eastAsia="Times New Roman"/>
                <w:b/>
                <w:i/>
                <w:noProof/>
                <w:lang w:val="en-IE"/>
              </w:rPr>
            </w:pPr>
            <w:r w:rsidRPr="009A6EC4">
              <w:rPr>
                <w:rFonts w:eastAsia="Times New Roman"/>
                <w:b/>
                <w:i/>
                <w:noProof/>
                <w:lang w:val="en-IE"/>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4830E873" w14:textId="77777777" w:rsidR="00747C7E" w:rsidRPr="009A6EC4" w:rsidRDefault="00747C7E">
            <w:pPr>
              <w:jc w:val="left"/>
              <w:rPr>
                <w:rFonts w:eastAsia="Times New Roman"/>
                <w:noProof/>
                <w:highlight w:val="cyan"/>
                <w:lang w:val="en-IE"/>
              </w:rPr>
            </w:pPr>
            <w:r w:rsidRPr="009A6EC4">
              <w:rPr>
                <w:rFonts w:eastAsia="Times New Roman"/>
                <w:noProof/>
                <w:color w:val="000000"/>
                <w:lang w:val="en-IE"/>
              </w:rPr>
              <w:t xml:space="preserve">This will be specified by the Commission at a later stage. </w:t>
            </w:r>
            <w:r w:rsidRPr="009A6EC4">
              <w:rPr>
                <w:rFonts w:eastAsia="Times New Roman"/>
                <w:noProof/>
                <w:lang w:val="en-IE"/>
              </w:rPr>
              <w:t xml:space="preserve"> </w:t>
            </w:r>
          </w:p>
        </w:tc>
      </w:tr>
      <w:tr w:rsidR="00747C7E" w:rsidRPr="009A6EC4" w14:paraId="47AFF116"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D0F5162" w14:textId="77777777" w:rsidR="00747C7E" w:rsidRPr="009A6EC4" w:rsidRDefault="00747C7E">
            <w:pPr>
              <w:jc w:val="left"/>
              <w:rPr>
                <w:rFonts w:eastAsia="Times New Roman"/>
                <w:b/>
                <w:i/>
                <w:noProof/>
                <w:lang w:val="en-IE"/>
              </w:rPr>
            </w:pPr>
            <w:r w:rsidRPr="009A6EC4">
              <w:rPr>
                <w:rFonts w:eastAsia="Times New Roman"/>
                <w:b/>
                <w:i/>
                <w:noProof/>
                <w:lang w:val="en-IE"/>
              </w:rPr>
              <w:t>Single Digital Gateway and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5FB1EBCD" w14:textId="77777777" w:rsidR="00747C7E" w:rsidRPr="009A6EC4" w:rsidRDefault="00747C7E">
            <w:pPr>
              <w:jc w:val="left"/>
              <w:rPr>
                <w:rFonts w:eastAsia="Times New Roman"/>
                <w:noProof/>
                <w:lang w:val="en-IE"/>
              </w:rPr>
            </w:pPr>
            <w:r w:rsidRPr="009A6EC4">
              <w:rPr>
                <w:rFonts w:eastAsia="Times New Roman"/>
                <w:noProof/>
                <w:lang w:val="en-IE"/>
              </w:rPr>
              <w:t>Not applicable</w:t>
            </w:r>
          </w:p>
        </w:tc>
      </w:tr>
      <w:tr w:rsidR="00747C7E" w:rsidRPr="009A6EC4" w14:paraId="4C2E818E"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3C0BC1F" w14:textId="77777777" w:rsidR="00747C7E" w:rsidRPr="009A6EC4" w:rsidRDefault="00747C7E">
            <w:pPr>
              <w:jc w:val="left"/>
              <w:rPr>
                <w:rFonts w:eastAsia="Times New Roman"/>
                <w:b/>
                <w:i/>
                <w:noProof/>
                <w:lang w:val="en-IE"/>
              </w:rPr>
            </w:pPr>
            <w:r w:rsidRPr="009A6EC4">
              <w:rPr>
                <w:rFonts w:eastAsia="Times New Roman"/>
                <w:b/>
                <w:i/>
                <w:noProof/>
                <w:lang w:val="en-IE"/>
              </w:rPr>
              <w:t>Others (e.g., Interoperable Europe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53FDD703" w14:textId="77777777" w:rsidR="00747C7E" w:rsidRPr="009A6EC4" w:rsidRDefault="00747C7E">
            <w:pPr>
              <w:jc w:val="left"/>
              <w:rPr>
                <w:rFonts w:eastAsia="Times New Roman"/>
                <w:noProof/>
                <w:highlight w:val="cyan"/>
                <w:lang w:val="en-IE"/>
              </w:rPr>
            </w:pPr>
            <w:r w:rsidRPr="009A6EC4">
              <w:rPr>
                <w:rFonts w:eastAsia="Times New Roman"/>
                <w:noProof/>
                <w:lang w:val="en-IE"/>
              </w:rPr>
              <w:t>Not applicable</w:t>
            </w:r>
          </w:p>
        </w:tc>
      </w:tr>
    </w:tbl>
    <w:p w14:paraId="2F2CFAE8" w14:textId="77777777" w:rsidR="00747C7E" w:rsidRDefault="00747C7E" w:rsidP="003F10C0">
      <w:pPr>
        <w:pStyle w:val="Text1"/>
        <w:ind w:left="0"/>
        <w:rPr>
          <w:noProof/>
        </w:rPr>
      </w:pPr>
    </w:p>
    <w:p w14:paraId="6BA25358" w14:textId="77777777" w:rsidR="00747C7E" w:rsidRPr="003D69C0" w:rsidRDefault="00747C7E" w:rsidP="000E6F75">
      <w:pPr>
        <w:pStyle w:val="Text1"/>
        <w:ind w:left="0"/>
        <w:rPr>
          <w:b/>
          <w:noProof/>
        </w:rPr>
      </w:pPr>
      <w:r w:rsidRPr="003D69C0">
        <w:rPr>
          <w:b/>
          <w:noProof/>
        </w:rPr>
        <w:t>Catalogue or repository of reusable software that is connected to the EU OSS Catalogue</w:t>
      </w:r>
    </w:p>
    <w:tbl>
      <w:tblPr>
        <w:tblStyle w:val="TableGrid2"/>
        <w:tblW w:w="13183" w:type="dxa"/>
        <w:tblInd w:w="105" w:type="dxa"/>
        <w:tblLook w:val="04A0" w:firstRow="1" w:lastRow="0" w:firstColumn="1" w:lastColumn="0" w:noHBand="0" w:noVBand="1"/>
      </w:tblPr>
      <w:tblGrid>
        <w:gridCol w:w="5245"/>
        <w:gridCol w:w="7938"/>
      </w:tblGrid>
      <w:tr w:rsidR="00747C7E" w:rsidRPr="009A6EC4" w14:paraId="430C1616"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D645898" w14:textId="77777777" w:rsidR="00747C7E" w:rsidRPr="009A6EC4" w:rsidRDefault="00747C7E">
            <w:pPr>
              <w:jc w:val="left"/>
              <w:rPr>
                <w:rFonts w:eastAsia="Times New Roman"/>
                <w:b/>
                <w:noProof/>
                <w:lang w:val="en-IE"/>
              </w:rPr>
            </w:pPr>
            <w:r w:rsidRPr="009A6EC4">
              <w:rPr>
                <w:rFonts w:eastAsia="Times New Roman"/>
                <w:b/>
                <w:noProof/>
                <w:lang w:val="en-IE"/>
              </w:rPr>
              <w:t>Digital and/or sectorial policy (when these are applicable)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1DA7A25A" w14:textId="77777777" w:rsidR="00747C7E" w:rsidRPr="009A6EC4" w:rsidRDefault="00747C7E">
            <w:pPr>
              <w:jc w:val="left"/>
              <w:rPr>
                <w:rFonts w:eastAsia="Times New Roman"/>
                <w:b/>
                <w:noProof/>
                <w:lang w:val="en-IE"/>
              </w:rPr>
            </w:pPr>
            <w:r w:rsidRPr="009A6EC4">
              <w:rPr>
                <w:rFonts w:eastAsia="Times New Roman"/>
                <w:b/>
                <w:noProof/>
                <w:lang w:val="en-IE"/>
              </w:rPr>
              <w:t>Explanation on how it aligns</w:t>
            </w:r>
          </w:p>
        </w:tc>
      </w:tr>
      <w:tr w:rsidR="00747C7E" w:rsidRPr="009A6EC4" w14:paraId="0C059EB4"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1B81718" w14:textId="77777777" w:rsidR="00747C7E" w:rsidRPr="009A6EC4" w:rsidRDefault="00747C7E">
            <w:pPr>
              <w:jc w:val="left"/>
              <w:rPr>
                <w:rFonts w:eastAsia="Times New Roman"/>
                <w:b/>
                <w:i/>
                <w:noProof/>
                <w:lang w:val="en-IE"/>
              </w:rPr>
            </w:pPr>
            <w:r w:rsidRPr="009A6EC4">
              <w:rPr>
                <w:rFonts w:eastAsia="Times New Roman"/>
                <w:b/>
                <w:i/>
                <w:noProof/>
                <w:lang w:val="en-IE"/>
              </w:rPr>
              <w:t>AI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4E5ACA09" w14:textId="77777777" w:rsidR="00747C7E" w:rsidRPr="009A6EC4" w:rsidRDefault="00747C7E">
            <w:pPr>
              <w:jc w:val="left"/>
              <w:rPr>
                <w:rFonts w:eastAsia="Times New Roman"/>
                <w:noProof/>
                <w:lang w:val="en-IE"/>
              </w:rPr>
            </w:pPr>
            <w:r w:rsidRPr="009A6EC4">
              <w:rPr>
                <w:rFonts w:eastAsia="Times New Roman"/>
                <w:noProof/>
                <w:lang w:val="en-IE"/>
              </w:rPr>
              <w:t xml:space="preserve"> Not applicable</w:t>
            </w:r>
          </w:p>
        </w:tc>
      </w:tr>
      <w:tr w:rsidR="00747C7E" w:rsidRPr="009A6EC4" w14:paraId="4B031F1A"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EA6144A" w14:textId="77777777" w:rsidR="00747C7E" w:rsidRPr="009A6EC4" w:rsidRDefault="00747C7E">
            <w:pPr>
              <w:jc w:val="left"/>
              <w:rPr>
                <w:rFonts w:eastAsia="Times New Roman"/>
                <w:b/>
                <w:i/>
                <w:noProof/>
                <w:lang w:val="en-IE"/>
              </w:rPr>
            </w:pPr>
            <w:r w:rsidRPr="009A6EC4">
              <w:rPr>
                <w:rFonts w:eastAsia="Times New Roman"/>
                <w:b/>
                <w:i/>
                <w:noProof/>
                <w:lang w:val="en-IE"/>
              </w:rPr>
              <w:t>EU Cybersecurity framework</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54653DDD" w14:textId="77777777" w:rsidR="00747C7E" w:rsidRPr="009A6EC4" w:rsidRDefault="00747C7E">
            <w:pPr>
              <w:jc w:val="left"/>
              <w:rPr>
                <w:rFonts w:eastAsia="Times New Roman"/>
                <w:noProof/>
                <w:highlight w:val="cyan"/>
                <w:lang w:val="en-IE"/>
              </w:rPr>
            </w:pPr>
            <w:r w:rsidRPr="009A6EC4">
              <w:rPr>
                <w:rFonts w:eastAsia="Times New Roman"/>
                <w:noProof/>
                <w:lang w:val="en-IE"/>
              </w:rPr>
              <w:t>The platform will follow cybersecurity best practices of the Commission</w:t>
            </w:r>
          </w:p>
        </w:tc>
      </w:tr>
      <w:tr w:rsidR="00747C7E" w:rsidRPr="009A6EC4" w14:paraId="33716BC0"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51CCFDCA" w14:textId="77777777" w:rsidR="00747C7E" w:rsidRPr="009A6EC4" w:rsidRDefault="00747C7E">
            <w:pPr>
              <w:jc w:val="left"/>
              <w:rPr>
                <w:rFonts w:eastAsia="Times New Roman"/>
                <w:b/>
                <w:i/>
                <w:noProof/>
                <w:lang w:val="en-IE"/>
              </w:rPr>
            </w:pPr>
            <w:r w:rsidRPr="009A6EC4">
              <w:rPr>
                <w:rFonts w:eastAsia="Times New Roman"/>
                <w:b/>
                <w:i/>
                <w:noProof/>
                <w:lang w:val="en-IE"/>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403103F4" w14:textId="77777777" w:rsidR="00747C7E" w:rsidRPr="009A6EC4" w:rsidRDefault="00747C7E">
            <w:pPr>
              <w:jc w:val="left"/>
              <w:rPr>
                <w:rFonts w:eastAsia="Times New Roman"/>
                <w:noProof/>
                <w:highlight w:val="cyan"/>
                <w:lang w:val="en-IE"/>
              </w:rPr>
            </w:pPr>
            <w:r w:rsidRPr="009A6EC4">
              <w:rPr>
                <w:rFonts w:eastAsia="Times New Roman"/>
                <w:noProof/>
                <w:lang w:val="en-IE"/>
              </w:rPr>
              <w:t>The repository will re-use, in so far as relevant, the eIDAS framework</w:t>
            </w:r>
            <w:r w:rsidRPr="009A6EC4">
              <w:rPr>
                <w:rFonts w:eastAsia="Times New Roman"/>
                <w:noProof/>
                <w:highlight w:val="cyan"/>
                <w:lang w:val="en-IE"/>
              </w:rPr>
              <w:t xml:space="preserve"> </w:t>
            </w:r>
          </w:p>
        </w:tc>
      </w:tr>
      <w:tr w:rsidR="00747C7E" w:rsidRPr="009A6EC4" w14:paraId="447B0033"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213F82DD" w14:textId="77777777" w:rsidR="00747C7E" w:rsidRPr="009A6EC4" w:rsidRDefault="00747C7E">
            <w:pPr>
              <w:jc w:val="left"/>
              <w:rPr>
                <w:rFonts w:eastAsia="Times New Roman"/>
                <w:b/>
                <w:i/>
                <w:noProof/>
                <w:lang w:val="en-IE"/>
              </w:rPr>
            </w:pPr>
            <w:r w:rsidRPr="009A6EC4">
              <w:rPr>
                <w:rFonts w:eastAsia="Times New Roman"/>
                <w:b/>
                <w:i/>
                <w:noProof/>
                <w:lang w:val="en-IE"/>
              </w:rPr>
              <w:t>Single Digital Gateway and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1C8C1129" w14:textId="77777777" w:rsidR="00747C7E" w:rsidRPr="009A6EC4" w:rsidRDefault="00747C7E">
            <w:pPr>
              <w:jc w:val="left"/>
              <w:rPr>
                <w:rFonts w:eastAsia="Times New Roman"/>
                <w:noProof/>
                <w:lang w:val="en-IE"/>
              </w:rPr>
            </w:pPr>
            <w:r w:rsidRPr="009A6EC4">
              <w:rPr>
                <w:rFonts w:eastAsia="Times New Roman"/>
                <w:noProof/>
                <w:lang w:val="en-IE"/>
              </w:rPr>
              <w:t>Not applicable</w:t>
            </w:r>
          </w:p>
        </w:tc>
      </w:tr>
      <w:tr w:rsidR="00747C7E" w:rsidRPr="009A6EC4" w14:paraId="4681F077"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3DC3881C" w14:textId="77777777" w:rsidR="00747C7E" w:rsidRPr="009A6EC4" w:rsidRDefault="00747C7E">
            <w:pPr>
              <w:jc w:val="left"/>
              <w:rPr>
                <w:rFonts w:eastAsia="Times New Roman"/>
                <w:b/>
                <w:i/>
                <w:noProof/>
                <w:lang w:val="en-IE"/>
              </w:rPr>
            </w:pPr>
            <w:r w:rsidRPr="009A6EC4">
              <w:rPr>
                <w:rFonts w:eastAsia="Times New Roman"/>
                <w:b/>
                <w:i/>
                <w:noProof/>
                <w:lang w:val="en-IE"/>
              </w:rPr>
              <w:t>Others (e.g., Interoperable Europe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11495D03" w14:textId="77777777" w:rsidR="00747C7E" w:rsidRPr="009A6EC4" w:rsidRDefault="00747C7E">
            <w:pPr>
              <w:jc w:val="left"/>
              <w:rPr>
                <w:rFonts w:eastAsia="Times New Roman"/>
                <w:noProof/>
                <w:highlight w:val="cyan"/>
                <w:lang w:val="en-IE"/>
              </w:rPr>
            </w:pPr>
            <w:r w:rsidRPr="009A6EC4">
              <w:rPr>
                <w:rFonts w:eastAsia="Times New Roman"/>
                <w:noProof/>
                <w:lang w:val="en-IE"/>
              </w:rPr>
              <w:t>Not applicable</w:t>
            </w:r>
          </w:p>
        </w:tc>
      </w:tr>
    </w:tbl>
    <w:p w14:paraId="01F2DDCD" w14:textId="77777777" w:rsidR="00747C7E" w:rsidRDefault="00747C7E" w:rsidP="003F10C0">
      <w:pPr>
        <w:pStyle w:val="Text1"/>
        <w:ind w:left="0"/>
        <w:rPr>
          <w:noProof/>
        </w:rPr>
      </w:pPr>
    </w:p>
    <w:p w14:paraId="5D33A968" w14:textId="77777777" w:rsidR="00747C7E" w:rsidRPr="003D69C0" w:rsidRDefault="00747C7E" w:rsidP="000E6F75">
      <w:pPr>
        <w:pStyle w:val="Text1"/>
        <w:ind w:left="0"/>
        <w:rPr>
          <w:b/>
          <w:noProof/>
        </w:rPr>
      </w:pPr>
      <w:r w:rsidRPr="003D69C0">
        <w:rPr>
          <w:b/>
          <w:noProof/>
        </w:rPr>
        <w:t>EU Open Source Solutions Catalogue</w:t>
      </w:r>
    </w:p>
    <w:tbl>
      <w:tblPr>
        <w:tblStyle w:val="TableGrid2"/>
        <w:tblW w:w="13183" w:type="dxa"/>
        <w:tblInd w:w="105" w:type="dxa"/>
        <w:tblLook w:val="04A0" w:firstRow="1" w:lastRow="0" w:firstColumn="1" w:lastColumn="0" w:noHBand="0" w:noVBand="1"/>
      </w:tblPr>
      <w:tblGrid>
        <w:gridCol w:w="5245"/>
        <w:gridCol w:w="7938"/>
      </w:tblGrid>
      <w:tr w:rsidR="00747C7E" w:rsidRPr="009A6EC4" w14:paraId="1D60D56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21F6F3DF" w14:textId="77777777" w:rsidR="00747C7E" w:rsidRPr="009A6EC4" w:rsidRDefault="00747C7E">
            <w:pPr>
              <w:jc w:val="left"/>
              <w:rPr>
                <w:rFonts w:eastAsia="Times New Roman"/>
                <w:b/>
                <w:noProof/>
                <w:lang w:val="en-IE"/>
              </w:rPr>
            </w:pPr>
            <w:r w:rsidRPr="009A6EC4">
              <w:rPr>
                <w:rFonts w:eastAsia="Times New Roman"/>
                <w:b/>
                <w:noProof/>
                <w:lang w:val="en-IE"/>
              </w:rPr>
              <w:t>Digital and/or sectorial policy (when these are applicable)</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19F66A83" w14:textId="77777777" w:rsidR="00747C7E" w:rsidRPr="009A6EC4" w:rsidRDefault="00747C7E">
            <w:pPr>
              <w:jc w:val="left"/>
              <w:rPr>
                <w:rFonts w:eastAsia="Times New Roman"/>
                <w:b/>
                <w:noProof/>
                <w:lang w:val="en-IE"/>
              </w:rPr>
            </w:pPr>
            <w:r w:rsidRPr="009A6EC4">
              <w:rPr>
                <w:rFonts w:eastAsia="Times New Roman"/>
                <w:b/>
                <w:noProof/>
                <w:lang w:val="en-IE"/>
              </w:rPr>
              <w:t>Explanation on how it aligns</w:t>
            </w:r>
          </w:p>
        </w:tc>
      </w:tr>
      <w:tr w:rsidR="00747C7E" w:rsidRPr="009A6EC4" w14:paraId="578AD278"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26E83BB2" w14:textId="77777777" w:rsidR="00747C7E" w:rsidRPr="009A6EC4" w:rsidRDefault="00747C7E">
            <w:pPr>
              <w:jc w:val="left"/>
              <w:rPr>
                <w:rFonts w:eastAsia="Times New Roman"/>
                <w:b/>
                <w:i/>
                <w:noProof/>
                <w:lang w:val="en-IE"/>
              </w:rPr>
            </w:pPr>
            <w:r w:rsidRPr="009A6EC4">
              <w:rPr>
                <w:rFonts w:eastAsia="Times New Roman"/>
                <w:b/>
                <w:i/>
                <w:noProof/>
                <w:lang w:val="en-IE"/>
              </w:rPr>
              <w:t>AI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3646DCA1" w14:textId="77777777" w:rsidR="00747C7E" w:rsidRPr="009A6EC4" w:rsidRDefault="00747C7E">
            <w:pPr>
              <w:jc w:val="left"/>
              <w:rPr>
                <w:rFonts w:eastAsia="Times New Roman"/>
                <w:noProof/>
                <w:lang w:val="en-IE"/>
              </w:rPr>
            </w:pPr>
            <w:r w:rsidRPr="009A6EC4">
              <w:rPr>
                <w:rFonts w:eastAsia="Times New Roman"/>
                <w:noProof/>
                <w:lang w:val="en-IE"/>
              </w:rPr>
              <w:t xml:space="preserve"> Not applicable</w:t>
            </w:r>
          </w:p>
        </w:tc>
      </w:tr>
      <w:tr w:rsidR="00747C7E" w:rsidRPr="009A6EC4" w14:paraId="6D125581"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03B93876" w14:textId="77777777" w:rsidR="00747C7E" w:rsidRPr="009A6EC4" w:rsidRDefault="00747C7E">
            <w:pPr>
              <w:jc w:val="left"/>
              <w:rPr>
                <w:rFonts w:eastAsia="Times New Roman"/>
                <w:b/>
                <w:i/>
                <w:noProof/>
                <w:lang w:val="en-IE"/>
              </w:rPr>
            </w:pPr>
            <w:r w:rsidRPr="009A6EC4">
              <w:rPr>
                <w:rFonts w:eastAsia="Times New Roman"/>
                <w:b/>
                <w:i/>
                <w:noProof/>
                <w:lang w:val="en-IE"/>
              </w:rPr>
              <w:t>EU Cybersecurity framework</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73B7CBCC" w14:textId="77777777" w:rsidR="00747C7E" w:rsidRPr="009A6EC4" w:rsidRDefault="00747C7E">
            <w:pPr>
              <w:jc w:val="left"/>
              <w:rPr>
                <w:rFonts w:eastAsia="Times New Roman"/>
                <w:noProof/>
                <w:highlight w:val="cyan"/>
                <w:lang w:val="en-IE"/>
              </w:rPr>
            </w:pPr>
            <w:r w:rsidRPr="009A6EC4">
              <w:rPr>
                <w:rFonts w:eastAsia="Times New Roman"/>
                <w:noProof/>
                <w:lang w:val="en-IE"/>
              </w:rPr>
              <w:t>The platform will follow cybersecurity best practices of the Commission</w:t>
            </w:r>
          </w:p>
        </w:tc>
      </w:tr>
      <w:tr w:rsidR="00747C7E" w:rsidRPr="009A6EC4" w14:paraId="32FA275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73673490" w14:textId="77777777" w:rsidR="00747C7E" w:rsidRPr="009A6EC4" w:rsidRDefault="00747C7E">
            <w:pPr>
              <w:jc w:val="left"/>
              <w:rPr>
                <w:rFonts w:eastAsia="Times New Roman"/>
                <w:b/>
                <w:i/>
                <w:noProof/>
                <w:lang w:val="en-IE"/>
              </w:rPr>
            </w:pPr>
            <w:r w:rsidRPr="009A6EC4">
              <w:rPr>
                <w:rFonts w:eastAsia="Times New Roman"/>
                <w:b/>
                <w:i/>
                <w:noProof/>
                <w:lang w:val="en-IE"/>
              </w:rPr>
              <w:t>eIDAS</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59587E82" w14:textId="77777777" w:rsidR="00747C7E" w:rsidRPr="009A6EC4" w:rsidRDefault="00747C7E">
            <w:pPr>
              <w:jc w:val="left"/>
              <w:rPr>
                <w:rFonts w:eastAsia="Times New Roman"/>
                <w:noProof/>
                <w:highlight w:val="cyan"/>
                <w:lang w:val="en-IE"/>
              </w:rPr>
            </w:pPr>
            <w:r w:rsidRPr="009A6EC4">
              <w:rPr>
                <w:rFonts w:eastAsia="Times New Roman"/>
                <w:noProof/>
                <w:lang w:val="en-IE"/>
              </w:rPr>
              <w:t>The catalogue will re-use, in so far as relevant, the eIDAS framework</w:t>
            </w:r>
            <w:r w:rsidRPr="009A6EC4">
              <w:rPr>
                <w:rFonts w:eastAsia="Times New Roman"/>
                <w:noProof/>
                <w:highlight w:val="cyan"/>
                <w:lang w:val="en-IE"/>
              </w:rPr>
              <w:t xml:space="preserve"> </w:t>
            </w:r>
          </w:p>
        </w:tc>
      </w:tr>
      <w:tr w:rsidR="00747C7E" w:rsidRPr="009A6EC4" w14:paraId="721B6C2F"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41C497A3" w14:textId="77777777" w:rsidR="00747C7E" w:rsidRPr="009A6EC4" w:rsidRDefault="00747C7E">
            <w:pPr>
              <w:jc w:val="left"/>
              <w:rPr>
                <w:rFonts w:eastAsia="Times New Roman"/>
                <w:b/>
                <w:i/>
                <w:noProof/>
                <w:lang w:val="en-IE"/>
              </w:rPr>
            </w:pPr>
            <w:r w:rsidRPr="009A6EC4">
              <w:rPr>
                <w:rFonts w:eastAsia="Times New Roman"/>
                <w:b/>
                <w:i/>
                <w:noProof/>
                <w:lang w:val="en-IE"/>
              </w:rPr>
              <w:t>Single Digital Gateway and IMI</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2DFA304B" w14:textId="77777777" w:rsidR="00747C7E" w:rsidRPr="009A6EC4" w:rsidRDefault="00747C7E">
            <w:pPr>
              <w:jc w:val="left"/>
              <w:rPr>
                <w:rFonts w:eastAsia="Times New Roman"/>
                <w:noProof/>
                <w:lang w:val="en-IE"/>
              </w:rPr>
            </w:pPr>
            <w:r w:rsidRPr="009A6EC4">
              <w:rPr>
                <w:rFonts w:eastAsia="Times New Roman"/>
                <w:noProof/>
                <w:lang w:val="en-IE"/>
              </w:rPr>
              <w:t>Not applicable</w:t>
            </w:r>
          </w:p>
        </w:tc>
      </w:tr>
      <w:tr w:rsidR="00747C7E" w:rsidRPr="009A6EC4" w14:paraId="5160761B" w14:textId="77777777" w:rsidTr="000E6F75">
        <w:trPr>
          <w:trHeight w:val="300"/>
        </w:trPr>
        <w:tc>
          <w:tcPr>
            <w:tcW w:w="5245" w:type="dxa"/>
            <w:tcBorders>
              <w:top w:val="single" w:sz="8" w:space="0" w:color="auto"/>
              <w:left w:val="single" w:sz="8" w:space="0" w:color="auto"/>
              <w:bottom w:val="single" w:sz="8" w:space="0" w:color="auto"/>
              <w:right w:val="single" w:sz="8" w:space="0" w:color="auto"/>
            </w:tcBorders>
            <w:tcMar>
              <w:left w:w="105" w:type="dxa"/>
              <w:right w:w="105" w:type="dxa"/>
            </w:tcMar>
          </w:tcPr>
          <w:p w14:paraId="21123718" w14:textId="77777777" w:rsidR="00747C7E" w:rsidRPr="009A6EC4" w:rsidRDefault="00747C7E">
            <w:pPr>
              <w:jc w:val="left"/>
              <w:rPr>
                <w:rFonts w:eastAsia="Times New Roman"/>
                <w:b/>
                <w:i/>
                <w:noProof/>
                <w:lang w:val="en-IE"/>
              </w:rPr>
            </w:pPr>
            <w:r w:rsidRPr="009A6EC4">
              <w:rPr>
                <w:rFonts w:eastAsia="Times New Roman"/>
                <w:b/>
                <w:i/>
                <w:noProof/>
                <w:lang w:val="en-IE"/>
              </w:rPr>
              <w:t>Others (e.g., Interoperable Europe Act)</w:t>
            </w:r>
          </w:p>
        </w:tc>
        <w:tc>
          <w:tcPr>
            <w:tcW w:w="7938" w:type="dxa"/>
            <w:tcBorders>
              <w:top w:val="single" w:sz="8" w:space="0" w:color="auto"/>
              <w:left w:val="single" w:sz="8" w:space="0" w:color="auto"/>
              <w:bottom w:val="single" w:sz="8" w:space="0" w:color="auto"/>
              <w:right w:val="single" w:sz="8" w:space="0" w:color="auto"/>
            </w:tcBorders>
            <w:tcMar>
              <w:left w:w="105" w:type="dxa"/>
              <w:right w:w="105" w:type="dxa"/>
            </w:tcMar>
          </w:tcPr>
          <w:p w14:paraId="52D85C79" w14:textId="77777777" w:rsidR="00747C7E" w:rsidRPr="009A6EC4" w:rsidRDefault="00747C7E">
            <w:pPr>
              <w:jc w:val="left"/>
              <w:rPr>
                <w:rFonts w:eastAsia="Times New Roman"/>
                <w:noProof/>
                <w:highlight w:val="cyan"/>
                <w:lang w:val="en-IE"/>
              </w:rPr>
            </w:pPr>
            <w:r w:rsidRPr="009A6EC4">
              <w:rPr>
                <w:rFonts w:eastAsia="Times New Roman"/>
                <w:noProof/>
                <w:color w:val="000000"/>
                <w:lang w:val="en-IE"/>
              </w:rPr>
              <w:t xml:space="preserve">Article 4 of the Interoperable Europe Act (Regulation EU 2024/903) mandates the share and reuse of interoperability solutions between Union entities and public sector bodies. The EU </w:t>
            </w:r>
            <w:bookmarkStart w:id="261" w:name="_Int_EencWWVh"/>
            <w:r w:rsidRPr="009A6EC4">
              <w:rPr>
                <w:rFonts w:eastAsia="Times New Roman"/>
                <w:noProof/>
                <w:color w:val="000000"/>
                <w:lang w:val="en-IE"/>
              </w:rPr>
              <w:t>Open Source</w:t>
            </w:r>
            <w:bookmarkEnd w:id="261"/>
            <w:r w:rsidRPr="009A6EC4">
              <w:rPr>
                <w:rFonts w:eastAsia="Times New Roman"/>
                <w:noProof/>
                <w:color w:val="000000"/>
                <w:lang w:val="en-IE"/>
              </w:rPr>
              <w:t xml:space="preserve"> Solutions Catalogue delivers upon this requirement.</w:t>
            </w:r>
            <w:r w:rsidRPr="009A6EC4">
              <w:rPr>
                <w:rFonts w:eastAsia="Times New Roman"/>
                <w:noProof/>
                <w:highlight w:val="cyan"/>
                <w:lang w:val="en-IE"/>
              </w:rPr>
              <w:t xml:space="preserve"> </w:t>
            </w:r>
          </w:p>
        </w:tc>
      </w:tr>
    </w:tbl>
    <w:p w14:paraId="7C9FD614" w14:textId="77777777" w:rsidR="00747C7E" w:rsidRPr="00517624" w:rsidRDefault="00747C7E" w:rsidP="003F10C0">
      <w:pPr>
        <w:pStyle w:val="Text1"/>
        <w:ind w:left="0"/>
        <w:rPr>
          <w:noProof/>
        </w:rPr>
      </w:pPr>
    </w:p>
    <w:p w14:paraId="1AE4A92A" w14:textId="77777777" w:rsidR="00747C7E" w:rsidRDefault="00747C7E" w:rsidP="00747C7E">
      <w:pPr>
        <w:pStyle w:val="ManualHeading2"/>
        <w:rPr>
          <w:rStyle w:val="Emphasis"/>
          <w:i w:val="0"/>
          <w:noProof/>
        </w:rPr>
      </w:pPr>
      <w:bookmarkStart w:id="262" w:name="_Toc167220304"/>
      <w:bookmarkStart w:id="263" w:name="_Toc177549040"/>
      <w:r w:rsidRPr="003D69C0">
        <w:rPr>
          <w:rStyle w:val="Emphasis"/>
          <w:i w:val="0"/>
          <w:noProof/>
        </w:rPr>
        <w:t>4.4.</w:t>
      </w:r>
      <w:r w:rsidR="003F10C0" w:rsidRPr="003D69C0">
        <w:rPr>
          <w:i/>
          <w:iCs/>
          <w:noProof/>
        </w:rPr>
        <w:tab/>
      </w:r>
      <w:r w:rsidRPr="003D69C0">
        <w:rPr>
          <w:rStyle w:val="Emphasis"/>
          <w:i w:val="0"/>
          <w:noProof/>
        </w:rPr>
        <w:t>Interoperability assessment</w:t>
      </w:r>
      <w:bookmarkEnd w:id="262"/>
      <w:bookmarkEnd w:id="263"/>
    </w:p>
    <w:tbl>
      <w:tblPr>
        <w:tblStyle w:val="TableGrid2"/>
        <w:tblW w:w="14317" w:type="dxa"/>
        <w:tblInd w:w="108" w:type="dxa"/>
        <w:tblLook w:val="04A0" w:firstRow="1" w:lastRow="0" w:firstColumn="1" w:lastColumn="0" w:noHBand="0" w:noVBand="1"/>
      </w:tblPr>
      <w:tblGrid>
        <w:gridCol w:w="2092"/>
        <w:gridCol w:w="4571"/>
        <w:gridCol w:w="3118"/>
        <w:gridCol w:w="2126"/>
        <w:gridCol w:w="2410"/>
      </w:tblGrid>
      <w:tr w:rsidR="00747C7E" w:rsidRPr="009A6EC4" w14:paraId="6A7B9F1B" w14:textId="77777777">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tcPr>
          <w:p w14:paraId="513A7950" w14:textId="77777777" w:rsidR="00747C7E" w:rsidRPr="009A6EC4" w:rsidRDefault="00747C7E">
            <w:pPr>
              <w:jc w:val="left"/>
              <w:rPr>
                <w:rFonts w:eastAsia="Times New Roman"/>
                <w:b/>
                <w:noProof/>
                <w:lang w:val="en-IE"/>
              </w:rPr>
            </w:pPr>
            <w:r w:rsidRPr="009A6EC4">
              <w:rPr>
                <w:rFonts w:eastAsia="Times New Roman"/>
                <w:b/>
                <w:noProof/>
                <w:lang w:val="en-IE"/>
              </w:rPr>
              <w:t>Digital public service or category of digital public services</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tcPr>
          <w:p w14:paraId="4B4CCFB9" w14:textId="77777777" w:rsidR="00747C7E" w:rsidRPr="009A6EC4" w:rsidRDefault="00747C7E">
            <w:pPr>
              <w:jc w:val="center"/>
              <w:rPr>
                <w:rFonts w:eastAsia="Times New Roman"/>
                <w:b/>
                <w:noProof/>
                <w:lang w:val="en-IE"/>
              </w:rPr>
            </w:pPr>
            <w:r w:rsidRPr="009A6EC4">
              <w:rPr>
                <w:rFonts w:eastAsia="Times New Roman"/>
                <w:b/>
                <w:noProof/>
                <w:lang w:val="en-IE"/>
              </w:rPr>
              <w:t>Description</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tcPr>
          <w:p w14:paraId="5CC9C7FE" w14:textId="77777777" w:rsidR="00747C7E" w:rsidRPr="009A6EC4" w:rsidRDefault="00747C7E">
            <w:pPr>
              <w:jc w:val="center"/>
              <w:rPr>
                <w:rFonts w:eastAsia="Times New Roman"/>
                <w:b/>
                <w:noProof/>
                <w:lang w:val="en-IE"/>
              </w:rPr>
            </w:pPr>
            <w:r w:rsidRPr="009A6EC4">
              <w:rPr>
                <w:rFonts w:eastAsia="Times New Roman"/>
                <w:b/>
                <w:noProof/>
                <w:lang w:val="en-IE"/>
              </w:rPr>
              <w:t>References(s) to the requirement(s)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40A48AB" w14:textId="77777777" w:rsidR="00747C7E" w:rsidRPr="009A6EC4" w:rsidRDefault="00747C7E">
            <w:pPr>
              <w:jc w:val="center"/>
              <w:rPr>
                <w:rFonts w:eastAsia="Times New Roman"/>
                <w:b/>
                <w:noProof/>
                <w:lang w:val="en-IE"/>
              </w:rPr>
            </w:pPr>
            <w:r w:rsidRPr="009A6EC4">
              <w:rPr>
                <w:rFonts w:eastAsia="Times New Roman"/>
                <w:b/>
                <w:noProof/>
                <w:lang w:val="en-IE"/>
              </w:rPr>
              <w:t>Interoperable Europe Solutions(s)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5992A974" w14:textId="77777777" w:rsidR="00747C7E" w:rsidRPr="009A6EC4" w:rsidRDefault="00747C7E">
            <w:pPr>
              <w:jc w:val="center"/>
              <w:rPr>
                <w:rFonts w:eastAsia="Times New Roman"/>
                <w:b/>
                <w:noProof/>
                <w:lang w:val="en-IE"/>
              </w:rPr>
            </w:pPr>
            <w:r w:rsidRPr="009A6EC4">
              <w:rPr>
                <w:rFonts w:eastAsia="Times New Roman"/>
                <w:b/>
                <w:noProof/>
                <w:lang w:val="en-IE"/>
              </w:rPr>
              <w:t>Other interoperability solution(s)</w:t>
            </w:r>
          </w:p>
        </w:tc>
      </w:tr>
      <w:tr w:rsidR="00747C7E" w:rsidRPr="009A6EC4" w14:paraId="1C064420" w14:textId="77777777">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3B217" w14:textId="77777777" w:rsidR="00747C7E" w:rsidRPr="009A6EC4" w:rsidRDefault="00747C7E">
            <w:pPr>
              <w:spacing w:before="0"/>
              <w:jc w:val="left"/>
              <w:rPr>
                <w:rFonts w:eastAsia="Times New Roman"/>
                <w:noProof/>
                <w:lang w:val="en-IE"/>
              </w:rPr>
            </w:pPr>
            <w:r w:rsidRPr="009A6EC4">
              <w:rPr>
                <w:rFonts w:eastAsia="Times New Roman"/>
                <w:noProof/>
                <w:lang w:val="en-IE"/>
              </w:rPr>
              <w:t>Union repository of recognised sovereign services</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3E9AE" w14:textId="77777777" w:rsidR="00747C7E" w:rsidRPr="009A6EC4" w:rsidRDefault="00747C7E">
            <w:pPr>
              <w:spacing w:before="0"/>
              <w:jc w:val="left"/>
              <w:rPr>
                <w:rFonts w:eastAsia="Times New Roman"/>
                <w:noProof/>
                <w:lang w:val="en-IE"/>
              </w:rPr>
            </w:pPr>
            <w:r w:rsidRPr="009A6EC4">
              <w:rPr>
                <w:rFonts w:eastAsia="Times New Roman"/>
                <w:noProof/>
                <w:lang w:val="en-IE"/>
              </w:rPr>
              <w:t xml:space="preserve">A dedicated Union repository of cloud computing services that have received recognition. To be established and maintained by the Commission. National competent authorities shall register the relevant services in this repository. </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8A370" w14:textId="77777777" w:rsidR="00327BDF" w:rsidRDefault="00747C7E" w:rsidP="00327BDF">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4C32B077" w14:textId="77777777" w:rsidR="00747C7E" w:rsidRPr="009A6EC4" w:rsidRDefault="00747C7E">
            <w:pPr>
              <w:jc w:val="left"/>
              <w:rPr>
                <w:rFonts w:eastAsia="Times New Roman"/>
                <w:i/>
                <w:noProof/>
                <w:color w:val="000000"/>
                <w:lang w:val="en-IE"/>
              </w:rPr>
            </w:pPr>
            <w:r w:rsidRPr="009A6EC4">
              <w:rPr>
                <w:rFonts w:eastAsia="Times New Roman"/>
                <w:i/>
                <w:noProof/>
                <w:color w:val="000000"/>
                <w:lang w:val="en-IE"/>
              </w:rPr>
              <w:t>Article 2</w:t>
            </w:r>
            <w:r w:rsidR="00633166">
              <w:rPr>
                <w:rFonts w:eastAsia="Times New Roman"/>
                <w:i/>
                <w:noProof/>
                <w:color w:val="000000"/>
                <w:lang w:val="en-IE"/>
              </w:rPr>
              <w:t>2</w:t>
            </w:r>
            <w:r w:rsidRPr="009A6EC4">
              <w:rPr>
                <w:rFonts w:eastAsia="Times New Roman"/>
                <w:i/>
                <w:noProof/>
                <w:color w:val="000000"/>
                <w:lang w:val="en-IE"/>
              </w:rPr>
              <w:t xml:space="preserve"> Central repository of cloud computing services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8A896" w14:textId="77777777" w:rsidR="00747C7E" w:rsidRPr="009A6EC4" w:rsidRDefault="00747C7E">
            <w:pPr>
              <w:jc w:val="left"/>
              <w:rPr>
                <w:rFonts w:eastAsia="Times New Roman"/>
                <w:noProof/>
                <w:lang w:val="en-IE"/>
              </w:rPr>
            </w:pPr>
            <w:r w:rsidRPr="009A6EC4">
              <w:rPr>
                <w:rFonts w:eastAsia="Times New Roman"/>
                <w:noProof/>
                <w:lang w:val="en-IE"/>
              </w:rPr>
              <w:t xml:space="preserve">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856CA" w14:textId="77777777" w:rsidR="00747C7E" w:rsidRPr="009A6EC4" w:rsidRDefault="00747C7E">
            <w:pPr>
              <w:jc w:val="left"/>
              <w:rPr>
                <w:rFonts w:eastAsia="Times New Roman"/>
                <w:noProof/>
                <w:color w:val="000000"/>
                <w:lang w:val="en-IE"/>
              </w:rPr>
            </w:pPr>
            <w:r w:rsidRPr="009A6EC4">
              <w:rPr>
                <w:rFonts w:eastAsia="Times New Roman"/>
                <w:noProof/>
                <w:color w:val="000000"/>
                <w:lang w:val="en-IE"/>
              </w:rPr>
              <w:t>NA</w:t>
            </w:r>
          </w:p>
        </w:tc>
      </w:tr>
      <w:tr w:rsidR="00747C7E" w:rsidRPr="009A6EC4" w14:paraId="21372F36" w14:textId="77777777">
        <w:trPr>
          <w:trHeight w:val="300"/>
        </w:trPr>
        <w:tc>
          <w:tcPr>
            <w:tcW w:w="2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030B4" w14:textId="77777777" w:rsidR="00747C7E" w:rsidRPr="009A6EC4" w:rsidRDefault="00747C7E">
            <w:pPr>
              <w:spacing w:before="0"/>
              <w:jc w:val="left"/>
              <w:rPr>
                <w:rFonts w:eastAsia="Times New Roman"/>
                <w:noProof/>
                <w:lang w:val="en-IE"/>
              </w:rPr>
            </w:pPr>
            <w:r w:rsidRPr="009A6EC4">
              <w:rPr>
                <w:rFonts w:eastAsia="Times New Roman"/>
                <w:noProof/>
                <w:lang w:val="en-IE"/>
              </w:rPr>
              <w:t>EuroCloud Federation</w:t>
            </w:r>
          </w:p>
        </w:tc>
        <w:tc>
          <w:tcPr>
            <w:tcW w:w="457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94241" w14:textId="35A6C971" w:rsidR="00747C7E" w:rsidRPr="009A6EC4" w:rsidRDefault="00747C7E">
            <w:pPr>
              <w:jc w:val="left"/>
              <w:rPr>
                <w:rFonts w:eastAsia="Times New Roman"/>
                <w:noProof/>
                <w:lang w:val="en-IE"/>
              </w:rPr>
            </w:pPr>
            <w:r w:rsidRPr="009A6EC4">
              <w:rPr>
                <w:rFonts w:eastAsia="Times New Roman"/>
                <w:noProof/>
                <w:lang w:val="en-IE"/>
              </w:rPr>
              <w:t xml:space="preserve">Article </w:t>
            </w:r>
            <w:r w:rsidR="00EE4A9C">
              <w:rPr>
                <w:rFonts w:eastAsia="Times New Roman"/>
                <w:noProof/>
                <w:lang w:val="en-IE"/>
              </w:rPr>
              <w:t>3</w:t>
            </w:r>
            <w:r>
              <w:rPr>
                <w:rFonts w:eastAsia="Times New Roman"/>
                <w:noProof/>
                <w:lang w:val="en-IE"/>
              </w:rPr>
              <w:t>4</w:t>
            </w:r>
            <w:r w:rsidRPr="009A6EC4">
              <w:rPr>
                <w:rFonts w:eastAsia="Times New Roman"/>
                <w:noProof/>
                <w:lang w:val="en-IE"/>
              </w:rPr>
              <w:t xml:space="preserve"> establishes the European public sector cloud federation (EuroCloud Federation). The EuroCloud Federation should bring together national cloud initiatives providing highly trusted and secure public sector cloud capabilities and facilitate the sharing of such capabilities between Union entities and public sector bodies. This should be done via a platform accessible to all Federation Members – the EuroCloud Platform.</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FA1CA" w14:textId="77777777" w:rsidR="00327BDF" w:rsidRDefault="00747C7E" w:rsidP="00327BDF">
            <w:pPr>
              <w:jc w:val="left"/>
              <w:rPr>
                <w:rFonts w:eastAsia="Times New Roman"/>
                <w:noProof/>
                <w:color w:val="000000"/>
                <w:lang w:val="en-IE"/>
              </w:rPr>
            </w:pPr>
            <w:r w:rsidRPr="009A6EC4">
              <w:rPr>
                <w:rFonts w:eastAsia="Times New Roman"/>
                <w:noProof/>
                <w:color w:val="000000"/>
                <w:lang w:val="en-IE"/>
              </w:rPr>
              <w:t xml:space="preserve">TITLE IV  </w:t>
            </w:r>
            <w:r w:rsidRPr="009A6EC4">
              <w:rPr>
                <w:rFonts w:ascii="Aptos" w:hAnsi="Aptos" w:cs="Arial"/>
                <w:noProof/>
                <w:lang w:val="en-IE"/>
              </w:rPr>
              <w:br/>
            </w:r>
            <w:r w:rsidRPr="009A6EC4">
              <w:rPr>
                <w:rFonts w:eastAsia="Times New Roman"/>
                <w:noProof/>
                <w:color w:val="000000"/>
                <w:lang w:val="en-IE"/>
              </w:rPr>
              <w:t xml:space="preserve">AUTONOMY </w:t>
            </w:r>
          </w:p>
          <w:p w14:paraId="002E84A0" w14:textId="5987BCF1" w:rsidR="00747C7E" w:rsidRPr="009A6EC4" w:rsidRDefault="00747C7E">
            <w:pPr>
              <w:jc w:val="left"/>
              <w:rPr>
                <w:rFonts w:eastAsia="Times New Roman"/>
                <w:noProof/>
                <w:color w:val="000000"/>
                <w:lang w:val="en-IE"/>
              </w:rPr>
            </w:pPr>
            <w:r w:rsidRPr="009A6EC4">
              <w:rPr>
                <w:rFonts w:eastAsia="Times New Roman"/>
                <w:i/>
                <w:noProof/>
                <w:color w:val="000000"/>
                <w:lang w:val="en-IE"/>
              </w:rPr>
              <w:t xml:space="preserve">Article </w:t>
            </w:r>
            <w:r w:rsidR="00DC316B">
              <w:rPr>
                <w:rFonts w:eastAsia="Times New Roman"/>
                <w:i/>
                <w:noProof/>
                <w:color w:val="000000"/>
                <w:lang w:val="en-IE"/>
              </w:rPr>
              <w:t>3</w:t>
            </w:r>
            <w:r>
              <w:rPr>
                <w:rFonts w:eastAsia="Times New Roman"/>
                <w:i/>
                <w:noProof/>
                <w:color w:val="000000"/>
                <w:lang w:val="en-IE"/>
              </w:rPr>
              <w:t>4</w:t>
            </w:r>
            <w:r w:rsidRPr="009A6EC4">
              <w:rPr>
                <w:rFonts w:eastAsia="Times New Roman"/>
                <w:i/>
                <w:noProof/>
                <w:color w:val="000000"/>
                <w:lang w:val="en-IE"/>
              </w:rPr>
              <w:t xml:space="preserve"> Establishment of the European public sector cloud federation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2911F" w14:textId="77777777" w:rsidR="00747C7E" w:rsidRPr="009A6EC4" w:rsidRDefault="00747C7E">
            <w:pPr>
              <w:jc w:val="left"/>
              <w:rPr>
                <w:rFonts w:eastAsia="Times New Roman"/>
                <w:iCs/>
                <w:noProof/>
                <w:lang w:val="en-IE"/>
              </w:rPr>
            </w:pPr>
            <w:r w:rsidRPr="009A6EC4">
              <w:rPr>
                <w:rFonts w:eastAsia="Times New Roman"/>
                <w:iCs/>
                <w:noProof/>
                <w:lang w:val="en-IE"/>
              </w:rPr>
              <w:t>NA</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5FF12" w14:textId="77777777" w:rsidR="00747C7E" w:rsidRPr="009A6EC4" w:rsidRDefault="005B6636">
            <w:pPr>
              <w:jc w:val="left"/>
              <w:rPr>
                <w:rFonts w:eastAsia="Times New Roman"/>
                <w:noProof/>
                <w:color w:val="000000"/>
                <w:lang w:val="en-IE"/>
              </w:rPr>
            </w:pPr>
            <w:r w:rsidRPr="009A6EC4">
              <w:rPr>
                <w:rFonts w:eastAsia="Times New Roman"/>
                <w:noProof/>
                <w:color w:val="000000"/>
                <w:lang w:val="en-IE"/>
              </w:rPr>
              <w:t>NA</w:t>
            </w:r>
          </w:p>
        </w:tc>
      </w:tr>
    </w:tbl>
    <w:p w14:paraId="5D1AF638" w14:textId="77777777" w:rsidR="00747C7E" w:rsidRPr="009A6EC4" w:rsidRDefault="00747C7E" w:rsidP="00747C7E">
      <w:pPr>
        <w:spacing w:line="279" w:lineRule="auto"/>
        <w:rPr>
          <w:rFonts w:eastAsia="Times New Roman"/>
          <w:i/>
          <w:noProof/>
          <w:color w:val="000000"/>
          <w:szCs w:val="24"/>
          <w:lang w:val="en-IE" w:eastAsia="ja-JP"/>
        </w:rPr>
      </w:pPr>
      <w:r w:rsidRPr="009A6EC4">
        <w:rPr>
          <w:rFonts w:eastAsia="Times New Roman"/>
          <w:i/>
          <w:noProof/>
          <w:color w:val="000000"/>
          <w:szCs w:val="24"/>
          <w:lang w:val="en-IE" w:eastAsia="ja-JP"/>
        </w:rPr>
        <w:t xml:space="preserve"> </w:t>
      </w:r>
    </w:p>
    <w:p w14:paraId="6E64A6BF" w14:textId="77777777" w:rsidR="00747C7E" w:rsidRPr="009A6EC4" w:rsidRDefault="00747C7E" w:rsidP="00747C7E">
      <w:pPr>
        <w:spacing w:line="279" w:lineRule="auto"/>
        <w:rPr>
          <w:rFonts w:eastAsia="Times New Roman"/>
          <w:i/>
          <w:noProof/>
          <w:color w:val="000000"/>
          <w:szCs w:val="24"/>
          <w:lang w:val="en-IE" w:eastAsia="ja-JP"/>
        </w:rPr>
      </w:pPr>
      <w:r w:rsidRPr="009A6EC4">
        <w:rPr>
          <w:rFonts w:eastAsia="Times New Roman"/>
          <w:i/>
          <w:noProof/>
          <w:color w:val="000000"/>
          <w:szCs w:val="24"/>
          <w:lang w:val="en-IE" w:eastAsia="ja-JP"/>
        </w:rPr>
        <w:t>Impact of the requirement(s) as per digital public service on cross-border interoperability</w:t>
      </w:r>
    </w:p>
    <w:p w14:paraId="265DD683" w14:textId="77777777" w:rsidR="00747C7E" w:rsidRPr="009A6EC4" w:rsidRDefault="00747C7E" w:rsidP="00747C7E">
      <w:pPr>
        <w:spacing w:line="279" w:lineRule="auto"/>
        <w:rPr>
          <w:rFonts w:eastAsia="Times New Roman"/>
          <w:b/>
          <w:noProof/>
          <w:color w:val="000000"/>
          <w:szCs w:val="24"/>
          <w:u w:val="single"/>
          <w:lang w:val="en-IE" w:eastAsia="ja-JP"/>
        </w:rPr>
      </w:pPr>
      <w:r w:rsidRPr="009A6EC4">
        <w:rPr>
          <w:rFonts w:eastAsia="Times New Roman"/>
          <w:b/>
          <w:noProof/>
          <w:color w:val="000000"/>
          <w:szCs w:val="24"/>
          <w:u w:val="single"/>
          <w:lang w:val="en-IE" w:eastAsia="ja-JP"/>
        </w:rPr>
        <w:t>Union repository of recognised sovereign services</w:t>
      </w:r>
    </w:p>
    <w:tbl>
      <w:tblPr>
        <w:tblStyle w:val="TableGrid2"/>
        <w:tblW w:w="14317" w:type="dxa"/>
        <w:tblInd w:w="105" w:type="dxa"/>
        <w:tblLook w:val="04A0" w:firstRow="1" w:lastRow="0" w:firstColumn="1" w:lastColumn="0" w:noHBand="0" w:noVBand="1"/>
      </w:tblPr>
      <w:tblGrid>
        <w:gridCol w:w="4253"/>
        <w:gridCol w:w="5528"/>
        <w:gridCol w:w="4536"/>
      </w:tblGrid>
      <w:tr w:rsidR="00747C7E" w:rsidRPr="009A6EC4" w14:paraId="6DC9FA44" w14:textId="77777777">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14:paraId="78FB336E" w14:textId="77777777" w:rsidR="00747C7E" w:rsidRPr="009A6EC4" w:rsidRDefault="00747C7E">
            <w:pPr>
              <w:jc w:val="left"/>
              <w:rPr>
                <w:rFonts w:eastAsia="Times New Roman"/>
                <w:b/>
                <w:noProof/>
                <w:lang w:val="en-IE"/>
              </w:rPr>
            </w:pPr>
            <w:r w:rsidRPr="009A6EC4">
              <w:rPr>
                <w:rFonts w:eastAsia="Times New Roman"/>
                <w:b/>
                <w:noProof/>
                <w:lang w:val="en-IE"/>
              </w:rPr>
              <w:t>Assessment</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14:paraId="57F10CFA" w14:textId="77777777" w:rsidR="00747C7E" w:rsidRPr="009A6EC4" w:rsidRDefault="00747C7E">
            <w:pPr>
              <w:jc w:val="left"/>
              <w:rPr>
                <w:rFonts w:eastAsia="Times New Roman"/>
                <w:b/>
                <w:noProof/>
                <w:lang w:val="en-IE"/>
              </w:rPr>
            </w:pPr>
            <w:r w:rsidRPr="009A6EC4">
              <w:rPr>
                <w:rFonts w:eastAsia="Times New Roman"/>
                <w:b/>
                <w:noProof/>
                <w:lang w:val="en-IE"/>
              </w:rPr>
              <w:t>Measure(s)</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14:paraId="558BC323" w14:textId="77777777" w:rsidR="00747C7E" w:rsidRPr="009A6EC4" w:rsidRDefault="00747C7E">
            <w:pPr>
              <w:jc w:val="left"/>
              <w:rPr>
                <w:rFonts w:eastAsia="Times New Roman"/>
                <w:b/>
                <w:noProof/>
                <w:lang w:val="en-IE"/>
              </w:rPr>
            </w:pPr>
            <w:r w:rsidRPr="009A6EC4">
              <w:rPr>
                <w:rFonts w:eastAsia="Times New Roman"/>
                <w:b/>
                <w:noProof/>
                <w:lang w:val="en-IE"/>
              </w:rPr>
              <w:t>Potential remaining barriers (if applicable)</w:t>
            </w:r>
          </w:p>
        </w:tc>
      </w:tr>
      <w:tr w:rsidR="00747C7E" w:rsidRPr="009A6EC4" w14:paraId="10711D2F" w14:textId="77777777">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14:paraId="7892F9C3" w14:textId="77777777" w:rsidR="00747C7E" w:rsidRPr="009A6EC4" w:rsidRDefault="00747C7E">
            <w:pPr>
              <w:spacing w:before="0"/>
              <w:jc w:val="left"/>
              <w:rPr>
                <w:rFonts w:eastAsia="Times New Roman"/>
                <w:b/>
                <w:noProof/>
                <w:lang w:val="en-IE"/>
              </w:rPr>
            </w:pPr>
            <w:r w:rsidRPr="009A6EC4">
              <w:rPr>
                <w:rFonts w:eastAsia="Times New Roman"/>
                <w:b/>
                <w:noProof/>
                <w:lang w:val="en-IE"/>
              </w:rPr>
              <w:t xml:space="preserve">Alignment with existing digital and sectorial policies </w:t>
            </w:r>
          </w:p>
          <w:p w14:paraId="39849FCE" w14:textId="77777777" w:rsidR="00747C7E" w:rsidRPr="009A6EC4" w:rsidRDefault="00747C7E">
            <w:pPr>
              <w:spacing w:before="0"/>
              <w:jc w:val="left"/>
              <w:rPr>
                <w:rFonts w:eastAsia="Times New Roman"/>
                <w:b/>
                <w:noProof/>
                <w:lang w:val="en-IE"/>
              </w:rPr>
            </w:pPr>
            <w:r w:rsidRPr="009A6EC4">
              <w:rPr>
                <w:rFonts w:eastAsia="Times New Roman"/>
                <w:b/>
                <w:noProof/>
                <w:lang w:val="en-IE"/>
              </w:rPr>
              <w:t>Please list the applicable digital and sectorial policies identified</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14:paraId="2FF38651" w14:textId="77777777" w:rsidR="00747C7E" w:rsidRPr="009A6EC4" w:rsidRDefault="00747C7E">
            <w:pPr>
              <w:spacing w:before="0" w:after="0"/>
              <w:jc w:val="left"/>
              <w:rPr>
                <w:rFonts w:eastAsia="Times New Roman"/>
                <w:noProof/>
                <w:color w:val="000000"/>
                <w:highlight w:val="cyan"/>
                <w:lang w:val="en-IE"/>
              </w:rPr>
            </w:pPr>
            <w:r w:rsidRPr="009A6EC4">
              <w:rPr>
                <w:rFonts w:eastAsia="Times New Roman"/>
                <w:noProof/>
                <w:color w:val="000000"/>
                <w:lang w:val="en-IE"/>
              </w:rPr>
              <w:t>The implementation of the Union repository of recognised sovereign services will take utmost account of existing policies and the building blocks stemming from them.</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14:paraId="2C749B28" w14:textId="77777777" w:rsidR="00747C7E" w:rsidRPr="009A6EC4" w:rsidRDefault="00747C7E">
            <w:pPr>
              <w:spacing w:before="0" w:after="0"/>
              <w:jc w:val="left"/>
              <w:rPr>
                <w:rFonts w:eastAsia="Times New Roman"/>
                <w:noProof/>
                <w:lang w:val="en-IE"/>
              </w:rPr>
            </w:pPr>
          </w:p>
        </w:tc>
      </w:tr>
      <w:tr w:rsidR="00747C7E" w:rsidRPr="009A6EC4" w14:paraId="7C31FB83" w14:textId="77777777">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14:paraId="5E794AC5" w14:textId="77777777" w:rsidR="00747C7E" w:rsidRPr="009A6EC4" w:rsidRDefault="00747C7E">
            <w:pPr>
              <w:jc w:val="left"/>
              <w:rPr>
                <w:rFonts w:eastAsia="Times New Roman"/>
                <w:b/>
                <w:noProof/>
                <w:lang w:val="en-IE"/>
              </w:rPr>
            </w:pPr>
            <w:r w:rsidRPr="009A6EC4">
              <w:rPr>
                <w:rFonts w:eastAsia="Times New Roman"/>
                <w:b/>
                <w:noProof/>
                <w:lang w:val="en-IE"/>
              </w:rPr>
              <w:t>Organisational measures for a smooth cross-border digital public services delivery</w:t>
            </w:r>
          </w:p>
          <w:p w14:paraId="6E365855" w14:textId="77777777" w:rsidR="00747C7E" w:rsidRPr="009A6EC4" w:rsidRDefault="00747C7E">
            <w:pPr>
              <w:jc w:val="left"/>
              <w:rPr>
                <w:rFonts w:eastAsia="Times New Roman"/>
                <w:b/>
                <w:noProof/>
                <w:lang w:val="en-IE"/>
              </w:rPr>
            </w:pPr>
            <w:r w:rsidRPr="009A6EC4">
              <w:rPr>
                <w:rFonts w:eastAsia="Times New Roman"/>
                <w:b/>
                <w:noProof/>
                <w:lang w:val="en-IE"/>
              </w:rPr>
              <w:t>Please list the governance measures foreseen</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14:paraId="35E79CE1"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The European Commission is tasked with establishing and maintaining the repository. </w:t>
            </w:r>
          </w:p>
          <w:p w14:paraId="117A4213" w14:textId="77777777" w:rsidR="00747C7E" w:rsidRPr="009A6EC4" w:rsidRDefault="00747C7E">
            <w:pPr>
              <w:spacing w:before="0" w:after="0"/>
              <w:jc w:val="left"/>
              <w:rPr>
                <w:rFonts w:eastAsia="Times New Roman"/>
                <w:noProof/>
                <w:lang w:val="en-IE"/>
              </w:rPr>
            </w:pPr>
            <w:r w:rsidRPr="009A6EC4">
              <w:rPr>
                <w:rFonts w:eastAsia="Times New Roman"/>
                <w:noProof/>
                <w:lang w:val="en-IE"/>
              </w:rPr>
              <w:t xml:space="preserve">The verifying national authority is responsible for uploading the relevant data into the repository.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14:paraId="1A45A0AE" w14:textId="77777777" w:rsidR="00747C7E" w:rsidRPr="009A6EC4" w:rsidRDefault="00747C7E">
            <w:pPr>
              <w:spacing w:before="0" w:after="0"/>
              <w:jc w:val="left"/>
              <w:rPr>
                <w:rFonts w:eastAsia="Times New Roman"/>
                <w:noProof/>
                <w:highlight w:val="cyan"/>
                <w:lang w:val="en-IE"/>
              </w:rPr>
            </w:pPr>
            <w:r w:rsidRPr="009A6EC4">
              <w:rPr>
                <w:rFonts w:eastAsia="Times New Roman"/>
                <w:noProof/>
                <w:lang w:val="en-IE"/>
              </w:rPr>
              <w:t xml:space="preserve">The organisational measures will need to be detailed by the Commission, at a later stage. </w:t>
            </w:r>
          </w:p>
        </w:tc>
      </w:tr>
      <w:tr w:rsidR="00747C7E" w:rsidRPr="009A6EC4" w14:paraId="17AA2DAD" w14:textId="77777777">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14:paraId="248ADBA9" w14:textId="77777777" w:rsidR="00747C7E" w:rsidRPr="009A6EC4" w:rsidRDefault="00747C7E">
            <w:pPr>
              <w:jc w:val="left"/>
              <w:rPr>
                <w:rFonts w:eastAsia="Times New Roman"/>
                <w:b/>
                <w:noProof/>
                <w:lang w:val="en-IE"/>
              </w:rPr>
            </w:pPr>
            <w:r w:rsidRPr="009A6EC4">
              <w:rPr>
                <w:rFonts w:eastAsia="Times New Roman"/>
                <w:b/>
                <w:noProof/>
                <w:lang w:val="en-IE"/>
              </w:rPr>
              <w:t>Measures taken to ensure a shared understanding of the data</w:t>
            </w:r>
          </w:p>
          <w:p w14:paraId="7E199AAA" w14:textId="77777777" w:rsidR="00747C7E" w:rsidRPr="009A6EC4" w:rsidRDefault="00747C7E">
            <w:pPr>
              <w:jc w:val="left"/>
              <w:rPr>
                <w:rFonts w:eastAsia="Times New Roman"/>
                <w:b/>
                <w:noProof/>
                <w:lang w:val="en-IE"/>
              </w:rPr>
            </w:pPr>
            <w:r w:rsidRPr="009A6EC4">
              <w:rPr>
                <w:rFonts w:eastAsia="Times New Roman"/>
                <w:b/>
                <w:noProof/>
                <w:lang w:val="en-IE"/>
              </w:rPr>
              <w:t>Please list such measures</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14:paraId="374F5568" w14:textId="77777777" w:rsidR="00747C7E" w:rsidRPr="009A6EC4" w:rsidRDefault="00747C7E">
            <w:pPr>
              <w:spacing w:before="0" w:after="0"/>
              <w:jc w:val="left"/>
              <w:rPr>
                <w:rFonts w:eastAsia="Times New Roman"/>
                <w:noProof/>
                <w:color w:val="000000"/>
                <w:lang w:val="en-IE"/>
              </w:rPr>
            </w:pPr>
            <w:r w:rsidRPr="009A6EC4">
              <w:rPr>
                <w:rFonts w:eastAsia="Times New Roman"/>
                <w:noProof/>
                <w:color w:val="000000"/>
                <w:lang w:val="en-IE"/>
              </w:rPr>
              <w:t xml:space="preserve">Semantic measures will be specified by the Commission at a later stage.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14:paraId="798C551D" w14:textId="77777777" w:rsidR="00747C7E" w:rsidRPr="009A6EC4" w:rsidRDefault="00747C7E">
            <w:pPr>
              <w:spacing w:before="0" w:after="0"/>
              <w:jc w:val="left"/>
              <w:rPr>
                <w:rFonts w:eastAsia="Times New Roman"/>
                <w:noProof/>
                <w:highlight w:val="cyan"/>
                <w:lang w:val="en-IE"/>
              </w:rPr>
            </w:pPr>
          </w:p>
        </w:tc>
      </w:tr>
      <w:tr w:rsidR="00747C7E" w:rsidRPr="009A6EC4" w14:paraId="654EBA8D" w14:textId="77777777">
        <w:trPr>
          <w:trHeight w:val="300"/>
        </w:trPr>
        <w:tc>
          <w:tcPr>
            <w:tcW w:w="4253" w:type="dxa"/>
            <w:tcBorders>
              <w:top w:val="single" w:sz="8" w:space="0" w:color="auto"/>
              <w:left w:val="single" w:sz="8" w:space="0" w:color="auto"/>
              <w:bottom w:val="single" w:sz="8" w:space="0" w:color="auto"/>
              <w:right w:val="single" w:sz="8" w:space="0" w:color="auto"/>
            </w:tcBorders>
            <w:tcMar>
              <w:left w:w="105" w:type="dxa"/>
              <w:right w:w="105" w:type="dxa"/>
            </w:tcMar>
          </w:tcPr>
          <w:p w14:paraId="76A70E4D" w14:textId="77777777" w:rsidR="00747C7E" w:rsidRPr="009A6EC4" w:rsidRDefault="00747C7E">
            <w:pPr>
              <w:jc w:val="left"/>
              <w:rPr>
                <w:rFonts w:eastAsia="Times New Roman"/>
                <w:b/>
                <w:noProof/>
                <w:lang w:val="en-IE"/>
              </w:rPr>
            </w:pPr>
            <w:r w:rsidRPr="009A6EC4">
              <w:rPr>
                <w:rFonts w:eastAsia="Times New Roman"/>
                <w:b/>
                <w:noProof/>
                <w:lang w:val="en-IE"/>
              </w:rPr>
              <w:t>Use of commonly agreed open technical specifications and standards</w:t>
            </w:r>
          </w:p>
          <w:p w14:paraId="01DC929E" w14:textId="77777777" w:rsidR="00747C7E" w:rsidRPr="009A6EC4" w:rsidRDefault="00747C7E">
            <w:pPr>
              <w:jc w:val="left"/>
              <w:rPr>
                <w:rFonts w:eastAsia="Times New Roman"/>
                <w:b/>
                <w:noProof/>
                <w:lang w:val="en-IE"/>
              </w:rPr>
            </w:pPr>
            <w:r w:rsidRPr="009A6EC4">
              <w:rPr>
                <w:rFonts w:eastAsia="Times New Roman"/>
                <w:b/>
                <w:noProof/>
                <w:lang w:val="en-IE"/>
              </w:rPr>
              <w:t>Please list such measures</w:t>
            </w:r>
          </w:p>
        </w:tc>
        <w:tc>
          <w:tcPr>
            <w:tcW w:w="5528" w:type="dxa"/>
            <w:tcBorders>
              <w:top w:val="single" w:sz="8" w:space="0" w:color="auto"/>
              <w:left w:val="single" w:sz="8" w:space="0" w:color="auto"/>
              <w:bottom w:val="single" w:sz="8" w:space="0" w:color="auto"/>
              <w:right w:val="single" w:sz="8" w:space="0" w:color="auto"/>
            </w:tcBorders>
            <w:tcMar>
              <w:left w:w="105" w:type="dxa"/>
              <w:right w:w="105" w:type="dxa"/>
            </w:tcMar>
          </w:tcPr>
          <w:p w14:paraId="05F16795" w14:textId="77777777" w:rsidR="00747C7E" w:rsidRPr="009A6EC4" w:rsidRDefault="00747C7E">
            <w:pPr>
              <w:spacing w:before="0" w:after="0"/>
              <w:jc w:val="left"/>
              <w:rPr>
                <w:rFonts w:eastAsia="Times New Roman"/>
                <w:noProof/>
                <w:color w:val="000000"/>
                <w:highlight w:val="cyan"/>
                <w:lang w:val="en-IE"/>
              </w:rPr>
            </w:pPr>
            <w:r w:rsidRPr="009A6EC4">
              <w:rPr>
                <w:rFonts w:eastAsia="Times New Roman"/>
                <w:noProof/>
                <w:color w:val="000000"/>
                <w:lang w:val="en-IE"/>
              </w:rPr>
              <w:t xml:space="preserve">Technical measures will be specified by the Commission at a later stage. </w:t>
            </w:r>
          </w:p>
        </w:tc>
        <w:tc>
          <w:tcPr>
            <w:tcW w:w="4536" w:type="dxa"/>
            <w:tcBorders>
              <w:top w:val="single" w:sz="8" w:space="0" w:color="auto"/>
              <w:left w:val="single" w:sz="8" w:space="0" w:color="auto"/>
              <w:bottom w:val="single" w:sz="8" w:space="0" w:color="auto"/>
              <w:right w:val="single" w:sz="8" w:space="0" w:color="auto"/>
            </w:tcBorders>
            <w:tcMar>
              <w:left w:w="105" w:type="dxa"/>
              <w:right w:w="105" w:type="dxa"/>
            </w:tcMar>
          </w:tcPr>
          <w:p w14:paraId="191F6ABE" w14:textId="77777777" w:rsidR="00747C7E" w:rsidRPr="009A6EC4" w:rsidRDefault="00747C7E">
            <w:pPr>
              <w:spacing w:before="0" w:after="0"/>
              <w:jc w:val="left"/>
              <w:rPr>
                <w:rFonts w:eastAsia="Times New Roman"/>
                <w:noProof/>
                <w:lang w:val="en-IE"/>
              </w:rPr>
            </w:pPr>
          </w:p>
        </w:tc>
      </w:tr>
    </w:tbl>
    <w:p w14:paraId="1857A561" w14:textId="77777777" w:rsidR="00747C7E" w:rsidRPr="009A6EC4" w:rsidRDefault="00747C7E" w:rsidP="00747C7E">
      <w:pPr>
        <w:spacing w:line="279" w:lineRule="auto"/>
        <w:rPr>
          <w:rFonts w:eastAsia="Times New Roman"/>
          <w:noProof/>
          <w:szCs w:val="24"/>
          <w:lang w:val="en-IE" w:eastAsia="ja-JP"/>
        </w:rPr>
      </w:pPr>
      <w:r w:rsidRPr="009A6EC4">
        <w:rPr>
          <w:rFonts w:eastAsia="Times New Roman"/>
          <w:noProof/>
          <w:szCs w:val="24"/>
          <w:lang w:val="en-IE" w:eastAsia="ja-JP"/>
        </w:rPr>
        <w:t xml:space="preserve"> </w:t>
      </w:r>
    </w:p>
    <w:p w14:paraId="7570367A" w14:textId="77777777" w:rsidR="00747C7E" w:rsidRPr="009A6EC4" w:rsidRDefault="00747C7E" w:rsidP="00747C7E">
      <w:pPr>
        <w:spacing w:line="279" w:lineRule="auto"/>
        <w:rPr>
          <w:rFonts w:eastAsia="Times New Roman"/>
          <w:b/>
          <w:noProof/>
          <w:color w:val="000000"/>
          <w:szCs w:val="24"/>
          <w:u w:val="single"/>
          <w:lang w:val="en-IE" w:eastAsia="ja-JP"/>
        </w:rPr>
      </w:pPr>
      <w:r w:rsidRPr="009A6EC4">
        <w:rPr>
          <w:rFonts w:eastAsia="Times New Roman"/>
          <w:b/>
          <w:noProof/>
          <w:color w:val="000000"/>
          <w:szCs w:val="24"/>
          <w:u w:val="single"/>
          <w:lang w:val="en-IE" w:eastAsia="ja-JP"/>
        </w:rPr>
        <w:t>EuroCloud Federation</w:t>
      </w:r>
    </w:p>
    <w:tbl>
      <w:tblPr>
        <w:tblStyle w:val="TableGrid2"/>
        <w:tblW w:w="14317" w:type="dxa"/>
        <w:tblInd w:w="105" w:type="dxa"/>
        <w:tblLook w:val="04A0" w:firstRow="1" w:lastRow="0" w:firstColumn="1" w:lastColumn="0" w:noHBand="0" w:noVBand="1"/>
      </w:tblPr>
      <w:tblGrid>
        <w:gridCol w:w="3828"/>
        <w:gridCol w:w="6520"/>
        <w:gridCol w:w="3969"/>
      </w:tblGrid>
      <w:tr w:rsidR="00747C7E" w:rsidRPr="009A6EC4" w14:paraId="5379FA1C" w14:textId="77777777">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14:paraId="6CE6E805" w14:textId="77777777" w:rsidR="00747C7E" w:rsidRPr="009A6EC4" w:rsidRDefault="00747C7E">
            <w:pPr>
              <w:jc w:val="left"/>
              <w:rPr>
                <w:rFonts w:eastAsia="Times New Roman"/>
                <w:b/>
                <w:noProof/>
                <w:lang w:val="en-IE"/>
              </w:rPr>
            </w:pPr>
            <w:r w:rsidRPr="009A6EC4">
              <w:rPr>
                <w:rFonts w:eastAsia="Times New Roman"/>
                <w:b/>
                <w:noProof/>
                <w:lang w:val="en-IE"/>
              </w:rPr>
              <w:t>Assessment</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14:paraId="715FF1D6" w14:textId="77777777" w:rsidR="00747C7E" w:rsidRPr="009A6EC4" w:rsidRDefault="00747C7E">
            <w:pPr>
              <w:jc w:val="left"/>
              <w:rPr>
                <w:rFonts w:eastAsia="Times New Roman"/>
                <w:b/>
                <w:noProof/>
                <w:lang w:val="en-IE"/>
              </w:rPr>
            </w:pPr>
            <w:r w:rsidRPr="009A6EC4">
              <w:rPr>
                <w:rFonts w:eastAsia="Times New Roman"/>
                <w:b/>
                <w:noProof/>
                <w:lang w:val="en-IE"/>
              </w:rPr>
              <w:t>Measure(s)</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14:paraId="08CD9FD9" w14:textId="77777777" w:rsidR="00747C7E" w:rsidRPr="009A6EC4" w:rsidRDefault="00747C7E">
            <w:pPr>
              <w:jc w:val="left"/>
              <w:rPr>
                <w:rFonts w:eastAsia="Times New Roman"/>
                <w:b/>
                <w:noProof/>
                <w:lang w:val="en-IE"/>
              </w:rPr>
            </w:pPr>
            <w:r w:rsidRPr="009A6EC4">
              <w:rPr>
                <w:rFonts w:eastAsia="Times New Roman"/>
                <w:b/>
                <w:noProof/>
                <w:lang w:val="en-IE"/>
              </w:rPr>
              <w:t>Potential remaining barriers (if applicable)</w:t>
            </w:r>
          </w:p>
        </w:tc>
      </w:tr>
      <w:tr w:rsidR="00747C7E" w:rsidRPr="009A6EC4" w14:paraId="122572A4" w14:textId="77777777">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14:paraId="097CD972" w14:textId="77777777" w:rsidR="00747C7E" w:rsidRPr="009A6EC4" w:rsidRDefault="00747C7E">
            <w:pPr>
              <w:spacing w:before="0"/>
              <w:jc w:val="left"/>
              <w:rPr>
                <w:rFonts w:eastAsia="Times New Roman"/>
                <w:b/>
                <w:noProof/>
                <w:lang w:val="en-IE"/>
              </w:rPr>
            </w:pPr>
            <w:r w:rsidRPr="009A6EC4">
              <w:rPr>
                <w:rFonts w:eastAsia="Times New Roman"/>
                <w:b/>
                <w:noProof/>
                <w:lang w:val="en-IE"/>
              </w:rPr>
              <w:t xml:space="preserve">Alignment with existing digital and sectorial policies </w:t>
            </w:r>
          </w:p>
          <w:p w14:paraId="15AE92A7" w14:textId="77777777" w:rsidR="00747C7E" w:rsidRPr="009A6EC4" w:rsidRDefault="00747C7E">
            <w:pPr>
              <w:spacing w:before="0"/>
              <w:jc w:val="left"/>
              <w:rPr>
                <w:rFonts w:eastAsia="Times New Roman"/>
                <w:b/>
                <w:noProof/>
                <w:lang w:val="en-IE"/>
              </w:rPr>
            </w:pPr>
            <w:r w:rsidRPr="009A6EC4">
              <w:rPr>
                <w:rFonts w:eastAsia="Times New Roman"/>
                <w:b/>
                <w:noProof/>
                <w:lang w:val="en-IE"/>
              </w:rPr>
              <w:t>Please list the applicable digital and sectorial policies identified</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14:paraId="653CD8E6" w14:textId="77777777" w:rsidR="00747C7E" w:rsidRPr="009A6EC4" w:rsidRDefault="00747C7E">
            <w:pPr>
              <w:spacing w:before="0" w:after="0"/>
              <w:jc w:val="left"/>
              <w:rPr>
                <w:rFonts w:eastAsia="Times New Roman"/>
                <w:noProof/>
                <w:color w:val="000000"/>
                <w:lang w:val="en-IE"/>
              </w:rPr>
            </w:pPr>
            <w:r w:rsidRPr="009A6EC4">
              <w:rPr>
                <w:rFonts w:eastAsia="Times New Roman"/>
                <w:noProof/>
                <w:color w:val="000000"/>
                <w:lang w:val="en-IE"/>
              </w:rPr>
              <w:t>The implementation of EuroCloud federation will take utmost account of existing policies and the building blocks stemming from them. In particular: NIS2 for cybersecurity, Simpl, Data Spaces.</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14:paraId="6A59CD4A"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1FECAB03" w14:textId="77777777">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14:paraId="41ABC07D" w14:textId="77777777" w:rsidR="00747C7E" w:rsidRPr="009A6EC4" w:rsidRDefault="00747C7E">
            <w:pPr>
              <w:jc w:val="left"/>
              <w:rPr>
                <w:rFonts w:eastAsia="Times New Roman"/>
                <w:b/>
                <w:noProof/>
                <w:lang w:val="en-IE"/>
              </w:rPr>
            </w:pPr>
            <w:r w:rsidRPr="009A6EC4">
              <w:rPr>
                <w:rFonts w:eastAsia="Times New Roman"/>
                <w:b/>
                <w:noProof/>
                <w:lang w:val="en-IE"/>
              </w:rPr>
              <w:t>Organisational measures for a smooth cross-border digital public services delivery</w:t>
            </w:r>
          </w:p>
          <w:p w14:paraId="75045D1D" w14:textId="77777777" w:rsidR="00747C7E" w:rsidRPr="009A6EC4" w:rsidRDefault="00747C7E">
            <w:pPr>
              <w:jc w:val="left"/>
              <w:rPr>
                <w:rFonts w:eastAsia="Times New Roman"/>
                <w:b/>
                <w:noProof/>
                <w:lang w:val="en-IE"/>
              </w:rPr>
            </w:pPr>
            <w:r w:rsidRPr="009A6EC4">
              <w:rPr>
                <w:rFonts w:eastAsia="Times New Roman"/>
                <w:b/>
                <w:noProof/>
                <w:lang w:val="en-IE"/>
              </w:rPr>
              <w:t>Please list the governance measures foreseen</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14:paraId="43751C58" w14:textId="77777777" w:rsidR="00747C7E" w:rsidRPr="009A6EC4" w:rsidRDefault="00747C7E">
            <w:pPr>
              <w:spacing w:before="0" w:after="0"/>
              <w:jc w:val="left"/>
              <w:rPr>
                <w:rFonts w:eastAsia="Times New Roman"/>
                <w:noProof/>
                <w:lang w:val="en-IE"/>
              </w:rPr>
            </w:pPr>
            <w:r w:rsidRPr="009A6EC4">
              <w:rPr>
                <w:rFonts w:eastAsia="Times New Roman"/>
                <w:noProof/>
                <w:lang w:val="en-IE"/>
              </w:rPr>
              <w:t>The detailed governance of the Eurocloud platform will be dealt with through secondary legislation.</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14:paraId="7ECD2AB7"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17631157" w14:textId="77777777">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14:paraId="556967BB" w14:textId="77777777" w:rsidR="00747C7E" w:rsidRPr="009A6EC4" w:rsidRDefault="00747C7E">
            <w:pPr>
              <w:jc w:val="left"/>
              <w:rPr>
                <w:rFonts w:eastAsia="Times New Roman"/>
                <w:b/>
                <w:noProof/>
                <w:lang w:val="en-IE"/>
              </w:rPr>
            </w:pPr>
            <w:r w:rsidRPr="009A6EC4">
              <w:rPr>
                <w:rFonts w:eastAsia="Times New Roman"/>
                <w:b/>
                <w:noProof/>
                <w:lang w:val="en-IE"/>
              </w:rPr>
              <w:t>Measures taken to ensure a shared understanding of the data</w:t>
            </w:r>
          </w:p>
          <w:p w14:paraId="47BD6260" w14:textId="77777777" w:rsidR="00747C7E" w:rsidRPr="009A6EC4" w:rsidRDefault="00747C7E">
            <w:pPr>
              <w:jc w:val="left"/>
              <w:rPr>
                <w:rFonts w:eastAsia="Times New Roman"/>
                <w:b/>
                <w:noProof/>
                <w:lang w:val="en-IE"/>
              </w:rPr>
            </w:pPr>
            <w:r w:rsidRPr="009A6EC4">
              <w:rPr>
                <w:rFonts w:eastAsia="Times New Roman"/>
                <w:b/>
                <w:noProof/>
                <w:lang w:val="en-IE"/>
              </w:rPr>
              <w:t>Please list such measures</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14:paraId="4773D6DD" w14:textId="77777777" w:rsidR="00747C7E" w:rsidRPr="009A6EC4" w:rsidRDefault="00747C7E">
            <w:pPr>
              <w:spacing w:before="0" w:after="0"/>
              <w:jc w:val="left"/>
              <w:rPr>
                <w:rFonts w:eastAsia="Times New Roman"/>
                <w:noProof/>
                <w:color w:val="000000"/>
                <w:lang w:val="en-IE"/>
              </w:rPr>
            </w:pPr>
            <w:r w:rsidRPr="009A6EC4">
              <w:rPr>
                <w:rFonts w:eastAsia="Times New Roman"/>
                <w:noProof/>
                <w:color w:val="000000"/>
                <w:lang w:val="en-IE"/>
              </w:rPr>
              <w:t>Semantic measures will be specified by the Commission at a later stage.</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14:paraId="4206BBE5"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r w:rsidR="00747C7E" w:rsidRPr="009A6EC4" w14:paraId="36529D44" w14:textId="77777777">
        <w:trPr>
          <w:trHeight w:val="300"/>
        </w:trPr>
        <w:tc>
          <w:tcPr>
            <w:tcW w:w="3828" w:type="dxa"/>
            <w:tcBorders>
              <w:top w:val="single" w:sz="8" w:space="0" w:color="auto"/>
              <w:left w:val="single" w:sz="8" w:space="0" w:color="auto"/>
              <w:bottom w:val="single" w:sz="8" w:space="0" w:color="auto"/>
              <w:right w:val="single" w:sz="8" w:space="0" w:color="auto"/>
            </w:tcBorders>
            <w:tcMar>
              <w:left w:w="105" w:type="dxa"/>
              <w:right w:w="105" w:type="dxa"/>
            </w:tcMar>
          </w:tcPr>
          <w:p w14:paraId="4E9D0594" w14:textId="77777777" w:rsidR="00747C7E" w:rsidRPr="009A6EC4" w:rsidRDefault="00747C7E">
            <w:pPr>
              <w:jc w:val="left"/>
              <w:rPr>
                <w:rFonts w:eastAsia="Times New Roman"/>
                <w:b/>
                <w:noProof/>
                <w:lang w:val="en-IE"/>
              </w:rPr>
            </w:pPr>
            <w:r w:rsidRPr="009A6EC4">
              <w:rPr>
                <w:rFonts w:eastAsia="Times New Roman"/>
                <w:b/>
                <w:noProof/>
                <w:lang w:val="en-IE"/>
              </w:rPr>
              <w:t>Use of commonly agreed open technical specifications and standards</w:t>
            </w:r>
          </w:p>
          <w:p w14:paraId="78EBE9D6" w14:textId="77777777" w:rsidR="00747C7E" w:rsidRPr="009A6EC4" w:rsidRDefault="00747C7E">
            <w:pPr>
              <w:jc w:val="left"/>
              <w:rPr>
                <w:rFonts w:eastAsia="Times New Roman"/>
                <w:b/>
                <w:noProof/>
                <w:lang w:val="en-IE"/>
              </w:rPr>
            </w:pPr>
            <w:r w:rsidRPr="009A6EC4">
              <w:rPr>
                <w:rFonts w:eastAsia="Times New Roman"/>
                <w:b/>
                <w:noProof/>
                <w:lang w:val="en-IE"/>
              </w:rPr>
              <w:t>Please list such measures</w:t>
            </w:r>
          </w:p>
        </w:tc>
        <w:tc>
          <w:tcPr>
            <w:tcW w:w="6520" w:type="dxa"/>
            <w:tcBorders>
              <w:top w:val="single" w:sz="8" w:space="0" w:color="auto"/>
              <w:left w:val="single" w:sz="8" w:space="0" w:color="auto"/>
              <w:bottom w:val="single" w:sz="8" w:space="0" w:color="auto"/>
              <w:right w:val="single" w:sz="8" w:space="0" w:color="auto"/>
            </w:tcBorders>
            <w:tcMar>
              <w:left w:w="105" w:type="dxa"/>
              <w:right w:w="105" w:type="dxa"/>
            </w:tcMar>
          </w:tcPr>
          <w:p w14:paraId="0D76A63D" w14:textId="77777777" w:rsidR="00747C7E" w:rsidRPr="009A6EC4" w:rsidRDefault="00747C7E">
            <w:pPr>
              <w:spacing w:before="0" w:after="0"/>
              <w:jc w:val="left"/>
              <w:rPr>
                <w:rFonts w:eastAsia="Times New Roman"/>
                <w:noProof/>
                <w:color w:val="000000"/>
                <w:lang w:val="en-IE"/>
              </w:rPr>
            </w:pPr>
            <w:r w:rsidRPr="009A6EC4">
              <w:rPr>
                <w:rFonts w:eastAsia="Times New Roman"/>
                <w:noProof/>
                <w:color w:val="000000"/>
                <w:lang w:val="en-IE"/>
              </w:rPr>
              <w:t>Technical measures will be specified by the Commission at a later stage.</w:t>
            </w:r>
          </w:p>
        </w:tc>
        <w:tc>
          <w:tcPr>
            <w:tcW w:w="3969" w:type="dxa"/>
            <w:tcBorders>
              <w:top w:val="single" w:sz="8" w:space="0" w:color="auto"/>
              <w:left w:val="single" w:sz="8" w:space="0" w:color="auto"/>
              <w:bottom w:val="single" w:sz="8" w:space="0" w:color="auto"/>
              <w:right w:val="single" w:sz="8" w:space="0" w:color="auto"/>
            </w:tcBorders>
            <w:tcMar>
              <w:left w:w="105" w:type="dxa"/>
              <w:right w:w="105" w:type="dxa"/>
            </w:tcMar>
          </w:tcPr>
          <w:p w14:paraId="1BD4306E" w14:textId="77777777" w:rsidR="00747C7E" w:rsidRPr="009A6EC4" w:rsidRDefault="00747C7E">
            <w:pPr>
              <w:spacing w:before="0" w:after="0"/>
              <w:jc w:val="left"/>
              <w:rPr>
                <w:rFonts w:eastAsia="Times New Roman"/>
                <w:noProof/>
                <w:lang w:val="en-IE"/>
              </w:rPr>
            </w:pPr>
            <w:r w:rsidRPr="009A6EC4">
              <w:rPr>
                <w:rFonts w:eastAsia="Times New Roman"/>
                <w:noProof/>
                <w:lang w:val="en-IE"/>
              </w:rPr>
              <w:t>NA</w:t>
            </w:r>
          </w:p>
        </w:tc>
      </w:tr>
    </w:tbl>
    <w:p w14:paraId="1A68011D" w14:textId="77777777" w:rsidR="00747C7E" w:rsidRPr="003D69C0" w:rsidRDefault="00747C7E" w:rsidP="003F10C0">
      <w:pPr>
        <w:pStyle w:val="Text1"/>
        <w:rPr>
          <w:noProof/>
        </w:rPr>
      </w:pPr>
    </w:p>
    <w:p w14:paraId="22FF6CFC" w14:textId="77777777" w:rsidR="00747C7E" w:rsidRDefault="00747C7E" w:rsidP="00747C7E">
      <w:pPr>
        <w:pStyle w:val="ManualHeading2"/>
        <w:rPr>
          <w:noProof/>
        </w:rPr>
      </w:pPr>
      <w:bookmarkStart w:id="264" w:name="_Toc167220306"/>
      <w:bookmarkStart w:id="265" w:name="_Toc177549041"/>
      <w:r w:rsidRPr="009A6EC4">
        <w:rPr>
          <w:noProof/>
        </w:rPr>
        <w:t>4.5.</w:t>
      </w:r>
      <w:r w:rsidR="003F10C0">
        <w:rPr>
          <w:noProof/>
        </w:rPr>
        <w:tab/>
      </w:r>
      <w:r w:rsidRPr="009A6EC4">
        <w:rPr>
          <w:noProof/>
        </w:rPr>
        <w:t>Measures to support digital implementation</w:t>
      </w:r>
      <w:bookmarkEnd w:id="264"/>
      <w:bookmarkEnd w:id="265"/>
    </w:p>
    <w:tbl>
      <w:tblPr>
        <w:tblStyle w:val="TableGrid2"/>
        <w:tblW w:w="14317" w:type="dxa"/>
        <w:tblInd w:w="108" w:type="dxa"/>
        <w:tblLook w:val="04A0" w:firstRow="1" w:lastRow="0" w:firstColumn="1" w:lastColumn="0" w:noHBand="0" w:noVBand="1"/>
      </w:tblPr>
      <w:tblGrid>
        <w:gridCol w:w="3544"/>
        <w:gridCol w:w="2410"/>
        <w:gridCol w:w="1701"/>
        <w:gridCol w:w="3685"/>
        <w:gridCol w:w="2977"/>
      </w:tblGrid>
      <w:tr w:rsidR="00747C7E" w:rsidRPr="009A6EC4" w14:paraId="09F181BA" w14:textId="77777777">
        <w:trPr>
          <w:trHeight w:val="300"/>
        </w:trPr>
        <w:tc>
          <w:tcPr>
            <w:tcW w:w="3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4C2E8" w14:textId="77777777" w:rsidR="00747C7E" w:rsidRPr="009A6EC4" w:rsidRDefault="00747C7E">
            <w:pPr>
              <w:jc w:val="center"/>
              <w:rPr>
                <w:rFonts w:eastAsia="Times New Roman"/>
                <w:b/>
                <w:noProof/>
                <w:lang w:val="en-IE"/>
              </w:rPr>
            </w:pPr>
            <w:r w:rsidRPr="009A6EC4">
              <w:rPr>
                <w:rFonts w:eastAsia="Times New Roman"/>
                <w:b/>
                <w:noProof/>
                <w:lang w:val="en-IE"/>
              </w:rPr>
              <w:t>Description of the measure</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62370" w14:textId="77777777" w:rsidR="00747C7E" w:rsidRPr="009A6EC4" w:rsidRDefault="00747C7E">
            <w:pPr>
              <w:jc w:val="center"/>
              <w:rPr>
                <w:rFonts w:eastAsia="Times New Roman"/>
                <w:b/>
                <w:noProof/>
                <w:lang w:val="en-IE"/>
              </w:rPr>
            </w:pPr>
            <w:r w:rsidRPr="009A6EC4">
              <w:rPr>
                <w:rFonts w:eastAsia="Times New Roman"/>
                <w:b/>
                <w:noProof/>
                <w:lang w:val="en-IE"/>
              </w:rPr>
              <w:t>References(s) to the requirement(s)</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A3B67" w14:textId="77777777" w:rsidR="00747C7E" w:rsidRPr="009A6EC4" w:rsidRDefault="00747C7E">
            <w:pPr>
              <w:jc w:val="center"/>
              <w:rPr>
                <w:rFonts w:eastAsia="Times New Roman"/>
                <w:b/>
                <w:noProof/>
                <w:lang w:val="en-IE"/>
              </w:rPr>
            </w:pPr>
            <w:r w:rsidRPr="009A6EC4">
              <w:rPr>
                <w:rFonts w:eastAsia="Times New Roman"/>
                <w:b/>
                <w:noProof/>
                <w:lang w:val="en-IE"/>
              </w:rPr>
              <w:t>Commission role</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5D5B4" w14:textId="77777777" w:rsidR="00747C7E" w:rsidRPr="009A6EC4" w:rsidRDefault="00747C7E">
            <w:pPr>
              <w:jc w:val="center"/>
              <w:rPr>
                <w:rFonts w:eastAsia="Times New Roman"/>
                <w:b/>
                <w:noProof/>
                <w:lang w:val="en-IE"/>
              </w:rPr>
            </w:pPr>
            <w:r w:rsidRPr="009A6EC4">
              <w:rPr>
                <w:rFonts w:eastAsia="Times New Roman"/>
                <w:b/>
                <w:noProof/>
                <w:lang w:val="en-IE"/>
              </w:rPr>
              <w:t>Actors to be involved</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43AD2" w14:textId="77777777" w:rsidR="00747C7E" w:rsidRPr="009A6EC4" w:rsidRDefault="00747C7E">
            <w:pPr>
              <w:jc w:val="center"/>
              <w:rPr>
                <w:rFonts w:eastAsia="Times New Roman"/>
                <w:b/>
                <w:noProof/>
                <w:lang w:val="en-IE"/>
              </w:rPr>
            </w:pPr>
            <w:r w:rsidRPr="009A6EC4">
              <w:rPr>
                <w:rFonts w:eastAsia="Times New Roman"/>
                <w:b/>
                <w:noProof/>
                <w:lang w:val="en-IE"/>
              </w:rPr>
              <w:t xml:space="preserve">Expected timeline </w:t>
            </w:r>
          </w:p>
        </w:tc>
      </w:tr>
      <w:tr w:rsidR="00747C7E" w:rsidRPr="009A6EC4" w14:paraId="497CE40C" w14:textId="77777777">
        <w:trPr>
          <w:trHeight w:val="300"/>
        </w:trPr>
        <w:tc>
          <w:tcPr>
            <w:tcW w:w="3544" w:type="dxa"/>
            <w:tcBorders>
              <w:top w:val="single" w:sz="8" w:space="0" w:color="auto"/>
              <w:left w:val="single" w:sz="8" w:space="0" w:color="auto"/>
              <w:bottom w:val="single" w:sz="8" w:space="0" w:color="auto"/>
              <w:right w:val="single" w:sz="8" w:space="0" w:color="auto"/>
            </w:tcBorders>
            <w:tcMar>
              <w:left w:w="108" w:type="dxa"/>
              <w:right w:w="108" w:type="dxa"/>
            </w:tcMar>
          </w:tcPr>
          <w:p w14:paraId="110A84BB" w14:textId="0B4EC383" w:rsidR="00747C7E" w:rsidRPr="009A6EC4" w:rsidRDefault="00747C7E">
            <w:pPr>
              <w:rPr>
                <w:rFonts w:eastAsia="Times New Roman"/>
                <w:noProof/>
                <w:lang w:val="en-IE"/>
              </w:rPr>
            </w:pPr>
            <w:r w:rsidRPr="009A6EC4">
              <w:rPr>
                <w:rFonts w:eastAsia="Times New Roman"/>
                <w:noProof/>
                <w:lang w:val="en-IE"/>
              </w:rPr>
              <w:t>The Commission is empowered to adopt implementing acts specifying (i) the technical, operational and organisational measures and (ii) the procedure to participate in the EuroCloud Federation as referred to in Article 4</w:t>
            </w:r>
            <w:r>
              <w:rPr>
                <w:rFonts w:eastAsia="Times New Roman"/>
                <w:noProof/>
                <w:lang w:val="en-IE"/>
              </w:rPr>
              <w:t>0</w:t>
            </w:r>
            <w:r w:rsidRPr="009A6EC4">
              <w:rPr>
                <w:rFonts w:eastAsia="Times New Roman"/>
                <w:noProof/>
                <w:lang w:val="en-IE"/>
              </w:rPr>
              <w:t xml:space="preserve">(2).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5B92AA56" w14:textId="5F2012E2" w:rsidR="00747C7E" w:rsidRPr="009A6EC4" w:rsidRDefault="00747C7E">
            <w:pPr>
              <w:rPr>
                <w:rFonts w:eastAsia="Times New Roman"/>
                <w:noProof/>
                <w:lang w:val="en-IE"/>
              </w:rPr>
            </w:pPr>
            <w:r w:rsidRPr="009A6EC4">
              <w:rPr>
                <w:rFonts w:eastAsia="Times New Roman"/>
                <w:noProof/>
                <w:lang w:val="en-IE"/>
              </w:rPr>
              <w:t xml:space="preserve"> Article 4</w:t>
            </w:r>
            <w:r>
              <w:rPr>
                <w:rFonts w:eastAsia="Times New Roman"/>
                <w:noProof/>
                <w:lang w:val="en-IE"/>
              </w:rPr>
              <w:t>0</w:t>
            </w:r>
            <w:r w:rsidRPr="009A6EC4">
              <w:rPr>
                <w:rFonts w:eastAsia="Times New Roman"/>
                <w:noProof/>
                <w:lang w:val="en-IE"/>
              </w:rPr>
              <w:t>, Article 4</w:t>
            </w:r>
            <w:r>
              <w:rPr>
                <w:rFonts w:eastAsia="Times New Roman"/>
                <w:noProof/>
                <w:lang w:val="en-IE"/>
              </w:rPr>
              <w: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49D8C1F" w14:textId="77777777" w:rsidR="00747C7E" w:rsidRPr="009A6EC4" w:rsidRDefault="00747C7E">
            <w:pPr>
              <w:rPr>
                <w:rFonts w:eastAsia="Times New Roman"/>
                <w:noProof/>
                <w:lang w:val="en-IE"/>
              </w:rPr>
            </w:pPr>
            <w:r w:rsidRPr="009A6EC4">
              <w:rPr>
                <w:rFonts w:eastAsia="Times New Roman"/>
                <w:noProof/>
                <w:lang w:val="en-IE"/>
              </w:rPr>
              <w:t xml:space="preserve">Drafting one or more implementing acts </w:t>
            </w:r>
          </w:p>
        </w:tc>
        <w:tc>
          <w:tcPr>
            <w:tcW w:w="3685" w:type="dxa"/>
            <w:tcBorders>
              <w:top w:val="single" w:sz="8" w:space="0" w:color="auto"/>
              <w:left w:val="single" w:sz="8" w:space="0" w:color="auto"/>
              <w:bottom w:val="single" w:sz="8" w:space="0" w:color="auto"/>
              <w:right w:val="single" w:sz="8" w:space="0" w:color="auto"/>
            </w:tcBorders>
            <w:tcMar>
              <w:left w:w="108" w:type="dxa"/>
              <w:right w:w="108" w:type="dxa"/>
            </w:tcMar>
          </w:tcPr>
          <w:p w14:paraId="4B1543CC" w14:textId="77777777" w:rsidR="00747C7E" w:rsidRPr="009A6EC4" w:rsidRDefault="00747C7E">
            <w:pPr>
              <w:rPr>
                <w:rFonts w:eastAsia="Times New Roman"/>
                <w:noProof/>
                <w:lang w:val="en-IE"/>
              </w:rPr>
            </w:pPr>
            <w:r w:rsidRPr="009A6EC4">
              <w:rPr>
                <w:rFonts w:eastAsia="Times New Roman"/>
                <w:noProof/>
                <w:lang w:val="en-IE"/>
              </w:rPr>
              <w:t xml:space="preserve"> European Commission</w:t>
            </w:r>
          </w:p>
          <w:p w14:paraId="09D6CE57" w14:textId="77777777" w:rsidR="00747C7E" w:rsidRPr="009A6EC4" w:rsidRDefault="00747C7E">
            <w:pPr>
              <w:rPr>
                <w:rFonts w:eastAsia="Times New Roman"/>
                <w:noProof/>
                <w:lang w:val="en-IE"/>
              </w:rPr>
            </w:pPr>
            <w:r w:rsidRPr="009A6EC4">
              <w:rPr>
                <w:rFonts w:eastAsia="Times New Roman"/>
                <w:noProof/>
                <w:lang w:val="en-IE"/>
              </w:rPr>
              <w:t>Participating Member States</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10B6A24B" w14:textId="77777777" w:rsidR="00747C7E" w:rsidRPr="009A6EC4" w:rsidRDefault="00747C7E">
            <w:pPr>
              <w:rPr>
                <w:rFonts w:eastAsia="Times New Roman"/>
                <w:noProof/>
                <w:lang w:val="en-IE"/>
              </w:rPr>
            </w:pPr>
            <w:r w:rsidRPr="009A6EC4">
              <w:rPr>
                <w:rFonts w:eastAsia="Times New Roman"/>
                <w:noProof/>
                <w:lang w:val="en-IE"/>
              </w:rPr>
              <w:t>TBD</w:t>
            </w:r>
          </w:p>
        </w:tc>
      </w:tr>
      <w:bookmarkEnd w:id="251"/>
    </w:tbl>
    <w:p w14:paraId="5745812A" w14:textId="77777777" w:rsidR="00551004" w:rsidRPr="008774EA" w:rsidRDefault="00551004" w:rsidP="003F10C0">
      <w:pPr>
        <w:pStyle w:val="Text1"/>
        <w:ind w:left="0"/>
        <w:rPr>
          <w:noProof/>
        </w:rPr>
      </w:pPr>
    </w:p>
    <w:sectPr w:rsidR="00551004" w:rsidRPr="008774EA" w:rsidSect="00571094">
      <w:headerReference w:type="default" r:id="rId23"/>
      <w:footerReference w:type="default" r:id="rId24"/>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A3313" w14:textId="77777777" w:rsidR="00CB11C2" w:rsidRDefault="00CB11C2" w:rsidP="00551004">
      <w:pPr>
        <w:spacing w:before="0" w:after="0"/>
      </w:pPr>
      <w:r>
        <w:separator/>
      </w:r>
    </w:p>
  </w:endnote>
  <w:endnote w:type="continuationSeparator" w:id="0">
    <w:p w14:paraId="6F467A35" w14:textId="77777777" w:rsidR="00CB11C2" w:rsidRDefault="00CB11C2" w:rsidP="0055100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Sans-Demi">
    <w:altName w:val="Lucida Sans"/>
    <w:panose1 w:val="00000000000000000000"/>
    <w:charset w:val="4D"/>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2FE98" w14:textId="6D5924C3" w:rsidR="00571094" w:rsidRPr="00571094" w:rsidRDefault="00571094" w:rsidP="00571094">
    <w:pPr>
      <w:pStyle w:val="Footer"/>
      <w:rPr>
        <w:rFonts w:ascii="Arial" w:hAnsi="Arial" w:cs="Arial"/>
        <w:b/>
        <w:sz w:val="48"/>
      </w:rPr>
    </w:pPr>
    <w:r w:rsidRPr="00571094">
      <w:rPr>
        <w:rFonts w:ascii="Arial" w:hAnsi="Arial" w:cs="Arial"/>
        <w:b/>
        <w:sz w:val="48"/>
      </w:rPr>
      <w:t>EN</w:t>
    </w:r>
    <w:r w:rsidRPr="00571094">
      <w:rPr>
        <w:rFonts w:ascii="Arial" w:hAnsi="Arial" w:cs="Arial"/>
        <w:b/>
        <w:sz w:val="48"/>
      </w:rPr>
      <w:tab/>
    </w:r>
    <w:r w:rsidRPr="00571094">
      <w:rPr>
        <w:rFonts w:ascii="Arial" w:hAnsi="Arial" w:cs="Arial"/>
        <w:b/>
        <w:sz w:val="48"/>
      </w:rPr>
      <w:tab/>
    </w:r>
    <w:r w:rsidRPr="00571094">
      <w:tab/>
    </w:r>
    <w:r w:rsidRPr="005710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EC73F" w14:textId="6A5DDA16" w:rsidR="00571094" w:rsidRPr="00571094" w:rsidRDefault="00571094" w:rsidP="00571094">
    <w:pPr>
      <w:pStyle w:val="Footer"/>
      <w:rPr>
        <w:rFonts w:ascii="Arial" w:hAnsi="Arial" w:cs="Arial"/>
        <w:b/>
        <w:sz w:val="48"/>
      </w:rPr>
    </w:pPr>
    <w:r w:rsidRPr="00571094">
      <w:rPr>
        <w:rFonts w:ascii="Arial" w:hAnsi="Arial" w:cs="Arial"/>
        <w:b/>
        <w:sz w:val="48"/>
      </w:rPr>
      <w:t>EN</w:t>
    </w:r>
    <w:r w:rsidRPr="00571094">
      <w:rPr>
        <w:rFonts w:ascii="Arial" w:hAnsi="Arial" w:cs="Arial"/>
        <w:b/>
        <w:sz w:val="48"/>
      </w:rPr>
      <w:tab/>
    </w:r>
    <w:r w:rsidRPr="00571094">
      <w:rPr>
        <w:rFonts w:ascii="Arial" w:hAnsi="Arial" w:cs="Arial"/>
        <w:b/>
        <w:sz w:val="48"/>
      </w:rPr>
      <w:tab/>
    </w:r>
    <w:r w:rsidRPr="00571094">
      <w:tab/>
    </w:r>
    <w:r w:rsidRPr="005710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2AB25" w14:textId="77777777" w:rsidR="00571094" w:rsidRDefault="005710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DB0D6" w14:textId="4B4C1743" w:rsidR="00571094" w:rsidRPr="00571094" w:rsidRDefault="00571094" w:rsidP="00571094">
    <w:pPr>
      <w:pStyle w:val="Footer"/>
      <w:rPr>
        <w:rFonts w:ascii="Arial" w:hAnsi="Arial" w:cs="Arial"/>
        <w:b/>
        <w:sz w:val="48"/>
      </w:rPr>
    </w:pPr>
    <w:r w:rsidRPr="00571094">
      <w:rPr>
        <w:rFonts w:ascii="Arial" w:hAnsi="Arial" w:cs="Arial"/>
        <w:b/>
        <w:sz w:val="48"/>
      </w:rPr>
      <w:t>EN</w:t>
    </w:r>
    <w:r w:rsidRPr="00571094">
      <w:rPr>
        <w:rFonts w:ascii="Arial" w:hAnsi="Arial" w:cs="Arial"/>
        <w:b/>
        <w:sz w:val="48"/>
      </w:rPr>
      <w:tab/>
    </w:r>
    <w:r>
      <w:fldChar w:fldCharType="begin"/>
    </w:r>
    <w:r>
      <w:instrText xml:space="preserve"> PAGE  \* MERGEFORMAT </w:instrText>
    </w:r>
    <w:r>
      <w:fldChar w:fldCharType="separate"/>
    </w:r>
    <w:r w:rsidR="00E36562">
      <w:rPr>
        <w:noProof/>
      </w:rPr>
      <w:t>73</w:t>
    </w:r>
    <w:r>
      <w:fldChar w:fldCharType="end"/>
    </w:r>
    <w:r>
      <w:tab/>
    </w:r>
    <w:r w:rsidRPr="00571094">
      <w:tab/>
    </w:r>
    <w:r w:rsidRPr="0057109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4BD54" w14:textId="77777777" w:rsidR="00571094" w:rsidRDefault="00571094" w:rsidP="00571094">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E8714" w14:textId="7FB17578" w:rsidR="00571094" w:rsidRPr="00571094" w:rsidRDefault="00571094" w:rsidP="00571094">
    <w:pPr>
      <w:pStyle w:val="FooterLandscape"/>
      <w:rPr>
        <w:rFonts w:ascii="Arial" w:hAnsi="Arial" w:cs="Arial"/>
        <w:b/>
        <w:sz w:val="48"/>
      </w:rPr>
    </w:pPr>
    <w:r w:rsidRPr="00571094">
      <w:rPr>
        <w:rFonts w:ascii="Arial" w:hAnsi="Arial" w:cs="Arial"/>
        <w:b/>
        <w:sz w:val="48"/>
      </w:rPr>
      <w:t>EN</w:t>
    </w:r>
    <w:r w:rsidRPr="00571094">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71094">
      <w:tab/>
    </w:r>
    <w:r w:rsidRPr="00571094">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B1487" w14:textId="3451D65D" w:rsidR="00571094" w:rsidRPr="00571094" w:rsidRDefault="00571094" w:rsidP="00571094">
    <w:pPr>
      <w:pStyle w:val="Footer"/>
      <w:rPr>
        <w:rFonts w:ascii="Arial" w:hAnsi="Arial" w:cs="Arial"/>
        <w:b/>
        <w:sz w:val="48"/>
      </w:rPr>
    </w:pPr>
    <w:r w:rsidRPr="00571094">
      <w:rPr>
        <w:rFonts w:ascii="Arial" w:hAnsi="Arial" w:cs="Arial"/>
        <w:b/>
        <w:sz w:val="48"/>
      </w:rPr>
      <w:t>EN</w:t>
    </w:r>
    <w:r w:rsidRPr="00571094">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71094">
      <w:tab/>
    </w:r>
    <w:r w:rsidRPr="00571094">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B285" w14:textId="2571DE2F" w:rsidR="00571094" w:rsidRPr="00571094" w:rsidRDefault="00571094" w:rsidP="00571094">
    <w:pPr>
      <w:pStyle w:val="FooterLandscape"/>
      <w:rPr>
        <w:rFonts w:ascii="Arial" w:hAnsi="Arial" w:cs="Arial"/>
        <w:b/>
        <w:sz w:val="48"/>
      </w:rPr>
    </w:pPr>
    <w:r w:rsidRPr="00571094">
      <w:rPr>
        <w:rFonts w:ascii="Arial" w:hAnsi="Arial" w:cs="Arial"/>
        <w:b/>
        <w:sz w:val="48"/>
      </w:rPr>
      <w:t>EN</w:t>
    </w:r>
    <w:r w:rsidRPr="00571094">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71094">
      <w:tab/>
    </w:r>
    <w:r w:rsidRPr="00571094">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60AF9" w14:textId="77777777" w:rsidR="00CB11C2" w:rsidRDefault="00CB11C2" w:rsidP="00551004">
      <w:pPr>
        <w:spacing w:before="0" w:after="0"/>
      </w:pPr>
      <w:r>
        <w:separator/>
      </w:r>
    </w:p>
  </w:footnote>
  <w:footnote w:type="continuationSeparator" w:id="0">
    <w:p w14:paraId="77171528" w14:textId="77777777" w:rsidR="00CB11C2" w:rsidRDefault="00CB11C2" w:rsidP="00551004">
      <w:pPr>
        <w:spacing w:before="0" w:after="0"/>
      </w:pPr>
      <w:r>
        <w:continuationSeparator/>
      </w:r>
    </w:p>
  </w:footnote>
  <w:footnote w:id="1">
    <w:p w14:paraId="66E6E34C" w14:textId="77777777" w:rsidR="00551004" w:rsidRDefault="00551004" w:rsidP="00DD6BEE">
      <w:pPr>
        <w:pStyle w:val="FootnoteText"/>
      </w:pPr>
      <w:r>
        <w:rPr>
          <w:rStyle w:val="FootnoteReference"/>
        </w:rPr>
        <w:footnoteRef/>
      </w:r>
      <w:r>
        <w:tab/>
        <w:t xml:space="preserve">OJ </w:t>
      </w:r>
      <w:r w:rsidR="00603030">
        <w:t>C </w:t>
      </w:r>
      <w:r>
        <w:t>, , p</w:t>
      </w:r>
      <w:r w:rsidR="00603030">
        <w:t>. </w:t>
      </w:r>
      <w:r>
        <w:t>.</w:t>
      </w:r>
    </w:p>
  </w:footnote>
  <w:footnote w:id="2">
    <w:p w14:paraId="42AAD950" w14:textId="77777777" w:rsidR="00551004" w:rsidRDefault="00551004" w:rsidP="00DD6BEE">
      <w:pPr>
        <w:pStyle w:val="FootnoteText"/>
      </w:pPr>
      <w:r>
        <w:rPr>
          <w:rStyle w:val="FootnoteReference"/>
        </w:rPr>
        <w:footnoteRef/>
      </w:r>
      <w:r>
        <w:tab/>
        <w:t xml:space="preserve">OJ </w:t>
      </w:r>
      <w:r w:rsidR="00603030">
        <w:t>C </w:t>
      </w:r>
      <w:r>
        <w:t>, , p</w:t>
      </w:r>
      <w:r w:rsidR="00603030">
        <w:t>. </w:t>
      </w:r>
      <w:r>
        <w:t>.</w:t>
      </w:r>
    </w:p>
  </w:footnote>
  <w:footnote w:id="3">
    <w:p w14:paraId="2F5FB1D2" w14:textId="77777777" w:rsidR="00FA6238" w:rsidRDefault="00FA6238" w:rsidP="00FA6238">
      <w:pPr>
        <w:pStyle w:val="FootnoteText"/>
      </w:pPr>
      <w:r w:rsidRPr="002D6F33">
        <w:rPr>
          <w:rStyle w:val="FootnoteReference"/>
        </w:rPr>
        <w:footnoteRef/>
      </w:r>
      <w:r>
        <w:tab/>
      </w:r>
      <w:r w:rsidRPr="001F71B4">
        <w:t xml:space="preserve">Communication from the Commission to the </w:t>
      </w:r>
      <w:r w:rsidR="00B73699">
        <w:t xml:space="preserve">European </w:t>
      </w:r>
      <w:r w:rsidRPr="001F71B4">
        <w:t>Parliament, the Council, the European Economic and Social Committee and the Committee of the Regions</w:t>
      </w:r>
      <w:r>
        <w:t>, ‘</w:t>
      </w:r>
      <w:r w:rsidRPr="00FA6238">
        <w:t>AI Continent Action Plant’</w:t>
      </w:r>
      <w:r w:rsidRPr="001F71B4">
        <w:t xml:space="preserve">, 9.4.2025, </w:t>
      </w:r>
      <w:hyperlink r:id="rId1" w:history="1">
        <w:r w:rsidRPr="00D517CA">
          <w:rPr>
            <w:rStyle w:val="Hyperlink"/>
          </w:rPr>
          <w:t>COM(2025) 165 final</w:t>
        </w:r>
      </w:hyperlink>
      <w:r w:rsidR="00D517CA">
        <w:t>.</w:t>
      </w:r>
    </w:p>
  </w:footnote>
  <w:footnote w:id="4">
    <w:p w14:paraId="0535A461" w14:textId="77777777" w:rsidR="006A1E6C" w:rsidRDefault="002D6F33" w:rsidP="00A0173C">
      <w:pPr>
        <w:pStyle w:val="FootnoteText"/>
      </w:pPr>
      <w:r w:rsidRPr="002D6F33">
        <w:rPr>
          <w:rStyle w:val="FootnoteReference"/>
        </w:rPr>
        <w:footnoteRef/>
      </w:r>
      <w:r w:rsidRPr="00A0173C">
        <w:rPr>
          <w:rStyle w:val="FootnoteReference"/>
        </w:rPr>
        <w:tab/>
      </w:r>
      <w:r w:rsidR="00E53A31" w:rsidRPr="00A0173C">
        <w:t xml:space="preserve">Communication from the Commission to the </w:t>
      </w:r>
      <w:r w:rsidR="00B73699" w:rsidRPr="00A0173C">
        <w:t xml:space="preserve">European </w:t>
      </w:r>
      <w:r w:rsidR="00E53A31" w:rsidRPr="00A0173C">
        <w:t>Parliament</w:t>
      </w:r>
      <w:r w:rsidR="00B73699" w:rsidRPr="00A0173C">
        <w:t xml:space="preserve"> and </w:t>
      </w:r>
      <w:r w:rsidR="00C06CE3">
        <w:t>t</w:t>
      </w:r>
      <w:r w:rsidR="00B73699" w:rsidRPr="00A0173C">
        <w:t xml:space="preserve">he Council, ‘Apply AI strategy’, </w:t>
      </w:r>
      <w:r w:rsidR="00A0173C" w:rsidRPr="00A0173C">
        <w:t>8.10.2025</w:t>
      </w:r>
      <w:r w:rsidR="00A0173C">
        <w:t xml:space="preserve">, </w:t>
      </w:r>
      <w:hyperlink r:id="rId2" w:history="1">
        <w:r w:rsidR="00A0173C" w:rsidRPr="00A0173C">
          <w:rPr>
            <w:rStyle w:val="Hyperlink"/>
          </w:rPr>
          <w:t>COM(2025) 723 final</w:t>
        </w:r>
      </w:hyperlink>
      <w:r w:rsidR="00A0173C">
        <w:t>.</w:t>
      </w:r>
    </w:p>
  </w:footnote>
  <w:footnote w:id="5">
    <w:p w14:paraId="75EFBD9B" w14:textId="77777777" w:rsidR="009D177B" w:rsidRDefault="009D177B" w:rsidP="009D177B">
      <w:pPr>
        <w:pStyle w:val="FootnoteText"/>
      </w:pPr>
      <w:r>
        <w:rPr>
          <w:rStyle w:val="FootnoteReference"/>
        </w:rPr>
        <w:footnoteRef/>
      </w:r>
      <w:r>
        <w:tab/>
      </w:r>
      <w:r w:rsidRPr="00467332">
        <w:t>Regulation (EU) 2023/2854 of the European Parliament and of the Council of</w:t>
      </w:r>
      <w:r>
        <w:t xml:space="preserve"> </w:t>
      </w:r>
      <w:r w:rsidRPr="00467332">
        <w:t>13</w:t>
      </w:r>
      <w:r w:rsidRPr="00FB0D85">
        <w:t> </w:t>
      </w:r>
      <w:r w:rsidRPr="00467332">
        <w:t xml:space="preserve">December 2023 on harmonised rules on fair access to and use of data and amending Regulation (EU) 2017/2394 and Directive (EU) 2020/1828 (Data Act) </w:t>
      </w:r>
      <w:r w:rsidRPr="00FB0D85">
        <w:t>(</w:t>
      </w:r>
      <w:r w:rsidRPr="00160229">
        <w:t>OJ</w:t>
      </w:r>
      <w:r>
        <w:t xml:space="preserve"> </w:t>
      </w:r>
      <w:r w:rsidRPr="00160229">
        <w:t>L 2023/2854,</w:t>
      </w:r>
      <w:r>
        <w:t xml:space="preserve"> </w:t>
      </w:r>
      <w:r w:rsidRPr="00160229">
        <w:t>22.12.2023</w:t>
      </w:r>
      <w:r w:rsidRPr="00961F3E">
        <w:t xml:space="preserve">, ELI: </w:t>
      </w:r>
      <w:hyperlink r:id="rId3" w:history="1">
        <w:r w:rsidRPr="00E90EA6">
          <w:rPr>
            <w:rStyle w:val="Hyperlink"/>
          </w:rPr>
          <w:t>http://data.europa.eu/eli/reg/2023/2854/oj</w:t>
        </w:r>
      </w:hyperlink>
      <w:r w:rsidRPr="00FB0D85">
        <w:t>).</w:t>
      </w:r>
    </w:p>
  </w:footnote>
  <w:footnote w:id="6">
    <w:p w14:paraId="0949CF22" w14:textId="77777777" w:rsidR="002D738C" w:rsidRDefault="002D738C" w:rsidP="002D738C">
      <w:pPr>
        <w:pStyle w:val="FootnoteText"/>
      </w:pPr>
      <w:r>
        <w:rPr>
          <w:rStyle w:val="FootnoteReference"/>
        </w:rPr>
        <w:footnoteRef/>
      </w:r>
      <w:r>
        <w:tab/>
      </w:r>
      <w:r w:rsidRPr="00A0173C">
        <w:t xml:space="preserve">Communication from the Commission to the European Parliament and </w:t>
      </w:r>
      <w:r>
        <w:t>t</w:t>
      </w:r>
      <w:r w:rsidRPr="00A0173C">
        <w:t>he Council</w:t>
      </w:r>
      <w:r>
        <w:t xml:space="preserve">, ‘Data Union Strategy’, 19.11.2025, </w:t>
      </w:r>
      <w:hyperlink r:id="rId4" w:history="1">
        <w:r w:rsidRPr="00C06CE3">
          <w:rPr>
            <w:rStyle w:val="Hyperlink"/>
          </w:rPr>
          <w:t>COM(2025) 835 final</w:t>
        </w:r>
      </w:hyperlink>
      <w:r>
        <w:t xml:space="preserve">. </w:t>
      </w:r>
    </w:p>
  </w:footnote>
  <w:footnote w:id="7">
    <w:p w14:paraId="6F9C0D83" w14:textId="77777777" w:rsidR="00342A5A" w:rsidRDefault="00342A5A">
      <w:pPr>
        <w:pStyle w:val="FootnoteText"/>
      </w:pPr>
      <w:r>
        <w:rPr>
          <w:rStyle w:val="FootnoteReference"/>
        </w:rPr>
        <w:footnoteRef/>
      </w:r>
      <w:r>
        <w:tab/>
        <w:t xml:space="preserve">As defined in </w:t>
      </w:r>
      <w:r w:rsidR="003D17E0">
        <w:t xml:space="preserve">Title I, </w:t>
      </w:r>
      <w:r w:rsidR="00546950" w:rsidRPr="00546950">
        <w:t>Article 2</w:t>
      </w:r>
      <w:r w:rsidR="003D17E0">
        <w:t>,</w:t>
      </w:r>
      <w:r w:rsidR="00546950" w:rsidRPr="00546950">
        <w:t xml:space="preserve"> of </w:t>
      </w:r>
      <w:r w:rsidR="003D17E0">
        <w:t xml:space="preserve">the </w:t>
      </w:r>
      <w:r w:rsidR="00546950" w:rsidRPr="00546950">
        <w:t xml:space="preserve">Annex to </w:t>
      </w:r>
      <w:r w:rsidR="001F755C" w:rsidRPr="001F755C">
        <w:t xml:space="preserve">Commission Recommendation </w:t>
      </w:r>
      <w:r w:rsidR="001F755C" w:rsidRPr="00546950">
        <w:t>2003/361/EC</w:t>
      </w:r>
      <w:r w:rsidR="001F755C" w:rsidRPr="001F755C">
        <w:t xml:space="preserve"> of </w:t>
      </w:r>
      <w:r w:rsidR="003D17E0" w:rsidRPr="001F755C">
        <w:t>6</w:t>
      </w:r>
      <w:r w:rsidR="003D17E0">
        <w:t> </w:t>
      </w:r>
      <w:r w:rsidR="001F755C" w:rsidRPr="001F755C">
        <w:t>May 2003 concerning the definition of micro, small and medium-sized enterprises (</w:t>
      </w:r>
      <w:r w:rsidR="003F7F29" w:rsidRPr="00160229">
        <w:t>OJ L 124, 20.5.2003, p. 36</w:t>
      </w:r>
      <w:r w:rsidR="003D17E0">
        <w:t xml:space="preserve">, </w:t>
      </w:r>
      <w:r w:rsidR="003D17E0" w:rsidRPr="003D17E0">
        <w:t xml:space="preserve">ELI: </w:t>
      </w:r>
      <w:hyperlink r:id="rId5" w:history="1">
        <w:r w:rsidR="003F7F29" w:rsidRPr="00E90EA6">
          <w:rPr>
            <w:rStyle w:val="Hyperlink"/>
          </w:rPr>
          <w:t>http://data.europa.eu/eli/reco/2003/361/oj</w:t>
        </w:r>
      </w:hyperlink>
      <w:r w:rsidR="001F755C" w:rsidRPr="001F755C">
        <w:t>).</w:t>
      </w:r>
    </w:p>
  </w:footnote>
  <w:footnote w:id="8">
    <w:p w14:paraId="50BF4357" w14:textId="77777777" w:rsidR="00342A5A" w:rsidRDefault="00342A5A">
      <w:pPr>
        <w:pStyle w:val="FootnoteText"/>
      </w:pPr>
      <w:r>
        <w:rPr>
          <w:rStyle w:val="FootnoteReference"/>
        </w:rPr>
        <w:footnoteRef/>
      </w:r>
      <w:r>
        <w:tab/>
        <w:t>As defined in</w:t>
      </w:r>
      <w:r w:rsidR="00E7478E">
        <w:t xml:space="preserve"> point 2 of </w:t>
      </w:r>
      <w:r w:rsidR="00F777B9">
        <w:t xml:space="preserve">the Annex to </w:t>
      </w:r>
      <w:r w:rsidR="00AB7072" w:rsidRPr="00AB7072">
        <w:t xml:space="preserve">Commission Recommendation (EU) 2025/1099 of </w:t>
      </w:r>
      <w:r w:rsidR="003D17E0" w:rsidRPr="00AB7072">
        <w:t>21</w:t>
      </w:r>
      <w:r w:rsidR="003D17E0">
        <w:t> </w:t>
      </w:r>
      <w:r w:rsidR="00AB7072" w:rsidRPr="00AB7072">
        <w:t>May 2025 on the definition of small mid-cap enterprises (</w:t>
      </w:r>
      <w:r w:rsidR="00520063" w:rsidRPr="00160229">
        <w:t xml:space="preserve">OJ L 2025/1099, 28.5.2025, </w:t>
      </w:r>
      <w:r w:rsidR="00520063" w:rsidRPr="00520063">
        <w:t xml:space="preserve">ELI: </w:t>
      </w:r>
      <w:hyperlink r:id="rId6" w:history="1">
        <w:r w:rsidR="00520063" w:rsidRPr="00E90EA6">
          <w:rPr>
            <w:rStyle w:val="Hyperlink"/>
          </w:rPr>
          <w:t>http://data.europa.eu/eli/reco/2025/1099/oj</w:t>
        </w:r>
      </w:hyperlink>
      <w:r w:rsidR="00AB7072" w:rsidRPr="00AB7072">
        <w:t>).</w:t>
      </w:r>
    </w:p>
  </w:footnote>
  <w:footnote w:id="9">
    <w:p w14:paraId="5487380C" w14:textId="77777777" w:rsidR="0082523B" w:rsidRDefault="0082523B">
      <w:pPr>
        <w:pStyle w:val="FootnoteText"/>
      </w:pPr>
      <w:r>
        <w:rPr>
          <w:rStyle w:val="FootnoteReference"/>
        </w:rPr>
        <w:footnoteRef/>
      </w:r>
      <w:r>
        <w:tab/>
      </w:r>
      <w:r w:rsidRPr="00160229">
        <w:rPr>
          <w:i/>
        </w:rPr>
        <w:t>The future of European competitiveness</w:t>
      </w:r>
      <w:r w:rsidR="00A05FB2" w:rsidRPr="00160229">
        <w:rPr>
          <w:i/>
          <w:iCs/>
        </w:rPr>
        <w:t>. Part A,</w:t>
      </w:r>
      <w:r w:rsidRPr="00160229">
        <w:rPr>
          <w:i/>
        </w:rPr>
        <w:t xml:space="preserve"> A competitiveness strategy for Europe</w:t>
      </w:r>
      <w:r>
        <w:t xml:space="preserve"> (‘</w:t>
      </w:r>
      <w:r w:rsidR="00A05FB2">
        <w:t xml:space="preserve">the </w:t>
      </w:r>
      <w:r>
        <w:t xml:space="preserve">Draghi </w:t>
      </w:r>
      <w:r w:rsidR="00A05FB2">
        <w:t>report’</w:t>
      </w:r>
      <w:r>
        <w:t xml:space="preserve">), September 2024, </w:t>
      </w:r>
      <w:hyperlink r:id="rId7" w:history="1">
        <w:r w:rsidR="00A05FB2" w:rsidRPr="00B964DE">
          <w:rPr>
            <w:rStyle w:val="Hyperlink"/>
          </w:rPr>
          <w:t>https://data.europa.eu/doi/10.2872/9356120</w:t>
        </w:r>
      </w:hyperlink>
      <w:r>
        <w:t>.</w:t>
      </w:r>
    </w:p>
  </w:footnote>
  <w:footnote w:id="10">
    <w:p w14:paraId="627DFD39" w14:textId="77777777" w:rsidR="0075447E" w:rsidRDefault="0075447E">
      <w:pPr>
        <w:pStyle w:val="FootnoteText"/>
      </w:pPr>
      <w:r>
        <w:rPr>
          <w:rStyle w:val="FootnoteReference"/>
        </w:rPr>
        <w:footnoteRef/>
      </w:r>
      <w:r>
        <w:tab/>
      </w:r>
      <w:r w:rsidR="004C5BE3">
        <w:t xml:space="preserve">Joint </w:t>
      </w:r>
      <w:r w:rsidR="004C5BE3" w:rsidRPr="00A0173C">
        <w:t xml:space="preserve">Communication from the Commission to the European Parliament and </w:t>
      </w:r>
      <w:r w:rsidR="004C5BE3">
        <w:t>t</w:t>
      </w:r>
      <w:r w:rsidR="004C5BE3" w:rsidRPr="00A0173C">
        <w:t>he Council</w:t>
      </w:r>
      <w:r w:rsidR="004C5BE3">
        <w:t>, ‘</w:t>
      </w:r>
      <w:r w:rsidR="004C5BE3" w:rsidRPr="004C5BE3">
        <w:t>Strengthening EU economic security</w:t>
      </w:r>
      <w:r w:rsidR="004C5BE3">
        <w:t xml:space="preserve">’, </w:t>
      </w:r>
      <w:r w:rsidR="000F0B32">
        <w:t>JOIN</w:t>
      </w:r>
      <w:hyperlink r:id="rId8" w:history="1">
        <w:r w:rsidR="000F0B32" w:rsidRPr="000B7598">
          <w:rPr>
            <w:rStyle w:val="Hyperlink"/>
          </w:rPr>
          <w:t>(2025) 977 final</w:t>
        </w:r>
      </w:hyperlink>
      <w:r w:rsidR="000F0B32">
        <w:t>.</w:t>
      </w:r>
    </w:p>
  </w:footnote>
  <w:footnote w:id="11">
    <w:p w14:paraId="16685DE2" w14:textId="77777777" w:rsidR="00892F71" w:rsidRDefault="00892F71" w:rsidP="00F026D6">
      <w:pPr>
        <w:pStyle w:val="FootnoteText"/>
      </w:pPr>
      <w:r>
        <w:rPr>
          <w:rStyle w:val="FootnoteReference"/>
        </w:rPr>
        <w:footnoteRef/>
      </w:r>
      <w:r>
        <w:tab/>
      </w:r>
      <w:r w:rsidR="00F026D6">
        <w:t>Council Conclusions on European Competitiveness in the Digital Decade</w:t>
      </w:r>
      <w:r w:rsidR="00F4437C">
        <w:t xml:space="preserve">, </w:t>
      </w:r>
      <w:r w:rsidR="00C26078">
        <w:t xml:space="preserve">5.12.2025, </w:t>
      </w:r>
      <w:hyperlink r:id="rId9" w:history="1">
        <w:r w:rsidR="00EA4D79" w:rsidRPr="00CE217D">
          <w:rPr>
            <w:rStyle w:val="Hyperlink"/>
          </w:rPr>
          <w:t>https://data.consilium.europa.eu/doc/document/ST-16430-2025-INIT/en/pdf</w:t>
        </w:r>
      </w:hyperlink>
      <w:r w:rsidR="00EA4D79">
        <w:t xml:space="preserve">. </w:t>
      </w:r>
    </w:p>
  </w:footnote>
  <w:footnote w:id="12">
    <w:p w14:paraId="3CE66957" w14:textId="77777777" w:rsidR="00BA2613" w:rsidRDefault="00BA2613">
      <w:pPr>
        <w:pStyle w:val="FootnoteText"/>
      </w:pPr>
      <w:r>
        <w:rPr>
          <w:rStyle w:val="FootnoteReference"/>
        </w:rPr>
        <w:footnoteRef/>
      </w:r>
      <w:r w:rsidR="00551101">
        <w:tab/>
      </w:r>
      <w:r w:rsidRPr="00BA2613">
        <w:t>Directive (EU)</w:t>
      </w:r>
      <w:r w:rsidR="000566C7" w:rsidRPr="000566C7">
        <w:t> </w:t>
      </w:r>
      <w:r w:rsidRPr="00BA2613">
        <w:t>2022/2555 of the European Parliament and of the Council of 14</w:t>
      </w:r>
      <w:r w:rsidR="000566C7" w:rsidRPr="000566C7">
        <w:t> </w:t>
      </w:r>
      <w:r w:rsidRPr="00BA2613">
        <w:t>December 2022 on measures for a high common level of cybersecurity across the Union, amending Regulation (EU) No</w:t>
      </w:r>
      <w:r w:rsidR="000566C7" w:rsidRPr="000566C7">
        <w:t> </w:t>
      </w:r>
      <w:r w:rsidRPr="00BA2613">
        <w:t>910/2014 and Directive (EU)</w:t>
      </w:r>
      <w:r w:rsidR="000566C7" w:rsidRPr="000566C7">
        <w:t> </w:t>
      </w:r>
      <w:r w:rsidRPr="00BA2613">
        <w:t>2018/1972, and repealing Directive (EU)</w:t>
      </w:r>
      <w:r w:rsidR="000566C7" w:rsidRPr="000566C7">
        <w:t> </w:t>
      </w:r>
      <w:r w:rsidRPr="00BA2613">
        <w:t xml:space="preserve">2016/1148 (NIS 2 Directive) </w:t>
      </w:r>
      <w:r w:rsidR="000566C7" w:rsidRPr="000566C7">
        <w:t>(</w:t>
      </w:r>
      <w:r w:rsidR="00520063" w:rsidRPr="00160229">
        <w:t>OJ L 333, 27.12.2022, p. 80</w:t>
      </w:r>
      <w:r w:rsidR="003F7F29">
        <w:t xml:space="preserve">, </w:t>
      </w:r>
      <w:r w:rsidR="003F7F29" w:rsidRPr="003F7F29">
        <w:t xml:space="preserve">ELI: </w:t>
      </w:r>
      <w:hyperlink r:id="rId10" w:tooltip="Gives access to this document through its ELI URI." w:history="1">
        <w:r w:rsidR="003F7F29" w:rsidRPr="003F7F29">
          <w:rPr>
            <w:rStyle w:val="Hyperlink"/>
          </w:rPr>
          <w:t>http://data.europa.eu/eli/dir/2022/2555/oj</w:t>
        </w:r>
      </w:hyperlink>
      <w:r w:rsidR="000566C7" w:rsidRPr="000566C7">
        <w:t>).</w:t>
      </w:r>
    </w:p>
  </w:footnote>
  <w:footnote w:id="13">
    <w:p w14:paraId="6E63F7F5" w14:textId="77777777" w:rsidR="00BA2613" w:rsidRDefault="00BA2613">
      <w:pPr>
        <w:pStyle w:val="FootnoteText"/>
      </w:pPr>
      <w:r>
        <w:rPr>
          <w:rStyle w:val="FootnoteReference"/>
        </w:rPr>
        <w:footnoteRef/>
      </w:r>
      <w:r w:rsidR="00551101">
        <w:tab/>
      </w:r>
      <w:r w:rsidR="00114BBC" w:rsidRPr="00114BBC">
        <w:t xml:space="preserve">Regulation (EU) 2024/1689 of the European Parliament and of the Council of </w:t>
      </w:r>
      <w:r w:rsidR="009B3403" w:rsidRPr="00114BBC">
        <w:t>13</w:t>
      </w:r>
      <w:r w:rsidR="009B3403">
        <w:t> </w:t>
      </w:r>
      <w:r w:rsidR="00114BBC" w:rsidRPr="00114BBC">
        <w:t xml:space="preserve">June 2024 laying down harmonised rules on artificial intelligence and amending Regulations (EC) </w:t>
      </w:r>
      <w:r w:rsidR="009B3403" w:rsidRPr="00114BBC">
        <w:t>No</w:t>
      </w:r>
      <w:r w:rsidR="009B3403">
        <w:t> </w:t>
      </w:r>
      <w:r w:rsidR="00114BBC" w:rsidRPr="00114BBC">
        <w:t xml:space="preserve">300/2008, (EU) </w:t>
      </w:r>
      <w:r w:rsidR="009B3403" w:rsidRPr="00114BBC">
        <w:t>No</w:t>
      </w:r>
      <w:r w:rsidR="009B3403">
        <w:t> </w:t>
      </w:r>
      <w:r w:rsidR="00114BBC" w:rsidRPr="00114BBC">
        <w:t xml:space="preserve">167/2013, (EU) </w:t>
      </w:r>
      <w:r w:rsidR="009B3403" w:rsidRPr="00114BBC">
        <w:t>No</w:t>
      </w:r>
      <w:r w:rsidR="009B3403">
        <w:t> </w:t>
      </w:r>
      <w:r w:rsidR="00114BBC" w:rsidRPr="00114BBC">
        <w:t xml:space="preserve">168/2013, (EU) 2018/858, (EU) 2018/1139 and (EU) 2019/2144 and Directives 2014/90/EU, (EU) 2016/797 and (EU) 2020/1828 (Artificial Intelligence Act) </w:t>
      </w:r>
      <w:r w:rsidR="007960D6" w:rsidRPr="007960D6">
        <w:t>(</w:t>
      </w:r>
      <w:hyperlink r:id="rId11" w:history="1">
        <w:r w:rsidR="007960D6" w:rsidRPr="007960D6">
          <w:rPr>
            <w:rStyle w:val="Hyperlink"/>
          </w:rPr>
          <w:t xml:space="preserve">OJ </w:t>
        </w:r>
        <w:r w:rsidR="009B3403" w:rsidRPr="007960D6">
          <w:rPr>
            <w:rStyle w:val="Hyperlink"/>
          </w:rPr>
          <w:t>L</w:t>
        </w:r>
        <w:r w:rsidR="007960D6" w:rsidRPr="007960D6">
          <w:rPr>
            <w:rStyle w:val="Hyperlink"/>
          </w:rPr>
          <w:t xml:space="preserve">, </w:t>
        </w:r>
        <w:r w:rsidR="009B3403" w:rsidRPr="009B3403">
          <w:rPr>
            <w:rStyle w:val="Hyperlink"/>
          </w:rPr>
          <w:t xml:space="preserve">2024/1689, </w:t>
        </w:r>
        <w:r w:rsidR="007960D6" w:rsidRPr="007960D6">
          <w:rPr>
            <w:rStyle w:val="Hyperlink"/>
          </w:rPr>
          <w:t xml:space="preserve">12.7.2024, </w:t>
        </w:r>
        <w:r w:rsidR="009B3403" w:rsidRPr="009B3403">
          <w:rPr>
            <w:rStyle w:val="Hyperlink"/>
          </w:rPr>
          <w:t>ELI: http://data.europa.eu/eli/reg/2024/1689/oj</w:t>
        </w:r>
      </w:hyperlink>
      <w:r w:rsidR="007960D6" w:rsidRPr="007960D6">
        <w:t>).</w:t>
      </w:r>
    </w:p>
  </w:footnote>
  <w:footnote w:id="14">
    <w:p w14:paraId="0C2C6B8B" w14:textId="77777777" w:rsidR="005C0696" w:rsidRDefault="005C0696">
      <w:pPr>
        <w:pStyle w:val="FootnoteText"/>
      </w:pPr>
      <w:r>
        <w:rPr>
          <w:rStyle w:val="FootnoteReference"/>
        </w:rPr>
        <w:footnoteRef/>
      </w:r>
      <w:r>
        <w:tab/>
      </w:r>
      <w:r w:rsidR="00720382">
        <w:t xml:space="preserve">References to Chips Act 2.0 </w:t>
      </w:r>
      <w:r w:rsidR="001E7BD9">
        <w:t xml:space="preserve">to be added </w:t>
      </w:r>
      <w:r w:rsidR="00423F99">
        <w:t>once adopted</w:t>
      </w:r>
      <w:r w:rsidR="001E7BD9">
        <w:t>.</w:t>
      </w:r>
      <w:r w:rsidR="00423F99">
        <w:t xml:space="preserve"> See Commission proposal [add reference once published]</w:t>
      </w:r>
    </w:p>
  </w:footnote>
  <w:footnote w:id="15">
    <w:p w14:paraId="1F265897" w14:textId="77777777" w:rsidR="00C63A19" w:rsidRDefault="00C63A19">
      <w:pPr>
        <w:pStyle w:val="FootnoteText"/>
      </w:pPr>
      <w:r>
        <w:rPr>
          <w:rStyle w:val="FootnoteReference"/>
        </w:rPr>
        <w:footnoteRef/>
      </w:r>
      <w:r>
        <w:tab/>
      </w:r>
      <w:r w:rsidR="00693EF3" w:rsidRPr="00693EF3">
        <w:t>Regulation (EU) 2021/696 of the European Parliament and of the Council of 28 April 2021 establishing the Union Space Programme and the European Union Agency for the Space Programme and repealing Regulations (EU) No 912/2010, (EU) No 1285/2013 and (EU) No 377/2014 and Decision No 541/2014/EU</w:t>
      </w:r>
      <w:r w:rsidR="00693EF3">
        <w:t xml:space="preserve"> (</w:t>
      </w:r>
      <w:r w:rsidR="00153B50" w:rsidRPr="00153B50">
        <w:t>OJ L</w:t>
      </w:r>
      <w:r w:rsidR="00153B50">
        <w:t> </w:t>
      </w:r>
      <w:r w:rsidR="00153B50" w:rsidRPr="00153B50">
        <w:t>170, 12.5.2021, p</w:t>
      </w:r>
      <w:r w:rsidR="00153B50">
        <w:t>. </w:t>
      </w:r>
      <w:r w:rsidR="00153B50" w:rsidRPr="00153B50">
        <w:t>69</w:t>
      </w:r>
      <w:r w:rsidR="00153B50">
        <w:t xml:space="preserve">, ELI: </w:t>
      </w:r>
      <w:hyperlink r:id="rId12" w:history="1">
        <w:r w:rsidR="00605A49" w:rsidRPr="00CE217D">
          <w:rPr>
            <w:rStyle w:val="Hyperlink"/>
          </w:rPr>
          <w:t>http://data.europa.eu/eli/reg/2021/696/oj</w:t>
        </w:r>
      </w:hyperlink>
      <w:r w:rsidR="00605A49">
        <w:t>).</w:t>
      </w:r>
    </w:p>
  </w:footnote>
  <w:footnote w:id="16">
    <w:p w14:paraId="1D2148F6" w14:textId="77777777" w:rsidR="00F601A6" w:rsidRDefault="00F601A6">
      <w:pPr>
        <w:pStyle w:val="FootnoteText"/>
      </w:pPr>
      <w:r>
        <w:rPr>
          <w:rStyle w:val="FootnoteReference"/>
        </w:rPr>
        <w:footnoteRef/>
      </w:r>
      <w:r>
        <w:tab/>
      </w:r>
      <w:r w:rsidR="006251A3" w:rsidRPr="006251A3">
        <w:t xml:space="preserve">Decision (EU) 2022/2481 of the European Parliament and of the Council of </w:t>
      </w:r>
      <w:r w:rsidR="004B42BB" w:rsidRPr="006251A3">
        <w:t>14</w:t>
      </w:r>
      <w:r w:rsidR="004B42BB">
        <w:t> </w:t>
      </w:r>
      <w:r w:rsidR="006251A3" w:rsidRPr="006251A3">
        <w:t>December 2022 establishing the Digital Decade Policy Programme 2030, (</w:t>
      </w:r>
      <w:r w:rsidR="004B42BB" w:rsidRPr="00160229">
        <w:t>OJ L 323, 19.12.2022, p. 4</w:t>
      </w:r>
      <w:r w:rsidR="004B42BB">
        <w:t xml:space="preserve">, </w:t>
      </w:r>
      <w:r w:rsidR="004B42BB" w:rsidRPr="004B42BB">
        <w:t xml:space="preserve">ELI: </w:t>
      </w:r>
      <w:hyperlink r:id="rId13" w:history="1">
        <w:r w:rsidR="004B42BB" w:rsidRPr="00E90EA6">
          <w:rPr>
            <w:rStyle w:val="Hyperlink"/>
          </w:rPr>
          <w:t>http://data.europa.eu/eli/dec/2022/2481/oj</w:t>
        </w:r>
      </w:hyperlink>
      <w:r w:rsidR="006251A3" w:rsidRPr="006251A3">
        <w:t>).</w:t>
      </w:r>
    </w:p>
  </w:footnote>
  <w:footnote w:id="17">
    <w:p w14:paraId="20F8D05F" w14:textId="77777777" w:rsidR="004427D3" w:rsidRDefault="004427D3">
      <w:pPr>
        <w:pStyle w:val="FootnoteText"/>
      </w:pPr>
      <w:r>
        <w:rPr>
          <w:rStyle w:val="FootnoteReference"/>
        </w:rPr>
        <w:footnoteRef/>
      </w:r>
      <w:r>
        <w:tab/>
      </w:r>
      <w:r w:rsidRPr="001F71B4">
        <w:t xml:space="preserve">Communication from the Commission to the </w:t>
      </w:r>
      <w:r>
        <w:t xml:space="preserve">European </w:t>
      </w:r>
      <w:r w:rsidRPr="001F71B4">
        <w:t>Parliament, the Council, the European Economic and Social Committee and the Committee of the Regions</w:t>
      </w:r>
      <w:r>
        <w:t xml:space="preserve">, ‘The Union of Skills’, 5.3.2025, </w:t>
      </w:r>
      <w:hyperlink r:id="rId14" w:history="1">
        <w:r w:rsidRPr="007A49CA">
          <w:rPr>
            <w:rStyle w:val="Hyperlink"/>
          </w:rPr>
          <w:t>COM(2025) 90 final</w:t>
        </w:r>
      </w:hyperlink>
      <w:r>
        <w:t xml:space="preserve">. </w:t>
      </w:r>
    </w:p>
  </w:footnote>
  <w:footnote w:id="18">
    <w:p w14:paraId="045E9F89" w14:textId="77777777" w:rsidR="00A72E5A" w:rsidRDefault="00A72E5A">
      <w:pPr>
        <w:pStyle w:val="FootnoteText"/>
      </w:pPr>
      <w:r>
        <w:rPr>
          <w:rStyle w:val="FootnoteReference"/>
        </w:rPr>
        <w:footnoteRef/>
      </w:r>
      <w:r>
        <w:tab/>
      </w:r>
      <w:r w:rsidR="00B82E05" w:rsidRPr="00B82E05">
        <w:t xml:space="preserve">Council Regulation (EU) 2021/2085 of </w:t>
      </w:r>
      <w:r w:rsidR="00ED3B48" w:rsidRPr="00B82E05">
        <w:t>19</w:t>
      </w:r>
      <w:r w:rsidR="00ED3B48">
        <w:t> </w:t>
      </w:r>
      <w:r w:rsidR="00B82E05" w:rsidRPr="00B82E05">
        <w:t xml:space="preserve">November 2021 establishing the Joint Undertakings under Horizon Europe and repealing Regulations (EC) </w:t>
      </w:r>
      <w:r w:rsidR="007F38F9" w:rsidRPr="00B82E05">
        <w:t>No</w:t>
      </w:r>
      <w:r w:rsidR="007F38F9">
        <w:t> </w:t>
      </w:r>
      <w:r w:rsidR="00B82E05" w:rsidRPr="00B82E05">
        <w:t xml:space="preserve">219/2007, (EU) </w:t>
      </w:r>
      <w:r w:rsidR="007F38F9" w:rsidRPr="00B82E05">
        <w:t>No</w:t>
      </w:r>
      <w:r w:rsidR="007F38F9">
        <w:t> </w:t>
      </w:r>
      <w:r w:rsidR="00B82E05" w:rsidRPr="00B82E05">
        <w:t xml:space="preserve">557/2014, (EU) </w:t>
      </w:r>
      <w:r w:rsidR="007F38F9" w:rsidRPr="00B82E05">
        <w:t>No</w:t>
      </w:r>
      <w:r w:rsidR="007F38F9">
        <w:t> </w:t>
      </w:r>
      <w:r w:rsidR="00B82E05" w:rsidRPr="00B82E05">
        <w:t xml:space="preserve">558/2014, (EU) </w:t>
      </w:r>
      <w:r w:rsidR="007F38F9" w:rsidRPr="00B82E05">
        <w:t>No</w:t>
      </w:r>
      <w:r w:rsidR="007F38F9">
        <w:t> </w:t>
      </w:r>
      <w:r w:rsidR="00B82E05" w:rsidRPr="00B82E05">
        <w:t xml:space="preserve">559/2014, (EU) </w:t>
      </w:r>
      <w:r w:rsidR="007F38F9" w:rsidRPr="00B82E05">
        <w:t>No</w:t>
      </w:r>
      <w:r w:rsidR="007F38F9">
        <w:t> </w:t>
      </w:r>
      <w:r w:rsidR="00B82E05" w:rsidRPr="00B82E05">
        <w:t xml:space="preserve">560/2014, (EU) </w:t>
      </w:r>
      <w:r w:rsidR="007F38F9" w:rsidRPr="00B82E05">
        <w:t>No</w:t>
      </w:r>
      <w:r w:rsidR="007F38F9">
        <w:t> </w:t>
      </w:r>
      <w:r w:rsidR="00B82E05" w:rsidRPr="00B82E05">
        <w:t xml:space="preserve">561/2014 and (EU) </w:t>
      </w:r>
      <w:r w:rsidR="007F38F9" w:rsidRPr="00B82E05">
        <w:t>No</w:t>
      </w:r>
      <w:r w:rsidR="007F38F9">
        <w:t> </w:t>
      </w:r>
      <w:r w:rsidR="00B82E05" w:rsidRPr="00B82E05">
        <w:t>642/2014 (</w:t>
      </w:r>
      <w:r w:rsidR="007F38F9" w:rsidRPr="00160229">
        <w:t>OJ L 427, 30.11.2021, p. 17</w:t>
      </w:r>
      <w:r w:rsidR="007F38F9">
        <w:t xml:space="preserve">, </w:t>
      </w:r>
      <w:r w:rsidR="007F38F9" w:rsidRPr="007F38F9">
        <w:t xml:space="preserve">ELI: </w:t>
      </w:r>
      <w:hyperlink r:id="rId15" w:history="1">
        <w:r w:rsidR="007F38F9" w:rsidRPr="00E90EA6">
          <w:rPr>
            <w:rStyle w:val="Hyperlink"/>
          </w:rPr>
          <w:t>http://data.europa.eu/eli/reg/2021/2085/oj</w:t>
        </w:r>
      </w:hyperlink>
      <w:r w:rsidR="00B82E05" w:rsidRPr="00B82E05">
        <w:t>).</w:t>
      </w:r>
    </w:p>
  </w:footnote>
  <w:footnote w:id="19">
    <w:p w14:paraId="3D1B0823" w14:textId="77777777" w:rsidR="00A72E5A" w:rsidRDefault="00A72E5A">
      <w:pPr>
        <w:pStyle w:val="FootnoteText"/>
      </w:pPr>
      <w:r>
        <w:rPr>
          <w:rStyle w:val="FootnoteReference"/>
        </w:rPr>
        <w:footnoteRef/>
      </w:r>
      <w:r>
        <w:tab/>
      </w:r>
      <w:r w:rsidR="004B060F" w:rsidRPr="004B060F">
        <w:t xml:space="preserve">Council Regulation (EU) 2021/1173 of </w:t>
      </w:r>
      <w:r w:rsidR="007F38F9" w:rsidRPr="004B060F">
        <w:t>13</w:t>
      </w:r>
      <w:r w:rsidR="007F38F9">
        <w:t> </w:t>
      </w:r>
      <w:r w:rsidR="004B060F" w:rsidRPr="004B060F">
        <w:t>July 2021 on establishing the European High Performance Computing Joint Undertaking and repealing Regulation (EU) 2018/1488 (</w:t>
      </w:r>
      <w:r w:rsidR="007F38F9" w:rsidRPr="00160229">
        <w:t>OJ L 256, 19.7.2021, p. 3</w:t>
      </w:r>
      <w:r w:rsidR="007F38F9">
        <w:t xml:space="preserve">, </w:t>
      </w:r>
      <w:r w:rsidR="007F38F9" w:rsidRPr="007F38F9">
        <w:t xml:space="preserve">ELI: </w:t>
      </w:r>
      <w:hyperlink r:id="rId16" w:history="1">
        <w:r w:rsidR="007F38F9" w:rsidRPr="00E90EA6">
          <w:rPr>
            <w:rStyle w:val="Hyperlink"/>
          </w:rPr>
          <w:t>http://data.europa.eu/eli/reg/2021/1173/oj</w:t>
        </w:r>
      </w:hyperlink>
      <w:r w:rsidR="004B060F" w:rsidRPr="004B060F">
        <w:t>).</w:t>
      </w:r>
    </w:p>
  </w:footnote>
  <w:footnote w:id="20">
    <w:p w14:paraId="5113F77D" w14:textId="77777777" w:rsidR="00CB7463" w:rsidRDefault="00CB7463">
      <w:pPr>
        <w:pStyle w:val="FootnoteText"/>
      </w:pPr>
      <w:r>
        <w:rPr>
          <w:rStyle w:val="FootnoteReference"/>
        </w:rPr>
        <w:footnoteRef/>
      </w:r>
      <w:r>
        <w:tab/>
      </w:r>
      <w:r w:rsidR="00BC0C36" w:rsidRPr="00BC0C36">
        <w:t xml:space="preserve">Regulation (EU) 2021/694 of the European Parliament and of the Council of 29 April 2021 establishing the Digital Europe Programme and repealing Decision (EU) 2015/2240 (OJ L 166, 11.5.2021, p. 1, ELI: </w:t>
      </w:r>
      <w:hyperlink r:id="rId17" w:history="1">
        <w:r w:rsidR="00BC0C36" w:rsidRPr="00CE217D">
          <w:rPr>
            <w:rStyle w:val="Hyperlink"/>
          </w:rPr>
          <w:t>http://data.europa.eu/eli/reg/2021/694/oj</w:t>
        </w:r>
      </w:hyperlink>
      <w:r w:rsidR="00BC0C36" w:rsidRPr="00BC0C36">
        <w:t>).</w:t>
      </w:r>
    </w:p>
  </w:footnote>
  <w:footnote w:id="21">
    <w:p w14:paraId="060A48E9" w14:textId="77777777" w:rsidR="00CB7463" w:rsidRDefault="00CB7463">
      <w:pPr>
        <w:pStyle w:val="FootnoteText"/>
      </w:pPr>
      <w:r>
        <w:rPr>
          <w:rStyle w:val="FootnoteReference"/>
        </w:rPr>
        <w:footnoteRef/>
      </w:r>
      <w:r>
        <w:tab/>
      </w:r>
      <w:r w:rsidR="00336747" w:rsidRPr="00336747">
        <w:t xml:space="preserve">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 ELI: </w:t>
      </w:r>
      <w:hyperlink r:id="rId18" w:history="1">
        <w:r w:rsidR="00336747" w:rsidRPr="00CE217D">
          <w:rPr>
            <w:rStyle w:val="Hyperlink"/>
          </w:rPr>
          <w:t>http://data.europa.eu/eli/reg/2021/695/oj</w:t>
        </w:r>
      </w:hyperlink>
      <w:r w:rsidR="00336747" w:rsidRPr="00336747">
        <w:t>).</w:t>
      </w:r>
    </w:p>
  </w:footnote>
  <w:footnote w:id="22">
    <w:p w14:paraId="539BC598" w14:textId="77777777" w:rsidR="00CB7463" w:rsidRDefault="00CB7463">
      <w:pPr>
        <w:pStyle w:val="FootnoteText"/>
      </w:pPr>
      <w:r>
        <w:rPr>
          <w:rStyle w:val="FootnoteReference"/>
        </w:rPr>
        <w:footnoteRef/>
      </w:r>
      <w:r>
        <w:tab/>
      </w:r>
      <w:r w:rsidR="00090105" w:rsidRPr="00090105">
        <w:t>Regulation (EU) 2021/523 of the European Parliament and of the Council of 24 March 2021 establishing the InvestEU Programme and amending Regulation (EU) 2015/1017</w:t>
      </w:r>
      <w:r w:rsidR="00210C82">
        <w:t xml:space="preserve"> </w:t>
      </w:r>
      <w:r w:rsidR="00CC4CAD">
        <w:t>(</w:t>
      </w:r>
      <w:r w:rsidR="00CC4CAD" w:rsidRPr="00CC4CAD">
        <w:t>OJ L 107, 26.3.2021, p</w:t>
      </w:r>
      <w:r w:rsidR="00CC4CAD">
        <w:t>.</w:t>
      </w:r>
      <w:r w:rsidR="00CC4CAD" w:rsidRPr="00CC4CAD">
        <w:t xml:space="preserve"> 30</w:t>
      </w:r>
      <w:r w:rsidR="009D6BC6">
        <w:t xml:space="preserve">, </w:t>
      </w:r>
      <w:r w:rsidR="009D6BC6" w:rsidRPr="009D6BC6">
        <w:t xml:space="preserve">ELI: </w:t>
      </w:r>
      <w:hyperlink r:id="rId19" w:history="1">
        <w:r w:rsidR="009D6BC6" w:rsidRPr="00CE217D">
          <w:rPr>
            <w:rStyle w:val="Hyperlink"/>
          </w:rPr>
          <w:t>http://data.europa.eu/eli/reg/2021/523/oj</w:t>
        </w:r>
      </w:hyperlink>
      <w:r w:rsidR="009D6BC6">
        <w:t>).</w:t>
      </w:r>
    </w:p>
  </w:footnote>
  <w:footnote w:id="23">
    <w:p w14:paraId="19F845D7" w14:textId="77777777" w:rsidR="005024F6" w:rsidRDefault="005024F6" w:rsidP="005024F6">
      <w:pPr>
        <w:pStyle w:val="FootnoteText"/>
      </w:pPr>
      <w:r>
        <w:rPr>
          <w:rStyle w:val="FootnoteReference"/>
        </w:rPr>
        <w:footnoteRef/>
      </w:r>
      <w:r>
        <w:tab/>
      </w:r>
      <w:r w:rsidR="0089662C" w:rsidRPr="0089662C">
        <w:t>Decision (EU) 2022/2481 of the European Parliament and of the Council of 14 December 2022 establishing the Digital Decade Policy Programme 2030</w:t>
      </w:r>
      <w:r w:rsidR="00001517">
        <w:t xml:space="preserve"> (</w:t>
      </w:r>
      <w:r w:rsidR="00001517" w:rsidRPr="00001517">
        <w:t>OJ L</w:t>
      </w:r>
      <w:r w:rsidR="00001517">
        <w:t> </w:t>
      </w:r>
      <w:r w:rsidR="00001517" w:rsidRPr="00001517">
        <w:t>323, 19.12.2022</w:t>
      </w:r>
      <w:r w:rsidR="009946E5">
        <w:t xml:space="preserve">, p. 4, ELI </w:t>
      </w:r>
      <w:hyperlink r:id="rId20" w:history="1">
        <w:r w:rsidR="00937446" w:rsidRPr="00CE217D">
          <w:rPr>
            <w:rStyle w:val="Hyperlink"/>
          </w:rPr>
          <w:t>http://data.europa.eu/eli/dec/2022/2481/oj</w:t>
        </w:r>
      </w:hyperlink>
      <w:r w:rsidR="009946E5">
        <w:t>)</w:t>
      </w:r>
      <w:r w:rsidR="00D94159">
        <w:t>.</w:t>
      </w:r>
    </w:p>
  </w:footnote>
  <w:footnote w:id="24">
    <w:p w14:paraId="649C18FA" w14:textId="77777777" w:rsidR="001535E6" w:rsidRDefault="001535E6" w:rsidP="001535E6">
      <w:pPr>
        <w:pStyle w:val="FootnoteText"/>
      </w:pPr>
      <w:r>
        <w:rPr>
          <w:rStyle w:val="FootnoteReference"/>
        </w:rPr>
        <w:footnoteRef/>
      </w:r>
      <w:r w:rsidR="00551101">
        <w:tab/>
      </w:r>
      <w:r w:rsidRPr="001535E6">
        <w:t xml:space="preserve">Commission Delegated Regulation (EU) 2024/1364 of </w:t>
      </w:r>
      <w:r w:rsidR="00C633FA" w:rsidRPr="001535E6">
        <w:t>14</w:t>
      </w:r>
      <w:r w:rsidR="00C633FA">
        <w:t> </w:t>
      </w:r>
      <w:r w:rsidRPr="001535E6">
        <w:t>March 2024 on the first phase of the establishment of a common Union rating scheme for data centres (</w:t>
      </w:r>
      <w:r w:rsidR="00C633FA" w:rsidRPr="00160229">
        <w:t xml:space="preserve">OJ L 2024/1364, 17.5.2024, </w:t>
      </w:r>
      <w:r w:rsidR="00C633FA" w:rsidRPr="00C633FA">
        <w:t xml:space="preserve">ELI: </w:t>
      </w:r>
      <w:hyperlink r:id="rId21" w:history="1">
        <w:r w:rsidR="00C633FA" w:rsidRPr="00B964DE">
          <w:rPr>
            <w:rStyle w:val="Hyperlink"/>
          </w:rPr>
          <w:t>http://data.europa.eu/eli/reg_del/2024/1364/oj</w:t>
        </w:r>
      </w:hyperlink>
      <w:r w:rsidRPr="001535E6">
        <w:t>)</w:t>
      </w:r>
      <w:r w:rsidR="008A0BCD">
        <w:t>.</w:t>
      </w:r>
    </w:p>
  </w:footnote>
  <w:footnote w:id="25">
    <w:p w14:paraId="537720C9" w14:textId="77777777" w:rsidR="00947228" w:rsidRDefault="00947228" w:rsidP="00947228">
      <w:pPr>
        <w:pStyle w:val="FootnoteText"/>
      </w:pPr>
      <w:r>
        <w:rPr>
          <w:rStyle w:val="FootnoteReference"/>
        </w:rPr>
        <w:footnoteRef/>
      </w:r>
      <w:r w:rsidR="00551101">
        <w:tab/>
      </w:r>
      <w:r w:rsidRPr="007663DD">
        <w:t xml:space="preserve">Directive (EU) 2023/1791 of the European Parliament and of the Council of </w:t>
      </w:r>
      <w:r w:rsidR="00C633FA" w:rsidRPr="007663DD">
        <w:t>13</w:t>
      </w:r>
      <w:r w:rsidR="00C633FA">
        <w:t> </w:t>
      </w:r>
      <w:r w:rsidRPr="007663DD">
        <w:t>September 2023 on energy efficiency and amending Regulation (EU) 2023/955 (recast) (</w:t>
      </w:r>
      <w:r w:rsidR="00C633FA" w:rsidRPr="00160229">
        <w:t>OJ L 231, 20.9.2023, p. 1</w:t>
      </w:r>
      <w:r w:rsidR="00C633FA">
        <w:t xml:space="preserve">, </w:t>
      </w:r>
      <w:r w:rsidR="00C633FA" w:rsidRPr="00C633FA">
        <w:t xml:space="preserve">ELI: </w:t>
      </w:r>
      <w:hyperlink r:id="rId22" w:history="1">
        <w:r w:rsidR="00C633FA" w:rsidRPr="00B964DE">
          <w:rPr>
            <w:rStyle w:val="Hyperlink"/>
          </w:rPr>
          <w:t>http://data.europa.eu/eli/dir/2023/1791/oj</w:t>
        </w:r>
      </w:hyperlink>
      <w:r w:rsidRPr="007663DD">
        <w:t>).</w:t>
      </w:r>
    </w:p>
  </w:footnote>
  <w:footnote w:id="26">
    <w:p w14:paraId="1C31A36D" w14:textId="77777777" w:rsidR="00DC46C3" w:rsidRDefault="00DC46C3">
      <w:pPr>
        <w:pStyle w:val="FootnoteText"/>
      </w:pPr>
      <w:r>
        <w:rPr>
          <w:rStyle w:val="FootnoteReference"/>
        </w:rPr>
        <w:footnoteRef/>
      </w:r>
      <w:r w:rsidR="006B7BCE">
        <w:tab/>
      </w:r>
      <w:r w:rsidR="00C964FF" w:rsidRPr="00C964FF">
        <w:t xml:space="preserve">Regulation (EU) 2024/1309 of the European Parliament and of the Council of </w:t>
      </w:r>
      <w:r w:rsidR="00B40B68" w:rsidRPr="00C964FF">
        <w:t>29</w:t>
      </w:r>
      <w:r w:rsidR="00B40B68">
        <w:t> </w:t>
      </w:r>
      <w:r w:rsidR="00C964FF" w:rsidRPr="00C964FF">
        <w:t>April 2024 on measures to reduce the cost of deploying gigabit electronic communications networks, amending Regulation (EU) 2015/2120 and repealing Directive 2014/61/EU (Gigabit Infrastructure Act)</w:t>
      </w:r>
      <w:r w:rsidR="00C964FF">
        <w:t xml:space="preserve"> (</w:t>
      </w:r>
      <w:r w:rsidR="00B40B68" w:rsidRPr="00160229">
        <w:t xml:space="preserve">OJ L 2024/1309, 8.5.2024, </w:t>
      </w:r>
      <w:r w:rsidR="00B40B68" w:rsidRPr="00B40B68">
        <w:t xml:space="preserve">ELI: </w:t>
      </w:r>
      <w:hyperlink r:id="rId23" w:history="1">
        <w:r w:rsidR="00B40B68" w:rsidRPr="00B964DE">
          <w:rPr>
            <w:rStyle w:val="Hyperlink"/>
          </w:rPr>
          <w:t>http://data.europa.eu/eli/reg/2024/1309/oj</w:t>
        </w:r>
      </w:hyperlink>
      <w:r w:rsidR="00C964FF">
        <w:t>)</w:t>
      </w:r>
      <w:r w:rsidR="00B40B68">
        <w:t>.</w:t>
      </w:r>
    </w:p>
  </w:footnote>
  <w:footnote w:id="27">
    <w:p w14:paraId="37574F5C" w14:textId="77777777" w:rsidR="00F60ADD" w:rsidRDefault="00F60ADD">
      <w:pPr>
        <w:pStyle w:val="FootnoteText"/>
      </w:pPr>
      <w:r>
        <w:rPr>
          <w:rStyle w:val="FootnoteReference"/>
        </w:rPr>
        <w:footnoteRef/>
      </w:r>
      <w:r>
        <w:tab/>
      </w:r>
      <w:r w:rsidR="00762AEC">
        <w:t xml:space="preserve">Add reference to the </w:t>
      </w:r>
      <w:r w:rsidR="00C874AE">
        <w:t xml:space="preserve">Regulation on speeding-up environmental assessments once adopted. See </w:t>
      </w:r>
      <w:r w:rsidR="004F5290">
        <w:t>Commission</w:t>
      </w:r>
      <w:r w:rsidR="00F36DEF">
        <w:t> </w:t>
      </w:r>
      <w:r w:rsidR="00C874AE">
        <w:t>proposal</w:t>
      </w:r>
      <w:r w:rsidR="00F36DEF">
        <w:t> </w:t>
      </w:r>
      <w:r w:rsidR="00C874AE" w:rsidRPr="00C874AE">
        <w:t>COM(2025)</w:t>
      </w:r>
      <w:r w:rsidR="00F36DEF">
        <w:t> </w:t>
      </w:r>
      <w:r w:rsidR="00C874AE" w:rsidRPr="00C874AE">
        <w:t>984</w:t>
      </w:r>
      <w:r w:rsidR="00F36DEF">
        <w:t> </w:t>
      </w:r>
      <w:r w:rsidR="00C874AE" w:rsidRPr="00C874AE">
        <w:t>final</w:t>
      </w:r>
      <w:r w:rsidR="00F36DEF">
        <w:t>, </w:t>
      </w:r>
      <w:hyperlink r:id="rId24" w:history="1">
        <w:r w:rsidR="00F36DEF" w:rsidRPr="00CE217D">
          <w:rPr>
            <w:rStyle w:val="Hyperlink"/>
          </w:rPr>
          <w:t>https://eur-lex.europa.eu/legal-content/EN/TXT/?uri=celex:52025PC0984</w:t>
        </w:r>
      </w:hyperlink>
      <w:r w:rsidR="00F36DEF">
        <w:t xml:space="preserve">. </w:t>
      </w:r>
    </w:p>
  </w:footnote>
  <w:footnote w:id="28">
    <w:p w14:paraId="2B8C5031" w14:textId="77777777" w:rsidR="1987EAB7" w:rsidRDefault="1987EAB7" w:rsidP="1987EAB7">
      <w:pPr>
        <w:pStyle w:val="FootnoteText"/>
      </w:pPr>
      <w:r w:rsidRPr="1987EAB7">
        <w:rPr>
          <w:rStyle w:val="FootnoteReference"/>
        </w:rPr>
        <w:footnoteRef/>
      </w:r>
      <w:r w:rsidR="00E42227">
        <w:tab/>
        <w:t>Add reference to Regulation on establishing the European Competitiveness Fund once adopted. See Commission</w:t>
      </w:r>
      <w:r w:rsidR="00594BE7">
        <w:t> </w:t>
      </w:r>
      <w:r w:rsidR="00E42227">
        <w:t>proposal,</w:t>
      </w:r>
      <w:r w:rsidR="00594BE7">
        <w:t> </w:t>
      </w:r>
      <w:r w:rsidR="00420EA4" w:rsidRPr="00420EA4">
        <w:t>COM(2025)</w:t>
      </w:r>
      <w:r w:rsidR="00594BE7">
        <w:t> </w:t>
      </w:r>
      <w:r w:rsidR="00420EA4" w:rsidRPr="00420EA4">
        <w:t>555</w:t>
      </w:r>
      <w:r w:rsidR="00594BE7">
        <w:t> </w:t>
      </w:r>
      <w:r w:rsidR="00420EA4" w:rsidRPr="00420EA4">
        <w:t>final/2</w:t>
      </w:r>
      <w:r w:rsidR="00420EA4">
        <w:t>,</w:t>
      </w:r>
      <w:r w:rsidR="00594BE7">
        <w:t> </w:t>
      </w:r>
      <w:hyperlink r:id="rId25" w:history="1">
        <w:r w:rsidR="00581F19" w:rsidRPr="00CE217D">
          <w:rPr>
            <w:rStyle w:val="Hyperlink"/>
          </w:rPr>
          <w:t>https://eur-lex.europa.eu/legal-content/EN/TXT/?uri=celex:52025PC0555R%2801%29</w:t>
        </w:r>
      </w:hyperlink>
      <w:r w:rsidR="00581F19">
        <w:t xml:space="preserve">. </w:t>
      </w:r>
    </w:p>
  </w:footnote>
  <w:footnote w:id="29">
    <w:p w14:paraId="0562E27D" w14:textId="77777777" w:rsidR="00402AD6" w:rsidRDefault="00402AD6" w:rsidP="00402AD6">
      <w:pPr>
        <w:pStyle w:val="FootnoteText"/>
      </w:pPr>
      <w:r>
        <w:rPr>
          <w:rStyle w:val="FootnoteReference"/>
        </w:rPr>
        <w:footnoteRef/>
      </w:r>
      <w:r w:rsidR="00626B7F">
        <w:tab/>
      </w:r>
      <w:r w:rsidRPr="00402AD6">
        <w:t xml:space="preserve">Regulation (EU, Euratom) 2024/2509 of the European Parliament and of the Council of </w:t>
      </w:r>
      <w:r w:rsidR="00A05FB2" w:rsidRPr="00402AD6">
        <w:t>23</w:t>
      </w:r>
      <w:r w:rsidR="00A05FB2">
        <w:t> </w:t>
      </w:r>
      <w:r w:rsidRPr="00402AD6">
        <w:t>September 2024 on the financial rules applicable to the general budget of the Union (recast) (</w:t>
      </w:r>
      <w:r w:rsidR="00A05FB2" w:rsidRPr="00160229">
        <w:t>OJ L</w:t>
      </w:r>
      <w:r w:rsidR="00A05FB2" w:rsidRPr="00375BE4">
        <w:t xml:space="preserve">, </w:t>
      </w:r>
      <w:r w:rsidR="00A05FB2" w:rsidRPr="00160229">
        <w:t xml:space="preserve">2024/2509, 26.9.2024, </w:t>
      </w:r>
      <w:r w:rsidR="00A05FB2" w:rsidRPr="00A05FB2">
        <w:t xml:space="preserve">ELI: </w:t>
      </w:r>
      <w:hyperlink r:id="rId26" w:history="1">
        <w:r w:rsidR="00A05FB2" w:rsidRPr="00B964DE">
          <w:rPr>
            <w:rStyle w:val="Hyperlink"/>
          </w:rPr>
          <w:t>http://data.europa.eu/eli/reg/2024/2509/oj</w:t>
        </w:r>
      </w:hyperlink>
      <w:r w:rsidRPr="00402AD6">
        <w:t>).</w:t>
      </w:r>
    </w:p>
  </w:footnote>
  <w:footnote w:id="30">
    <w:p w14:paraId="3D978B82" w14:textId="77777777" w:rsidR="00752CBF" w:rsidRDefault="00752CBF">
      <w:pPr>
        <w:pStyle w:val="FootnoteText"/>
      </w:pPr>
      <w:r>
        <w:rPr>
          <w:rStyle w:val="FootnoteReference"/>
        </w:rPr>
        <w:footnoteRef/>
      </w:r>
      <w:r>
        <w:tab/>
      </w:r>
      <w:r w:rsidR="00E87FBC">
        <w:t xml:space="preserve">Joint </w:t>
      </w:r>
      <w:r w:rsidR="00A74AB5">
        <w:t>declaration</w:t>
      </w:r>
      <w:r w:rsidR="00E87FBC">
        <w:t xml:space="preserve">, </w:t>
      </w:r>
      <w:r w:rsidR="00A74AB5">
        <w:t>‘</w:t>
      </w:r>
      <w:r w:rsidR="00A74AB5" w:rsidRPr="00A74AB5">
        <w:t>Building the next generation cloud for businesses and the public sector in the EU</w:t>
      </w:r>
      <w:r w:rsidR="00A74AB5">
        <w:t xml:space="preserve">’, </w:t>
      </w:r>
      <w:r w:rsidR="00087B45">
        <w:t xml:space="preserve">15.10.2020, </w:t>
      </w:r>
      <w:hyperlink r:id="rId27" w:history="1">
        <w:r w:rsidR="00EF3C41" w:rsidRPr="00CE217D">
          <w:rPr>
            <w:rStyle w:val="Hyperlink"/>
          </w:rPr>
          <w:t>https://digital-strategy.ec.europa.eu/en/news/towards-next-generation-cloud-europe</w:t>
        </w:r>
      </w:hyperlink>
      <w:r w:rsidR="00EF3C41">
        <w:t>.</w:t>
      </w:r>
    </w:p>
  </w:footnote>
  <w:footnote w:id="31">
    <w:p w14:paraId="79CFD99B" w14:textId="77777777" w:rsidR="00752CBF" w:rsidRDefault="00752CBF">
      <w:pPr>
        <w:pStyle w:val="FootnoteText"/>
      </w:pPr>
      <w:r>
        <w:rPr>
          <w:rStyle w:val="FootnoteReference"/>
        </w:rPr>
        <w:footnoteRef/>
      </w:r>
      <w:r>
        <w:tab/>
      </w:r>
      <w:r w:rsidR="008B0100" w:rsidRPr="008B0100">
        <w:t>Berlin Declaration on Digital Society and Value-based Digital Government</w:t>
      </w:r>
      <w:r w:rsidR="008B0100">
        <w:t xml:space="preserve">, </w:t>
      </w:r>
      <w:r w:rsidR="000533F5">
        <w:t xml:space="preserve">8.12.2020, </w:t>
      </w:r>
      <w:hyperlink r:id="rId28" w:history="1">
        <w:r w:rsidR="00200ECD" w:rsidRPr="00CE217D">
          <w:rPr>
            <w:rStyle w:val="Hyperlink"/>
          </w:rPr>
          <w:t>https://digital-strategy.ec.europa.eu/en/news/berlin-declaration-digital-society-and-value-based-digital-government</w:t>
        </w:r>
      </w:hyperlink>
      <w:r w:rsidR="00200ECD">
        <w:t>.</w:t>
      </w:r>
      <w:r w:rsidR="008B0100">
        <w:t xml:space="preserve"> </w:t>
      </w:r>
    </w:p>
  </w:footnote>
  <w:footnote w:id="32">
    <w:p w14:paraId="35DC1847" w14:textId="77777777" w:rsidR="0082102D" w:rsidRDefault="0082102D">
      <w:pPr>
        <w:pStyle w:val="FootnoteText"/>
      </w:pPr>
      <w:r>
        <w:rPr>
          <w:rStyle w:val="FootnoteReference"/>
        </w:rPr>
        <w:footnoteRef/>
      </w:r>
      <w:r>
        <w:tab/>
      </w:r>
      <w:r w:rsidR="00504193" w:rsidRPr="00504193">
        <w:t>Council</w:t>
      </w:r>
      <w:r w:rsidR="00594CE6">
        <w:t> </w:t>
      </w:r>
      <w:r w:rsidR="00504193" w:rsidRPr="00504193">
        <w:t>conclusions</w:t>
      </w:r>
      <w:r w:rsidR="00594CE6">
        <w:t> </w:t>
      </w:r>
      <w:r w:rsidR="00504193" w:rsidRPr="00504193">
        <w:t>on</w:t>
      </w:r>
      <w:r w:rsidR="00594CE6">
        <w:t> </w:t>
      </w:r>
      <w:r w:rsidR="00504193" w:rsidRPr="00504193">
        <w:t>the</w:t>
      </w:r>
      <w:r w:rsidR="00594CE6">
        <w:t> </w:t>
      </w:r>
      <w:r w:rsidR="00504193" w:rsidRPr="00504193">
        <w:t>Future</w:t>
      </w:r>
      <w:r w:rsidR="00594CE6">
        <w:t> </w:t>
      </w:r>
      <w:r w:rsidR="00504193" w:rsidRPr="00504193">
        <w:t>of</w:t>
      </w:r>
      <w:r w:rsidR="00594CE6">
        <w:t> </w:t>
      </w:r>
      <w:r w:rsidR="00504193" w:rsidRPr="00504193">
        <w:t>EU</w:t>
      </w:r>
      <w:r w:rsidR="00594CE6">
        <w:t> </w:t>
      </w:r>
      <w:r w:rsidR="00504193" w:rsidRPr="00504193">
        <w:t>Digital</w:t>
      </w:r>
      <w:r w:rsidR="00594CE6">
        <w:t> </w:t>
      </w:r>
      <w:r w:rsidR="00504193" w:rsidRPr="00504193">
        <w:t>Policy,</w:t>
      </w:r>
      <w:r w:rsidR="00594CE6">
        <w:t> </w:t>
      </w:r>
      <w:r w:rsidR="00E67519">
        <w:t xml:space="preserve">21.5.2024, </w:t>
      </w:r>
      <w:hyperlink r:id="rId29" w:history="1">
        <w:r w:rsidR="00E67519" w:rsidRPr="00CE217D">
          <w:rPr>
            <w:rStyle w:val="Hyperlink"/>
          </w:rPr>
          <w:t>https://data.consilium.europa.eu/doc/document/ST-9957-2024-INIT/en/pdf</w:t>
        </w:r>
      </w:hyperlink>
      <w:r w:rsidR="00E67519">
        <w:t>.</w:t>
      </w:r>
    </w:p>
  </w:footnote>
  <w:footnote w:id="33">
    <w:p w14:paraId="579C3721" w14:textId="77777777" w:rsidR="002B4A29" w:rsidRDefault="002B4A29" w:rsidP="002B4A29">
      <w:pPr>
        <w:pStyle w:val="FootnoteText"/>
      </w:pPr>
      <w:r>
        <w:rPr>
          <w:rStyle w:val="FootnoteReference"/>
        </w:rPr>
        <w:footnoteRef/>
      </w:r>
      <w:r w:rsidR="00D612AD">
        <w:tab/>
      </w:r>
      <w:r w:rsidRPr="0086105A">
        <w:t xml:space="preserve">Regulation (EU) 2024/2847 of the European Parliament and of the Council of </w:t>
      </w:r>
      <w:r w:rsidR="003D5044" w:rsidRPr="0086105A">
        <w:t>23</w:t>
      </w:r>
      <w:r w:rsidR="003D5044">
        <w:t> </w:t>
      </w:r>
      <w:r w:rsidRPr="0086105A">
        <w:t xml:space="preserve">October 2024 on horizontal cybersecurity requirements for products with digital elements and amending Regulations (EU) </w:t>
      </w:r>
      <w:r w:rsidR="003D5044" w:rsidRPr="0086105A">
        <w:t>No</w:t>
      </w:r>
      <w:r w:rsidR="003D5044">
        <w:t> </w:t>
      </w:r>
      <w:r w:rsidRPr="0086105A">
        <w:t>168/2013 and (EU) 2019/1020 and Directive (EU) 2020/1828 (Cyber Resilience Act) (</w:t>
      </w:r>
      <w:r w:rsidR="003D5044" w:rsidRPr="00160229">
        <w:t xml:space="preserve">OJ L, 2024/2847, 20.11.2024, </w:t>
      </w:r>
      <w:r w:rsidR="003D5044" w:rsidRPr="003D5044">
        <w:t xml:space="preserve">ELI: </w:t>
      </w:r>
      <w:hyperlink r:id="rId30" w:history="1">
        <w:r w:rsidR="003D5044" w:rsidRPr="00B964DE">
          <w:rPr>
            <w:rStyle w:val="Hyperlink"/>
          </w:rPr>
          <w:t>http://data.europa.eu/eli/reg/2024/2847/oj</w:t>
        </w:r>
      </w:hyperlink>
      <w:r w:rsidRPr="0086105A">
        <w:t>).</w:t>
      </w:r>
    </w:p>
  </w:footnote>
  <w:footnote w:id="34">
    <w:p w14:paraId="1EFBD6F0" w14:textId="77777777" w:rsidR="00E917C8" w:rsidRDefault="00E917C8" w:rsidP="00E917C8">
      <w:pPr>
        <w:pStyle w:val="FootnoteText"/>
      </w:pPr>
      <w:r>
        <w:rPr>
          <w:rStyle w:val="FootnoteReference"/>
        </w:rPr>
        <w:footnoteRef/>
      </w:r>
      <w:r w:rsidR="004D6012">
        <w:tab/>
      </w:r>
      <w:r w:rsidRPr="0004257F">
        <w:t>Directive 2014/24/EU of the European Parliament and of the Council of 26 February 2014 on public procurement and repealing Directive 2004/18/EC (</w:t>
      </w:r>
      <w:r w:rsidR="00C57B31" w:rsidRPr="00160229">
        <w:t>OJ</w:t>
      </w:r>
      <w:r w:rsidR="00005AD3">
        <w:t xml:space="preserve"> </w:t>
      </w:r>
      <w:r w:rsidR="00C57B31" w:rsidRPr="00160229">
        <w:t>L 94, 28.3.2014, p. 65</w:t>
      </w:r>
      <w:r w:rsidR="00C57B31">
        <w:t xml:space="preserve">, </w:t>
      </w:r>
      <w:r w:rsidR="00C57B31" w:rsidRPr="00C57B31">
        <w:t xml:space="preserve">ELI: </w:t>
      </w:r>
      <w:hyperlink r:id="rId31" w:history="1">
        <w:r w:rsidR="00C57B31" w:rsidRPr="00B964DE">
          <w:rPr>
            <w:rStyle w:val="Hyperlink"/>
          </w:rPr>
          <w:t>http://data.europa.eu/eli/dir/2014/24/oj</w:t>
        </w:r>
      </w:hyperlink>
      <w:r w:rsidRPr="0004257F">
        <w:t>).</w:t>
      </w:r>
    </w:p>
  </w:footnote>
  <w:footnote w:id="35">
    <w:p w14:paraId="3E7188E2" w14:textId="77777777" w:rsidR="00D308E5" w:rsidRDefault="00D308E5">
      <w:pPr>
        <w:pStyle w:val="FootnoteText"/>
      </w:pPr>
      <w:r>
        <w:rPr>
          <w:rStyle w:val="FootnoteReference"/>
        </w:rPr>
        <w:footnoteRef/>
      </w:r>
      <w:r w:rsidR="00D612AD">
        <w:tab/>
      </w:r>
      <w:r w:rsidR="00D169DA" w:rsidRPr="00D169DA">
        <w:t xml:space="preserve">Regulation (EU) 2024/903 of the European Parliament and of the Council of </w:t>
      </w:r>
      <w:r w:rsidR="00231C04" w:rsidRPr="00D169DA">
        <w:t>13</w:t>
      </w:r>
      <w:r w:rsidR="00231C04">
        <w:t> </w:t>
      </w:r>
      <w:r w:rsidR="00D169DA" w:rsidRPr="00D169DA">
        <w:t>March 2024 laying down measures for a high level of public sector interoperability across the Union (Interoperable Europe Act) (</w:t>
      </w:r>
      <w:r w:rsidR="00231C04" w:rsidRPr="00160229">
        <w:t xml:space="preserve">OJ L, 2024/903, 22.3.2024, </w:t>
      </w:r>
      <w:r w:rsidR="00231C04" w:rsidRPr="00231C04">
        <w:t xml:space="preserve">ELI: </w:t>
      </w:r>
      <w:hyperlink r:id="rId32" w:history="1">
        <w:r w:rsidR="00231C04" w:rsidRPr="00B964DE">
          <w:rPr>
            <w:rStyle w:val="Hyperlink"/>
          </w:rPr>
          <w:t>http://data.europa.eu/eli/reg/2024/903/oj</w:t>
        </w:r>
      </w:hyperlink>
      <w:r w:rsidR="00D169DA" w:rsidRPr="00D169DA">
        <w:t>).</w:t>
      </w:r>
    </w:p>
  </w:footnote>
  <w:footnote w:id="36">
    <w:p w14:paraId="249D1BD2" w14:textId="77777777" w:rsidR="00892640" w:rsidRDefault="00892640">
      <w:pPr>
        <w:pStyle w:val="FootnoteText"/>
      </w:pPr>
      <w:r>
        <w:rPr>
          <w:rStyle w:val="FootnoteReference"/>
        </w:rPr>
        <w:footnoteRef/>
      </w:r>
      <w:r w:rsidR="00D612AD">
        <w:tab/>
      </w:r>
      <w:r w:rsidRPr="00892640">
        <w:t>Interinstitutional Agreement between the European Parliament, the Council of the European Union and the European Commission on Better Law-Making</w:t>
      </w:r>
      <w:r>
        <w:t xml:space="preserve"> </w:t>
      </w:r>
      <w:r w:rsidR="00360F36">
        <w:t>(</w:t>
      </w:r>
      <w:r w:rsidR="00B474CE">
        <w:t>O</w:t>
      </w:r>
      <w:r w:rsidR="00B474CE" w:rsidRPr="00160229">
        <w:t>J L</w:t>
      </w:r>
      <w:r w:rsidR="00B474CE">
        <w:t> </w:t>
      </w:r>
      <w:r w:rsidR="00B474CE" w:rsidRPr="00160229">
        <w:t>123, 12.5.2016, p.</w:t>
      </w:r>
      <w:r w:rsidR="00B474CE">
        <w:t> </w:t>
      </w:r>
      <w:r w:rsidR="00B474CE" w:rsidRPr="00160229">
        <w:t>1</w:t>
      </w:r>
      <w:r w:rsidR="00B474CE">
        <w:t xml:space="preserve">, </w:t>
      </w:r>
      <w:r w:rsidR="00B474CE" w:rsidRPr="00B474CE">
        <w:t xml:space="preserve">ELI: </w:t>
      </w:r>
      <w:hyperlink r:id="rId33" w:history="1">
        <w:r w:rsidR="00B474CE" w:rsidRPr="00B964DE">
          <w:rPr>
            <w:rStyle w:val="Hyperlink"/>
          </w:rPr>
          <w:t>http://data.europa.eu/eli/agree_interinstit/2016/512/oj</w:t>
        </w:r>
      </w:hyperlink>
      <w:r w:rsidR="00360F36">
        <w:t>).</w:t>
      </w:r>
    </w:p>
  </w:footnote>
  <w:footnote w:id="37">
    <w:p w14:paraId="3A411956" w14:textId="77777777" w:rsidR="009D1027" w:rsidRDefault="009D1027" w:rsidP="009D1027">
      <w:pPr>
        <w:pStyle w:val="FootnoteText"/>
      </w:pPr>
      <w:r>
        <w:rPr>
          <w:rStyle w:val="FootnoteReference"/>
        </w:rPr>
        <w:footnoteRef/>
      </w:r>
      <w:r w:rsidR="001B3DBE">
        <w:tab/>
      </w:r>
      <w:r w:rsidRPr="009D1027">
        <w:t>Regulation (EU) No 182/2011 of the European Parliament and of the Council of 16 February 2011 laying down the rules and general principles concerning mechanisms for control by Member States of the Commission’s exercise of implementing powers, (</w:t>
      </w:r>
      <w:r w:rsidR="00B474CE" w:rsidRPr="00160229">
        <w:t>OJ</w:t>
      </w:r>
      <w:r w:rsidR="00381DC3">
        <w:t xml:space="preserve"> </w:t>
      </w:r>
      <w:r w:rsidR="00B474CE" w:rsidRPr="00160229">
        <w:t>L 55, 28.2.2011, p. 13</w:t>
      </w:r>
      <w:r w:rsidR="00B474CE">
        <w:t xml:space="preserve">, </w:t>
      </w:r>
      <w:r w:rsidR="00B474CE" w:rsidRPr="00B474CE">
        <w:t xml:space="preserve">ELI: </w:t>
      </w:r>
      <w:hyperlink r:id="rId34" w:history="1">
        <w:r w:rsidR="00B474CE" w:rsidRPr="00B964DE">
          <w:rPr>
            <w:rStyle w:val="Hyperlink"/>
          </w:rPr>
          <w:t>http://data.europa.eu/eli/reg/2011/182/oj</w:t>
        </w:r>
      </w:hyperlink>
      <w:r w:rsidRPr="009D1027">
        <w:t>).</w:t>
      </w:r>
    </w:p>
  </w:footnote>
  <w:footnote w:id="38">
    <w:p w14:paraId="6E75CE1C" w14:textId="77777777" w:rsidR="005069C3" w:rsidRDefault="005069C3">
      <w:pPr>
        <w:pStyle w:val="FootnoteText"/>
      </w:pPr>
      <w:r>
        <w:rPr>
          <w:rStyle w:val="FootnoteReference"/>
        </w:rPr>
        <w:footnoteRef/>
      </w:r>
      <w:r>
        <w:tab/>
      </w:r>
      <w:r w:rsidR="00CD7655" w:rsidRPr="00CD7655">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009459F4">
        <w:t xml:space="preserve"> (</w:t>
      </w:r>
      <w:r w:rsidR="009459F4" w:rsidRPr="009459F4">
        <w:t>OJ</w:t>
      </w:r>
      <w:r w:rsidR="005A5101">
        <w:t xml:space="preserve"> </w:t>
      </w:r>
      <w:r w:rsidR="009459F4" w:rsidRPr="009459F4">
        <w:t>L</w:t>
      </w:r>
      <w:r w:rsidR="009459F4">
        <w:t> </w:t>
      </w:r>
      <w:r w:rsidR="009459F4" w:rsidRPr="009459F4">
        <w:t>295, 21.11.2018, p</w:t>
      </w:r>
      <w:r w:rsidR="009459F4">
        <w:t>. </w:t>
      </w:r>
      <w:r w:rsidR="009459F4" w:rsidRPr="009459F4">
        <w:t>39</w:t>
      </w:r>
      <w:r w:rsidR="009459F4">
        <w:t xml:space="preserve">, ELI: </w:t>
      </w:r>
      <w:hyperlink r:id="rId35" w:history="1">
        <w:r w:rsidR="005A5101" w:rsidRPr="00CE217D">
          <w:rPr>
            <w:rStyle w:val="Hyperlink"/>
          </w:rPr>
          <w:t>http://data.europa.eu/eli/reg/2018/1725/oj</w:t>
        </w:r>
      </w:hyperlink>
      <w:r w:rsidR="005A5101">
        <w:t>).</w:t>
      </w:r>
    </w:p>
  </w:footnote>
  <w:footnote w:id="39">
    <w:p w14:paraId="3870E828" w14:textId="77777777" w:rsidR="00EB6879" w:rsidRDefault="00EB6879" w:rsidP="00EB6879">
      <w:pPr>
        <w:pStyle w:val="FootnoteText"/>
      </w:pPr>
      <w:r w:rsidRPr="00760368">
        <w:rPr>
          <w:rStyle w:val="FootnoteReference"/>
        </w:rPr>
        <w:footnoteRef/>
      </w:r>
      <w:r>
        <w:tab/>
        <w:t>As referred to in Article 58(2), point (a) or (b) of the Financial Regulation.</w:t>
      </w:r>
    </w:p>
  </w:footnote>
  <w:footnote w:id="40">
    <w:p w14:paraId="5E87143B" w14:textId="77777777" w:rsidR="00CB7DB3" w:rsidRDefault="00CB7DB3" w:rsidP="00CB7DB3">
      <w:pPr>
        <w:pStyle w:val="FootnoteText"/>
        <w:rPr>
          <w:szCs w:val="24"/>
        </w:rPr>
      </w:pPr>
      <w:r>
        <w:rPr>
          <w:rStyle w:val="FootnoteReference"/>
        </w:rPr>
        <w:footnoteRef/>
      </w:r>
      <w:r>
        <w:tab/>
        <w:t>Diff. = Differentiated appropriations / Non-diff. = Non-differentiated appropriations.</w:t>
      </w:r>
    </w:p>
  </w:footnote>
  <w:footnote w:id="41">
    <w:p w14:paraId="7F200321" w14:textId="77777777" w:rsidR="00CB7DB3" w:rsidRDefault="00CB7DB3" w:rsidP="00CB7DB3">
      <w:pPr>
        <w:pStyle w:val="FootnoteText"/>
        <w:rPr>
          <w:szCs w:val="24"/>
        </w:rPr>
      </w:pPr>
      <w:r>
        <w:rPr>
          <w:rStyle w:val="FootnoteReference"/>
        </w:rPr>
        <w:footnoteRef/>
      </w:r>
      <w:r>
        <w:tab/>
        <w:t xml:space="preserve">EFTA: European Free Trade Association. </w:t>
      </w:r>
    </w:p>
  </w:footnote>
  <w:footnote w:id="42">
    <w:p w14:paraId="0A25182E" w14:textId="77777777" w:rsidR="00CB7DB3" w:rsidRDefault="00CB7DB3" w:rsidP="00CB7DB3">
      <w:pPr>
        <w:pStyle w:val="FootnoteText"/>
        <w:rPr>
          <w:szCs w:val="24"/>
        </w:rPr>
      </w:pPr>
      <w:r>
        <w:rPr>
          <w:rStyle w:val="FootnoteReference"/>
        </w:rPr>
        <w:footnoteRef/>
      </w:r>
      <w:r>
        <w:tab/>
        <w:t>Candidate countries and, where applicable, potential candidates from the Western Balkans.</w:t>
      </w:r>
    </w:p>
  </w:footnote>
  <w:footnote w:id="43">
    <w:p w14:paraId="4C1D54AF" w14:textId="77777777" w:rsidR="00CB7DB3" w:rsidRPr="008A1521" w:rsidRDefault="00CB7DB3" w:rsidP="00CB7DB3">
      <w:pPr>
        <w:pStyle w:val="FootnoteText"/>
        <w:rPr>
          <w:lang w:val="en-IE"/>
        </w:rPr>
      </w:pPr>
      <w:r w:rsidRPr="00F53D45">
        <w:rPr>
          <w:rStyle w:val="FootnoteReference"/>
        </w:rPr>
        <w:footnoteRef/>
      </w:r>
      <w:r w:rsidR="00F53D45">
        <w:tab/>
      </w:r>
      <w:r w:rsidRPr="0072764C">
        <w:t>Budget lines for the new MFF are not yet known</w:t>
      </w:r>
    </w:p>
  </w:footnote>
  <w:footnote w:id="44">
    <w:p w14:paraId="1C468B5A" w14:textId="77777777" w:rsidR="00276A9D" w:rsidRDefault="00276A9D" w:rsidP="00276A9D">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45">
    <w:p w14:paraId="595CC400" w14:textId="77777777" w:rsidR="00276A9D" w:rsidRDefault="00276A9D" w:rsidP="00276A9D">
      <w:pPr>
        <w:pStyle w:val="FootnoteText"/>
        <w:rPr>
          <w:szCs w:val="24"/>
        </w:rPr>
      </w:pPr>
      <w:r>
        <w:rPr>
          <w:rStyle w:val="FootnoteReference"/>
        </w:rPr>
        <w:footnoteRef/>
      </w:r>
      <w:r>
        <w:tab/>
        <w:t xml:space="preserve">As described in Section 1.3.2. ‘Specific objective(s)’ </w:t>
      </w:r>
    </w:p>
  </w:footnote>
  <w:footnote w:id="46">
    <w:p w14:paraId="56D818B4" w14:textId="77777777" w:rsidR="00D255A2" w:rsidRDefault="00D255A2" w:rsidP="00D255A2">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FDDA1" w14:textId="77777777" w:rsidR="00571094" w:rsidRDefault="00571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7D2E4" w14:textId="77777777" w:rsidR="00571094" w:rsidRDefault="00571094" w:rsidP="00571094">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B99D1" w14:textId="77777777" w:rsidR="00571094" w:rsidRPr="00571094" w:rsidRDefault="00571094" w:rsidP="00571094">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A89A1" w14:textId="77777777" w:rsidR="00571094" w:rsidRPr="00571094" w:rsidRDefault="00571094" w:rsidP="005710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1FAF1" w14:textId="77777777" w:rsidR="00571094" w:rsidRPr="00571094" w:rsidRDefault="00571094" w:rsidP="00571094">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AEE570F"/>
    <w:multiLevelType w:val="hybridMultilevel"/>
    <w:tmpl w:val="38406D1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2170C2B"/>
    <w:multiLevelType w:val="hybridMultilevel"/>
    <w:tmpl w:val="1840D1F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2"/>
  </w:num>
  <w:num w:numId="3">
    <w:abstractNumId w:val="8"/>
  </w:num>
  <w:num w:numId="4">
    <w:abstractNumId w:val="18"/>
  </w:num>
  <w:num w:numId="5">
    <w:abstractNumId w:val="16"/>
  </w:num>
  <w:num w:numId="6">
    <w:abstractNumId w:val="26"/>
  </w:num>
  <w:num w:numId="7">
    <w:abstractNumId w:val="30"/>
  </w:num>
  <w:num w:numId="8">
    <w:abstractNumId w:val="31"/>
  </w:num>
  <w:num w:numId="9">
    <w:abstractNumId w:val="1"/>
  </w:num>
  <w:num w:numId="10">
    <w:abstractNumId w:val="10"/>
  </w:num>
  <w:num w:numId="11">
    <w:abstractNumId w:val="2"/>
  </w:num>
  <w:num w:numId="12">
    <w:abstractNumId w:val="11"/>
  </w:num>
  <w:num w:numId="13">
    <w:abstractNumId w:val="9"/>
  </w:num>
  <w:num w:numId="14">
    <w:abstractNumId w:val="20"/>
  </w:num>
  <w:num w:numId="15">
    <w:abstractNumId w:val="7"/>
  </w:num>
  <w:num w:numId="16">
    <w:abstractNumId w:val="19"/>
  </w:num>
  <w:num w:numId="17">
    <w:abstractNumId w:val="17"/>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2"/>
    <w:lvlOverride w:ilvl="0">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num>
  <w:num w:numId="65">
    <w:abstractNumId w:val="12"/>
  </w:num>
  <w:num w:numId="66">
    <w:abstractNumId w:val="28"/>
  </w:num>
  <w:num w:numId="67">
    <w:abstractNumId w:val="6"/>
  </w:num>
  <w:num w:numId="68">
    <w:abstractNumId w:val="13"/>
  </w:num>
  <w:num w:numId="69">
    <w:abstractNumId w:val="14"/>
  </w:num>
  <w:num w:numId="70">
    <w:abstractNumId w:val="4"/>
  </w:num>
  <w:num w:numId="71">
    <w:abstractNumId w:val="27"/>
  </w:num>
  <w:num w:numId="72">
    <w:abstractNumId w:val="3"/>
  </w:num>
  <w:num w:numId="73">
    <w:abstractNumId w:val="15"/>
  </w:num>
  <w:num w:numId="74">
    <w:abstractNumId w:val="23"/>
  </w:num>
  <w:num w:numId="75">
    <w:abstractNumId w:val="24"/>
  </w:num>
  <w:num w:numId="76">
    <w:abstractNumId w:val="5"/>
  </w:num>
  <w:num w:numId="77">
    <w:abstractNumId w:val="21"/>
  </w:num>
  <w:num w:numId="78">
    <w:abstractNumId w:val="32"/>
  </w:num>
  <w:num w:numId="79">
    <w:abstractNumId w:val="4"/>
  </w:num>
  <w:num w:numId="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10:19: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13E9876C-6336-471E-80BE-6014D1147C9A"/>
    <w:docVar w:name="LW_COVERPAGE_TYPE" w:val="1"/>
    <w:docVar w:name="LW_CreatedUtc" w:val="2026-03-05T08:07:39.7192241Z"/>
    <w:docVar w:name="LW_CROSSREFERENCE" w:val="{SEC(2026) 502 final} - {SWD(2026) 502 final} - {SWD(2026) 503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38"/>
    <w:docVar w:name="LW_REF.II.NEW.CP_YEAR" w:val="2026"/>
    <w:docVar w:name="LW_REF.INST.NEW" w:val="COM"/>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a framework of measures for strengthening Europe\u8217?s cloud and AI ecosystem (Cloud and AI Development Act)"/>
    <w:docVar w:name="LW_TYPE.DOC.CP" w:val="REGULATION OF THE EUROPEAN PARLIAMENT AND OF THE COUNCIL"/>
    <w:docVar w:name="LwApiVersions" w:val="LW4CoDe 1.24.5.0; LW 9.2, Build 20251112"/>
  </w:docVars>
  <w:rsids>
    <w:rsidRoot w:val="00551004"/>
    <w:rsid w:val="00000020"/>
    <w:rsid w:val="00000040"/>
    <w:rsid w:val="00000197"/>
    <w:rsid w:val="000001C3"/>
    <w:rsid w:val="00000200"/>
    <w:rsid w:val="00000239"/>
    <w:rsid w:val="0000032B"/>
    <w:rsid w:val="00000425"/>
    <w:rsid w:val="00000437"/>
    <w:rsid w:val="00000476"/>
    <w:rsid w:val="00000570"/>
    <w:rsid w:val="000005BD"/>
    <w:rsid w:val="0000062C"/>
    <w:rsid w:val="000006EA"/>
    <w:rsid w:val="0000089C"/>
    <w:rsid w:val="000008B1"/>
    <w:rsid w:val="00000A26"/>
    <w:rsid w:val="00000A68"/>
    <w:rsid w:val="00000A7E"/>
    <w:rsid w:val="00000B47"/>
    <w:rsid w:val="00000BAB"/>
    <w:rsid w:val="00000BBD"/>
    <w:rsid w:val="00000BFD"/>
    <w:rsid w:val="00000C6E"/>
    <w:rsid w:val="00000D82"/>
    <w:rsid w:val="00000D91"/>
    <w:rsid w:val="00000DC6"/>
    <w:rsid w:val="00000E2A"/>
    <w:rsid w:val="00000E6B"/>
    <w:rsid w:val="00000EFB"/>
    <w:rsid w:val="00000F48"/>
    <w:rsid w:val="0000106E"/>
    <w:rsid w:val="0000109F"/>
    <w:rsid w:val="00001112"/>
    <w:rsid w:val="000013BD"/>
    <w:rsid w:val="000013C0"/>
    <w:rsid w:val="000013EE"/>
    <w:rsid w:val="0000140C"/>
    <w:rsid w:val="0000149A"/>
    <w:rsid w:val="00001517"/>
    <w:rsid w:val="00001538"/>
    <w:rsid w:val="00001633"/>
    <w:rsid w:val="0000168F"/>
    <w:rsid w:val="000016AC"/>
    <w:rsid w:val="00001788"/>
    <w:rsid w:val="000018AA"/>
    <w:rsid w:val="000018CF"/>
    <w:rsid w:val="0000193C"/>
    <w:rsid w:val="0000198C"/>
    <w:rsid w:val="00001990"/>
    <w:rsid w:val="00001A93"/>
    <w:rsid w:val="00001AC5"/>
    <w:rsid w:val="00001BA4"/>
    <w:rsid w:val="00001C65"/>
    <w:rsid w:val="00001CA7"/>
    <w:rsid w:val="00001D0B"/>
    <w:rsid w:val="00001DC4"/>
    <w:rsid w:val="00001DE1"/>
    <w:rsid w:val="00002053"/>
    <w:rsid w:val="000020D4"/>
    <w:rsid w:val="000021C1"/>
    <w:rsid w:val="000021FE"/>
    <w:rsid w:val="00002258"/>
    <w:rsid w:val="0000233A"/>
    <w:rsid w:val="00002353"/>
    <w:rsid w:val="0000236A"/>
    <w:rsid w:val="00002430"/>
    <w:rsid w:val="00002469"/>
    <w:rsid w:val="00002499"/>
    <w:rsid w:val="000024C8"/>
    <w:rsid w:val="0000258A"/>
    <w:rsid w:val="0000260A"/>
    <w:rsid w:val="000026D4"/>
    <w:rsid w:val="000026F4"/>
    <w:rsid w:val="00002807"/>
    <w:rsid w:val="0000283F"/>
    <w:rsid w:val="00002844"/>
    <w:rsid w:val="00002860"/>
    <w:rsid w:val="00002871"/>
    <w:rsid w:val="000028C6"/>
    <w:rsid w:val="000029DD"/>
    <w:rsid w:val="00002A06"/>
    <w:rsid w:val="00002A5F"/>
    <w:rsid w:val="00002A77"/>
    <w:rsid w:val="00002A8D"/>
    <w:rsid w:val="00002AA8"/>
    <w:rsid w:val="00002ABB"/>
    <w:rsid w:val="00002ACC"/>
    <w:rsid w:val="00002C4F"/>
    <w:rsid w:val="00002D7C"/>
    <w:rsid w:val="00002D7F"/>
    <w:rsid w:val="00002DE0"/>
    <w:rsid w:val="00002DF0"/>
    <w:rsid w:val="00002E18"/>
    <w:rsid w:val="00002E84"/>
    <w:rsid w:val="00002F80"/>
    <w:rsid w:val="0000307C"/>
    <w:rsid w:val="0000325C"/>
    <w:rsid w:val="00003278"/>
    <w:rsid w:val="000032BA"/>
    <w:rsid w:val="000032F4"/>
    <w:rsid w:val="0000354F"/>
    <w:rsid w:val="00003596"/>
    <w:rsid w:val="00003627"/>
    <w:rsid w:val="0000373B"/>
    <w:rsid w:val="00003782"/>
    <w:rsid w:val="00003801"/>
    <w:rsid w:val="00003820"/>
    <w:rsid w:val="000038A1"/>
    <w:rsid w:val="000038EE"/>
    <w:rsid w:val="00003916"/>
    <w:rsid w:val="00003BD0"/>
    <w:rsid w:val="00003C3B"/>
    <w:rsid w:val="00003C87"/>
    <w:rsid w:val="00003D00"/>
    <w:rsid w:val="00003DC4"/>
    <w:rsid w:val="00003DD5"/>
    <w:rsid w:val="00004218"/>
    <w:rsid w:val="0000422D"/>
    <w:rsid w:val="000042CB"/>
    <w:rsid w:val="00004317"/>
    <w:rsid w:val="00004325"/>
    <w:rsid w:val="00004341"/>
    <w:rsid w:val="0000434B"/>
    <w:rsid w:val="0000435F"/>
    <w:rsid w:val="00004380"/>
    <w:rsid w:val="000043FC"/>
    <w:rsid w:val="00004427"/>
    <w:rsid w:val="000044F6"/>
    <w:rsid w:val="00004616"/>
    <w:rsid w:val="00004628"/>
    <w:rsid w:val="00004647"/>
    <w:rsid w:val="00004678"/>
    <w:rsid w:val="000047ED"/>
    <w:rsid w:val="00004812"/>
    <w:rsid w:val="00004915"/>
    <w:rsid w:val="0000493F"/>
    <w:rsid w:val="00004987"/>
    <w:rsid w:val="000049B4"/>
    <w:rsid w:val="00004B0C"/>
    <w:rsid w:val="00004B25"/>
    <w:rsid w:val="00004BAE"/>
    <w:rsid w:val="00004EF5"/>
    <w:rsid w:val="00005047"/>
    <w:rsid w:val="000050FE"/>
    <w:rsid w:val="0000516F"/>
    <w:rsid w:val="000051A0"/>
    <w:rsid w:val="000052D1"/>
    <w:rsid w:val="00005349"/>
    <w:rsid w:val="0000534D"/>
    <w:rsid w:val="00005356"/>
    <w:rsid w:val="0000537E"/>
    <w:rsid w:val="000053D7"/>
    <w:rsid w:val="000055D2"/>
    <w:rsid w:val="000055F7"/>
    <w:rsid w:val="000056B3"/>
    <w:rsid w:val="0000580A"/>
    <w:rsid w:val="00005817"/>
    <w:rsid w:val="00005844"/>
    <w:rsid w:val="00005897"/>
    <w:rsid w:val="000059B4"/>
    <w:rsid w:val="000059F5"/>
    <w:rsid w:val="00005A40"/>
    <w:rsid w:val="00005A98"/>
    <w:rsid w:val="00005AD3"/>
    <w:rsid w:val="00005B66"/>
    <w:rsid w:val="00005B69"/>
    <w:rsid w:val="00005B6C"/>
    <w:rsid w:val="00005B86"/>
    <w:rsid w:val="00005B8E"/>
    <w:rsid w:val="00005C7D"/>
    <w:rsid w:val="00005CBF"/>
    <w:rsid w:val="00005DBB"/>
    <w:rsid w:val="00005E69"/>
    <w:rsid w:val="00005ED1"/>
    <w:rsid w:val="00005F52"/>
    <w:rsid w:val="00005F55"/>
    <w:rsid w:val="00005FCC"/>
    <w:rsid w:val="00005FD9"/>
    <w:rsid w:val="00006258"/>
    <w:rsid w:val="0000632F"/>
    <w:rsid w:val="00006436"/>
    <w:rsid w:val="000064C7"/>
    <w:rsid w:val="000064D4"/>
    <w:rsid w:val="000064E2"/>
    <w:rsid w:val="0000663C"/>
    <w:rsid w:val="00006835"/>
    <w:rsid w:val="00006841"/>
    <w:rsid w:val="00006994"/>
    <w:rsid w:val="00006AFB"/>
    <w:rsid w:val="00006B04"/>
    <w:rsid w:val="00006B14"/>
    <w:rsid w:val="00006B80"/>
    <w:rsid w:val="00006B82"/>
    <w:rsid w:val="00006B86"/>
    <w:rsid w:val="00006BA6"/>
    <w:rsid w:val="00006CDC"/>
    <w:rsid w:val="00006D1A"/>
    <w:rsid w:val="00006D6F"/>
    <w:rsid w:val="00006D9E"/>
    <w:rsid w:val="00006E83"/>
    <w:rsid w:val="00006F91"/>
    <w:rsid w:val="00007014"/>
    <w:rsid w:val="00007066"/>
    <w:rsid w:val="000070EC"/>
    <w:rsid w:val="000071B1"/>
    <w:rsid w:val="000071B8"/>
    <w:rsid w:val="0000726B"/>
    <w:rsid w:val="000072CF"/>
    <w:rsid w:val="00007328"/>
    <w:rsid w:val="00007369"/>
    <w:rsid w:val="000073AA"/>
    <w:rsid w:val="00007423"/>
    <w:rsid w:val="0000742E"/>
    <w:rsid w:val="0000744A"/>
    <w:rsid w:val="00007486"/>
    <w:rsid w:val="0000755B"/>
    <w:rsid w:val="00007753"/>
    <w:rsid w:val="000077BA"/>
    <w:rsid w:val="000077DB"/>
    <w:rsid w:val="000077F3"/>
    <w:rsid w:val="00007847"/>
    <w:rsid w:val="00007852"/>
    <w:rsid w:val="000079C3"/>
    <w:rsid w:val="000079FA"/>
    <w:rsid w:val="00007A36"/>
    <w:rsid w:val="00007A7C"/>
    <w:rsid w:val="00007AB2"/>
    <w:rsid w:val="00007ACC"/>
    <w:rsid w:val="00007AF6"/>
    <w:rsid w:val="00007B7D"/>
    <w:rsid w:val="00007CB7"/>
    <w:rsid w:val="00007CEE"/>
    <w:rsid w:val="00007E09"/>
    <w:rsid w:val="00007E10"/>
    <w:rsid w:val="00007E12"/>
    <w:rsid w:val="00007EA8"/>
    <w:rsid w:val="00007EDC"/>
    <w:rsid w:val="00007F5E"/>
    <w:rsid w:val="00007FC3"/>
    <w:rsid w:val="00010003"/>
    <w:rsid w:val="000100C1"/>
    <w:rsid w:val="000100F4"/>
    <w:rsid w:val="00010160"/>
    <w:rsid w:val="00010285"/>
    <w:rsid w:val="000103C1"/>
    <w:rsid w:val="000103D1"/>
    <w:rsid w:val="00010586"/>
    <w:rsid w:val="00010638"/>
    <w:rsid w:val="00010704"/>
    <w:rsid w:val="00010817"/>
    <w:rsid w:val="00010871"/>
    <w:rsid w:val="000108DC"/>
    <w:rsid w:val="0001092D"/>
    <w:rsid w:val="00010988"/>
    <w:rsid w:val="000109A3"/>
    <w:rsid w:val="00010B0B"/>
    <w:rsid w:val="00010BB7"/>
    <w:rsid w:val="00010C25"/>
    <w:rsid w:val="00010CAE"/>
    <w:rsid w:val="00010E97"/>
    <w:rsid w:val="00010EC3"/>
    <w:rsid w:val="00010F04"/>
    <w:rsid w:val="00010F0A"/>
    <w:rsid w:val="000111E6"/>
    <w:rsid w:val="00011228"/>
    <w:rsid w:val="00011292"/>
    <w:rsid w:val="0001129F"/>
    <w:rsid w:val="000112F7"/>
    <w:rsid w:val="0001139C"/>
    <w:rsid w:val="000113D0"/>
    <w:rsid w:val="00011405"/>
    <w:rsid w:val="00011551"/>
    <w:rsid w:val="000115D3"/>
    <w:rsid w:val="00011603"/>
    <w:rsid w:val="0001177C"/>
    <w:rsid w:val="00011961"/>
    <w:rsid w:val="000119B7"/>
    <w:rsid w:val="00011BAB"/>
    <w:rsid w:val="00011C27"/>
    <w:rsid w:val="00011CA4"/>
    <w:rsid w:val="00011E7B"/>
    <w:rsid w:val="00011EBD"/>
    <w:rsid w:val="00011F4C"/>
    <w:rsid w:val="000120AD"/>
    <w:rsid w:val="00012127"/>
    <w:rsid w:val="00012134"/>
    <w:rsid w:val="000121A0"/>
    <w:rsid w:val="000121EF"/>
    <w:rsid w:val="0001225E"/>
    <w:rsid w:val="000122F9"/>
    <w:rsid w:val="00012311"/>
    <w:rsid w:val="0001239C"/>
    <w:rsid w:val="000123AA"/>
    <w:rsid w:val="0001240F"/>
    <w:rsid w:val="0001249F"/>
    <w:rsid w:val="00012594"/>
    <w:rsid w:val="000126BE"/>
    <w:rsid w:val="00012731"/>
    <w:rsid w:val="000127F4"/>
    <w:rsid w:val="000128C3"/>
    <w:rsid w:val="0001298A"/>
    <w:rsid w:val="00012A05"/>
    <w:rsid w:val="00012AA7"/>
    <w:rsid w:val="00012AF9"/>
    <w:rsid w:val="00012BC7"/>
    <w:rsid w:val="00012C0F"/>
    <w:rsid w:val="00012C1F"/>
    <w:rsid w:val="00012C63"/>
    <w:rsid w:val="00012CC9"/>
    <w:rsid w:val="00012DCA"/>
    <w:rsid w:val="00012E00"/>
    <w:rsid w:val="00012E46"/>
    <w:rsid w:val="00012EBA"/>
    <w:rsid w:val="00012F09"/>
    <w:rsid w:val="00012FA7"/>
    <w:rsid w:val="00012FF4"/>
    <w:rsid w:val="00013186"/>
    <w:rsid w:val="0001319D"/>
    <w:rsid w:val="00013312"/>
    <w:rsid w:val="000133E0"/>
    <w:rsid w:val="00013408"/>
    <w:rsid w:val="00013476"/>
    <w:rsid w:val="0001358F"/>
    <w:rsid w:val="000135B9"/>
    <w:rsid w:val="000136D9"/>
    <w:rsid w:val="000137C5"/>
    <w:rsid w:val="0001382B"/>
    <w:rsid w:val="0001385F"/>
    <w:rsid w:val="000139C2"/>
    <w:rsid w:val="000139C4"/>
    <w:rsid w:val="00013A7D"/>
    <w:rsid w:val="00013AC7"/>
    <w:rsid w:val="00013C1A"/>
    <w:rsid w:val="00013C56"/>
    <w:rsid w:val="00013C92"/>
    <w:rsid w:val="00013D03"/>
    <w:rsid w:val="00013D50"/>
    <w:rsid w:val="00013E08"/>
    <w:rsid w:val="00013E2F"/>
    <w:rsid w:val="00013ECD"/>
    <w:rsid w:val="00013ED8"/>
    <w:rsid w:val="00013F8B"/>
    <w:rsid w:val="0001411E"/>
    <w:rsid w:val="00014123"/>
    <w:rsid w:val="0001415C"/>
    <w:rsid w:val="0001416A"/>
    <w:rsid w:val="000141A1"/>
    <w:rsid w:val="000141D4"/>
    <w:rsid w:val="00014233"/>
    <w:rsid w:val="00014278"/>
    <w:rsid w:val="00014292"/>
    <w:rsid w:val="000142EB"/>
    <w:rsid w:val="00014348"/>
    <w:rsid w:val="00014499"/>
    <w:rsid w:val="000146D9"/>
    <w:rsid w:val="00014707"/>
    <w:rsid w:val="00014728"/>
    <w:rsid w:val="00014870"/>
    <w:rsid w:val="000148C9"/>
    <w:rsid w:val="000148D2"/>
    <w:rsid w:val="00014906"/>
    <w:rsid w:val="0001495F"/>
    <w:rsid w:val="00014965"/>
    <w:rsid w:val="00014A2A"/>
    <w:rsid w:val="00014B49"/>
    <w:rsid w:val="00014BAB"/>
    <w:rsid w:val="00014C7C"/>
    <w:rsid w:val="00014D09"/>
    <w:rsid w:val="00014DAB"/>
    <w:rsid w:val="00014DBE"/>
    <w:rsid w:val="00014E17"/>
    <w:rsid w:val="00014F1A"/>
    <w:rsid w:val="00015024"/>
    <w:rsid w:val="00015189"/>
    <w:rsid w:val="000151D4"/>
    <w:rsid w:val="0001521C"/>
    <w:rsid w:val="00015267"/>
    <w:rsid w:val="0001538A"/>
    <w:rsid w:val="00015411"/>
    <w:rsid w:val="000154B2"/>
    <w:rsid w:val="000154C7"/>
    <w:rsid w:val="00015510"/>
    <w:rsid w:val="000156CE"/>
    <w:rsid w:val="000156E0"/>
    <w:rsid w:val="0001575F"/>
    <w:rsid w:val="00015954"/>
    <w:rsid w:val="00015A50"/>
    <w:rsid w:val="00015ADF"/>
    <w:rsid w:val="00015B23"/>
    <w:rsid w:val="00015B47"/>
    <w:rsid w:val="00015CAE"/>
    <w:rsid w:val="00015CE2"/>
    <w:rsid w:val="00015D0D"/>
    <w:rsid w:val="00015D14"/>
    <w:rsid w:val="00015D6B"/>
    <w:rsid w:val="00015E4B"/>
    <w:rsid w:val="00016135"/>
    <w:rsid w:val="0001613A"/>
    <w:rsid w:val="00016166"/>
    <w:rsid w:val="000162A2"/>
    <w:rsid w:val="000162C0"/>
    <w:rsid w:val="00016357"/>
    <w:rsid w:val="000164AC"/>
    <w:rsid w:val="000165F0"/>
    <w:rsid w:val="000165FB"/>
    <w:rsid w:val="00016629"/>
    <w:rsid w:val="000166E4"/>
    <w:rsid w:val="00016715"/>
    <w:rsid w:val="000167B2"/>
    <w:rsid w:val="00016845"/>
    <w:rsid w:val="00016937"/>
    <w:rsid w:val="00016956"/>
    <w:rsid w:val="0001698D"/>
    <w:rsid w:val="00016B19"/>
    <w:rsid w:val="00016B43"/>
    <w:rsid w:val="00016B50"/>
    <w:rsid w:val="00016BD3"/>
    <w:rsid w:val="00016C85"/>
    <w:rsid w:val="00016D4B"/>
    <w:rsid w:val="00016D7C"/>
    <w:rsid w:val="00016DFB"/>
    <w:rsid w:val="00016E06"/>
    <w:rsid w:val="00016F68"/>
    <w:rsid w:val="00016F69"/>
    <w:rsid w:val="0001708F"/>
    <w:rsid w:val="0001718D"/>
    <w:rsid w:val="00017248"/>
    <w:rsid w:val="0001724E"/>
    <w:rsid w:val="00017252"/>
    <w:rsid w:val="00017281"/>
    <w:rsid w:val="000172E1"/>
    <w:rsid w:val="000172E4"/>
    <w:rsid w:val="00017324"/>
    <w:rsid w:val="0001734A"/>
    <w:rsid w:val="000173BB"/>
    <w:rsid w:val="000173E1"/>
    <w:rsid w:val="0001744B"/>
    <w:rsid w:val="00017452"/>
    <w:rsid w:val="0001745D"/>
    <w:rsid w:val="00017531"/>
    <w:rsid w:val="0001759A"/>
    <w:rsid w:val="000176F3"/>
    <w:rsid w:val="00017705"/>
    <w:rsid w:val="00017768"/>
    <w:rsid w:val="000177AD"/>
    <w:rsid w:val="00017832"/>
    <w:rsid w:val="00017836"/>
    <w:rsid w:val="000179B9"/>
    <w:rsid w:val="00017AAD"/>
    <w:rsid w:val="00017C40"/>
    <w:rsid w:val="00017C43"/>
    <w:rsid w:val="00017C54"/>
    <w:rsid w:val="00017D4A"/>
    <w:rsid w:val="00017D8E"/>
    <w:rsid w:val="00017E36"/>
    <w:rsid w:val="00017E4F"/>
    <w:rsid w:val="00017FC1"/>
    <w:rsid w:val="00020035"/>
    <w:rsid w:val="000200B8"/>
    <w:rsid w:val="00020103"/>
    <w:rsid w:val="000201D3"/>
    <w:rsid w:val="00020317"/>
    <w:rsid w:val="0002045E"/>
    <w:rsid w:val="000204EF"/>
    <w:rsid w:val="00020559"/>
    <w:rsid w:val="00020566"/>
    <w:rsid w:val="0002056E"/>
    <w:rsid w:val="00020578"/>
    <w:rsid w:val="000205CE"/>
    <w:rsid w:val="000205E7"/>
    <w:rsid w:val="00020608"/>
    <w:rsid w:val="000206C5"/>
    <w:rsid w:val="0002079F"/>
    <w:rsid w:val="000207A5"/>
    <w:rsid w:val="000207D4"/>
    <w:rsid w:val="00020837"/>
    <w:rsid w:val="000208C5"/>
    <w:rsid w:val="00020938"/>
    <w:rsid w:val="0002094D"/>
    <w:rsid w:val="00020A1C"/>
    <w:rsid w:val="00020A4B"/>
    <w:rsid w:val="00020A51"/>
    <w:rsid w:val="00020AC5"/>
    <w:rsid w:val="00020B39"/>
    <w:rsid w:val="00020B85"/>
    <w:rsid w:val="00020C2F"/>
    <w:rsid w:val="00020DBB"/>
    <w:rsid w:val="00020E6E"/>
    <w:rsid w:val="00020FD3"/>
    <w:rsid w:val="00020FE2"/>
    <w:rsid w:val="00021032"/>
    <w:rsid w:val="000211A8"/>
    <w:rsid w:val="000211B9"/>
    <w:rsid w:val="000211BF"/>
    <w:rsid w:val="00021262"/>
    <w:rsid w:val="00021266"/>
    <w:rsid w:val="0002127A"/>
    <w:rsid w:val="00021351"/>
    <w:rsid w:val="00021408"/>
    <w:rsid w:val="0002152E"/>
    <w:rsid w:val="000215C9"/>
    <w:rsid w:val="00021647"/>
    <w:rsid w:val="000216CE"/>
    <w:rsid w:val="0002172F"/>
    <w:rsid w:val="0002176F"/>
    <w:rsid w:val="000217ED"/>
    <w:rsid w:val="00021881"/>
    <w:rsid w:val="0002189B"/>
    <w:rsid w:val="00021BAB"/>
    <w:rsid w:val="00021C86"/>
    <w:rsid w:val="00021E74"/>
    <w:rsid w:val="0002203E"/>
    <w:rsid w:val="00022069"/>
    <w:rsid w:val="00022141"/>
    <w:rsid w:val="0002226A"/>
    <w:rsid w:val="0002227E"/>
    <w:rsid w:val="000222A6"/>
    <w:rsid w:val="000223C4"/>
    <w:rsid w:val="0002244B"/>
    <w:rsid w:val="00022462"/>
    <w:rsid w:val="00022569"/>
    <w:rsid w:val="00022587"/>
    <w:rsid w:val="0002261E"/>
    <w:rsid w:val="000226B4"/>
    <w:rsid w:val="000226E7"/>
    <w:rsid w:val="00022827"/>
    <w:rsid w:val="0002294D"/>
    <w:rsid w:val="000229B9"/>
    <w:rsid w:val="00022A52"/>
    <w:rsid w:val="00022AEC"/>
    <w:rsid w:val="00022C06"/>
    <w:rsid w:val="00022E4E"/>
    <w:rsid w:val="00022F35"/>
    <w:rsid w:val="00022F87"/>
    <w:rsid w:val="000230B9"/>
    <w:rsid w:val="000232E0"/>
    <w:rsid w:val="000233A8"/>
    <w:rsid w:val="000233AD"/>
    <w:rsid w:val="00023417"/>
    <w:rsid w:val="00023519"/>
    <w:rsid w:val="000236B5"/>
    <w:rsid w:val="000236FA"/>
    <w:rsid w:val="0002380C"/>
    <w:rsid w:val="00023856"/>
    <w:rsid w:val="000238D6"/>
    <w:rsid w:val="000238DC"/>
    <w:rsid w:val="0002393F"/>
    <w:rsid w:val="0002395D"/>
    <w:rsid w:val="00023BAC"/>
    <w:rsid w:val="00023CE1"/>
    <w:rsid w:val="00023D16"/>
    <w:rsid w:val="00023D3A"/>
    <w:rsid w:val="00023EA9"/>
    <w:rsid w:val="00024022"/>
    <w:rsid w:val="000240F2"/>
    <w:rsid w:val="00024119"/>
    <w:rsid w:val="00024162"/>
    <w:rsid w:val="000242D3"/>
    <w:rsid w:val="000242F0"/>
    <w:rsid w:val="00024305"/>
    <w:rsid w:val="00024314"/>
    <w:rsid w:val="0002434C"/>
    <w:rsid w:val="0002458B"/>
    <w:rsid w:val="00024690"/>
    <w:rsid w:val="000246C2"/>
    <w:rsid w:val="00024746"/>
    <w:rsid w:val="000248D5"/>
    <w:rsid w:val="0002491B"/>
    <w:rsid w:val="00024A03"/>
    <w:rsid w:val="00024A2D"/>
    <w:rsid w:val="00024A68"/>
    <w:rsid w:val="00024B6E"/>
    <w:rsid w:val="00024C12"/>
    <w:rsid w:val="00024C57"/>
    <w:rsid w:val="00024C9F"/>
    <w:rsid w:val="00024D1D"/>
    <w:rsid w:val="00024D77"/>
    <w:rsid w:val="00024D8E"/>
    <w:rsid w:val="00024DD7"/>
    <w:rsid w:val="00024E05"/>
    <w:rsid w:val="00024E39"/>
    <w:rsid w:val="00024EF1"/>
    <w:rsid w:val="00025077"/>
    <w:rsid w:val="000250A8"/>
    <w:rsid w:val="000250AB"/>
    <w:rsid w:val="0002515F"/>
    <w:rsid w:val="0002517F"/>
    <w:rsid w:val="00025192"/>
    <w:rsid w:val="000251B8"/>
    <w:rsid w:val="000251E6"/>
    <w:rsid w:val="00025267"/>
    <w:rsid w:val="00025270"/>
    <w:rsid w:val="000252A8"/>
    <w:rsid w:val="0002551F"/>
    <w:rsid w:val="00025530"/>
    <w:rsid w:val="00025586"/>
    <w:rsid w:val="00025671"/>
    <w:rsid w:val="000256C5"/>
    <w:rsid w:val="000256D2"/>
    <w:rsid w:val="00025766"/>
    <w:rsid w:val="0002578F"/>
    <w:rsid w:val="000257C1"/>
    <w:rsid w:val="00025820"/>
    <w:rsid w:val="0002586C"/>
    <w:rsid w:val="00025976"/>
    <w:rsid w:val="0002597B"/>
    <w:rsid w:val="00025AFA"/>
    <w:rsid w:val="00025B8B"/>
    <w:rsid w:val="00025BE3"/>
    <w:rsid w:val="00025CD7"/>
    <w:rsid w:val="00025DB6"/>
    <w:rsid w:val="00025DC7"/>
    <w:rsid w:val="00025EDF"/>
    <w:rsid w:val="0002605B"/>
    <w:rsid w:val="0002620D"/>
    <w:rsid w:val="00026267"/>
    <w:rsid w:val="000262A9"/>
    <w:rsid w:val="000263A1"/>
    <w:rsid w:val="00026406"/>
    <w:rsid w:val="0002644D"/>
    <w:rsid w:val="000265A9"/>
    <w:rsid w:val="0002677B"/>
    <w:rsid w:val="000267FA"/>
    <w:rsid w:val="00026835"/>
    <w:rsid w:val="00026976"/>
    <w:rsid w:val="000269D4"/>
    <w:rsid w:val="00026B25"/>
    <w:rsid w:val="00026B69"/>
    <w:rsid w:val="00026B8A"/>
    <w:rsid w:val="00026C58"/>
    <w:rsid w:val="00026C85"/>
    <w:rsid w:val="00026DBD"/>
    <w:rsid w:val="00026DED"/>
    <w:rsid w:val="00026E74"/>
    <w:rsid w:val="00026E9A"/>
    <w:rsid w:val="00026EC4"/>
    <w:rsid w:val="00026EDA"/>
    <w:rsid w:val="00026EEC"/>
    <w:rsid w:val="00026EED"/>
    <w:rsid w:val="00026FD0"/>
    <w:rsid w:val="00027014"/>
    <w:rsid w:val="0002704B"/>
    <w:rsid w:val="0002706A"/>
    <w:rsid w:val="0002712D"/>
    <w:rsid w:val="000271D9"/>
    <w:rsid w:val="00027391"/>
    <w:rsid w:val="00027433"/>
    <w:rsid w:val="0002749C"/>
    <w:rsid w:val="000274F9"/>
    <w:rsid w:val="0002760A"/>
    <w:rsid w:val="00027642"/>
    <w:rsid w:val="000276E0"/>
    <w:rsid w:val="000276F6"/>
    <w:rsid w:val="000277C9"/>
    <w:rsid w:val="00027836"/>
    <w:rsid w:val="00027842"/>
    <w:rsid w:val="0002788B"/>
    <w:rsid w:val="00027894"/>
    <w:rsid w:val="000278B6"/>
    <w:rsid w:val="00027942"/>
    <w:rsid w:val="0002799A"/>
    <w:rsid w:val="00027AF9"/>
    <w:rsid w:val="00027B77"/>
    <w:rsid w:val="00027B79"/>
    <w:rsid w:val="00027C01"/>
    <w:rsid w:val="00027CE1"/>
    <w:rsid w:val="00027E51"/>
    <w:rsid w:val="00027E84"/>
    <w:rsid w:val="00030073"/>
    <w:rsid w:val="00030097"/>
    <w:rsid w:val="000301AF"/>
    <w:rsid w:val="0003023F"/>
    <w:rsid w:val="0003038C"/>
    <w:rsid w:val="000304E8"/>
    <w:rsid w:val="000304EB"/>
    <w:rsid w:val="00030526"/>
    <w:rsid w:val="00030529"/>
    <w:rsid w:val="0003054A"/>
    <w:rsid w:val="00030631"/>
    <w:rsid w:val="0003063B"/>
    <w:rsid w:val="00030780"/>
    <w:rsid w:val="000307CC"/>
    <w:rsid w:val="00030843"/>
    <w:rsid w:val="00030951"/>
    <w:rsid w:val="00030B46"/>
    <w:rsid w:val="00030B4E"/>
    <w:rsid w:val="00030B69"/>
    <w:rsid w:val="00030F4A"/>
    <w:rsid w:val="00030F4E"/>
    <w:rsid w:val="0003106F"/>
    <w:rsid w:val="000310B2"/>
    <w:rsid w:val="00031162"/>
    <w:rsid w:val="00031253"/>
    <w:rsid w:val="00031335"/>
    <w:rsid w:val="00031351"/>
    <w:rsid w:val="000314C8"/>
    <w:rsid w:val="00031524"/>
    <w:rsid w:val="00031571"/>
    <w:rsid w:val="0003157A"/>
    <w:rsid w:val="0003157C"/>
    <w:rsid w:val="0003166D"/>
    <w:rsid w:val="00031678"/>
    <w:rsid w:val="000317CE"/>
    <w:rsid w:val="0003188B"/>
    <w:rsid w:val="000318D6"/>
    <w:rsid w:val="00031977"/>
    <w:rsid w:val="000319C1"/>
    <w:rsid w:val="000319EE"/>
    <w:rsid w:val="00031A10"/>
    <w:rsid w:val="00031AAD"/>
    <w:rsid w:val="00031AE4"/>
    <w:rsid w:val="00031B02"/>
    <w:rsid w:val="00031BE4"/>
    <w:rsid w:val="00031C18"/>
    <w:rsid w:val="00031C23"/>
    <w:rsid w:val="00031C3A"/>
    <w:rsid w:val="00031DE2"/>
    <w:rsid w:val="00031E8F"/>
    <w:rsid w:val="00031F9D"/>
    <w:rsid w:val="00031FC1"/>
    <w:rsid w:val="00031FCD"/>
    <w:rsid w:val="0003206A"/>
    <w:rsid w:val="0003211A"/>
    <w:rsid w:val="0003212A"/>
    <w:rsid w:val="00032149"/>
    <w:rsid w:val="000322A3"/>
    <w:rsid w:val="000324EF"/>
    <w:rsid w:val="0003251E"/>
    <w:rsid w:val="0003256A"/>
    <w:rsid w:val="000325B6"/>
    <w:rsid w:val="000327C3"/>
    <w:rsid w:val="0003296D"/>
    <w:rsid w:val="00032974"/>
    <w:rsid w:val="00032A4A"/>
    <w:rsid w:val="00032AD8"/>
    <w:rsid w:val="00032C47"/>
    <w:rsid w:val="00032D23"/>
    <w:rsid w:val="00032D3B"/>
    <w:rsid w:val="00032DB7"/>
    <w:rsid w:val="00032E45"/>
    <w:rsid w:val="00032E77"/>
    <w:rsid w:val="00032EB4"/>
    <w:rsid w:val="00033139"/>
    <w:rsid w:val="000332AB"/>
    <w:rsid w:val="000332E7"/>
    <w:rsid w:val="000332FD"/>
    <w:rsid w:val="0003336C"/>
    <w:rsid w:val="000333A4"/>
    <w:rsid w:val="000333B3"/>
    <w:rsid w:val="000334E2"/>
    <w:rsid w:val="00033511"/>
    <w:rsid w:val="000335A0"/>
    <w:rsid w:val="000336E2"/>
    <w:rsid w:val="00033853"/>
    <w:rsid w:val="000338E0"/>
    <w:rsid w:val="00033908"/>
    <w:rsid w:val="00033925"/>
    <w:rsid w:val="00033961"/>
    <w:rsid w:val="00033A57"/>
    <w:rsid w:val="00033B42"/>
    <w:rsid w:val="00033B57"/>
    <w:rsid w:val="00033C8F"/>
    <w:rsid w:val="00033CFA"/>
    <w:rsid w:val="00033D1D"/>
    <w:rsid w:val="00033D6D"/>
    <w:rsid w:val="00033D7A"/>
    <w:rsid w:val="00033D9C"/>
    <w:rsid w:val="00033EFC"/>
    <w:rsid w:val="00033F17"/>
    <w:rsid w:val="00033F41"/>
    <w:rsid w:val="00033FCE"/>
    <w:rsid w:val="00033FE0"/>
    <w:rsid w:val="000340CE"/>
    <w:rsid w:val="000340EE"/>
    <w:rsid w:val="0003437C"/>
    <w:rsid w:val="00034406"/>
    <w:rsid w:val="000344F7"/>
    <w:rsid w:val="00034590"/>
    <w:rsid w:val="000346DB"/>
    <w:rsid w:val="000346DF"/>
    <w:rsid w:val="0003475D"/>
    <w:rsid w:val="000347F9"/>
    <w:rsid w:val="00034816"/>
    <w:rsid w:val="00034867"/>
    <w:rsid w:val="0003486E"/>
    <w:rsid w:val="00034888"/>
    <w:rsid w:val="000349AF"/>
    <w:rsid w:val="00034A78"/>
    <w:rsid w:val="00034A8D"/>
    <w:rsid w:val="00034A99"/>
    <w:rsid w:val="00034B35"/>
    <w:rsid w:val="00034B5C"/>
    <w:rsid w:val="00034B6B"/>
    <w:rsid w:val="00034B9F"/>
    <w:rsid w:val="00034DE9"/>
    <w:rsid w:val="00034E25"/>
    <w:rsid w:val="00034E56"/>
    <w:rsid w:val="00034EFA"/>
    <w:rsid w:val="00035062"/>
    <w:rsid w:val="000350B4"/>
    <w:rsid w:val="000350D9"/>
    <w:rsid w:val="00035203"/>
    <w:rsid w:val="00035206"/>
    <w:rsid w:val="0003521E"/>
    <w:rsid w:val="0003522A"/>
    <w:rsid w:val="000352F8"/>
    <w:rsid w:val="00035323"/>
    <w:rsid w:val="00035345"/>
    <w:rsid w:val="00035440"/>
    <w:rsid w:val="00035444"/>
    <w:rsid w:val="0003557D"/>
    <w:rsid w:val="000355E1"/>
    <w:rsid w:val="000355FD"/>
    <w:rsid w:val="0003565C"/>
    <w:rsid w:val="000357A2"/>
    <w:rsid w:val="000357E4"/>
    <w:rsid w:val="000358D7"/>
    <w:rsid w:val="000358E3"/>
    <w:rsid w:val="00035969"/>
    <w:rsid w:val="00035A06"/>
    <w:rsid w:val="00035A2C"/>
    <w:rsid w:val="00035A98"/>
    <w:rsid w:val="00035AB1"/>
    <w:rsid w:val="00035AB2"/>
    <w:rsid w:val="00035B35"/>
    <w:rsid w:val="00035C37"/>
    <w:rsid w:val="00035C99"/>
    <w:rsid w:val="00035EA0"/>
    <w:rsid w:val="000360B9"/>
    <w:rsid w:val="00036124"/>
    <w:rsid w:val="00036129"/>
    <w:rsid w:val="00036161"/>
    <w:rsid w:val="00036163"/>
    <w:rsid w:val="00036172"/>
    <w:rsid w:val="00036317"/>
    <w:rsid w:val="00036378"/>
    <w:rsid w:val="0003640B"/>
    <w:rsid w:val="0003645D"/>
    <w:rsid w:val="00036485"/>
    <w:rsid w:val="00036606"/>
    <w:rsid w:val="00036611"/>
    <w:rsid w:val="00036622"/>
    <w:rsid w:val="000366A5"/>
    <w:rsid w:val="000366E3"/>
    <w:rsid w:val="0003672F"/>
    <w:rsid w:val="00036882"/>
    <w:rsid w:val="000368BA"/>
    <w:rsid w:val="000369DC"/>
    <w:rsid w:val="00036A25"/>
    <w:rsid w:val="00036A45"/>
    <w:rsid w:val="00036A4B"/>
    <w:rsid w:val="00036ACB"/>
    <w:rsid w:val="00036AE7"/>
    <w:rsid w:val="00036BCC"/>
    <w:rsid w:val="00036C01"/>
    <w:rsid w:val="00036C7E"/>
    <w:rsid w:val="00036CA2"/>
    <w:rsid w:val="00036ECF"/>
    <w:rsid w:val="00036EEE"/>
    <w:rsid w:val="00036F2E"/>
    <w:rsid w:val="00036F6F"/>
    <w:rsid w:val="00037041"/>
    <w:rsid w:val="00037060"/>
    <w:rsid w:val="00037116"/>
    <w:rsid w:val="0003727A"/>
    <w:rsid w:val="000373E4"/>
    <w:rsid w:val="00037472"/>
    <w:rsid w:val="0003747C"/>
    <w:rsid w:val="0003749C"/>
    <w:rsid w:val="0003756C"/>
    <w:rsid w:val="000375AF"/>
    <w:rsid w:val="000375FF"/>
    <w:rsid w:val="00037644"/>
    <w:rsid w:val="000376FC"/>
    <w:rsid w:val="000377B7"/>
    <w:rsid w:val="00037933"/>
    <w:rsid w:val="000379B5"/>
    <w:rsid w:val="00037A0D"/>
    <w:rsid w:val="00037CD0"/>
    <w:rsid w:val="00037D73"/>
    <w:rsid w:val="00037DED"/>
    <w:rsid w:val="00037E38"/>
    <w:rsid w:val="00037E87"/>
    <w:rsid w:val="00037F44"/>
    <w:rsid w:val="00037FA1"/>
    <w:rsid w:val="00040033"/>
    <w:rsid w:val="000401C2"/>
    <w:rsid w:val="00040340"/>
    <w:rsid w:val="000403A1"/>
    <w:rsid w:val="00040439"/>
    <w:rsid w:val="00040569"/>
    <w:rsid w:val="000405FB"/>
    <w:rsid w:val="00040744"/>
    <w:rsid w:val="000407FC"/>
    <w:rsid w:val="00040811"/>
    <w:rsid w:val="0004085D"/>
    <w:rsid w:val="00040929"/>
    <w:rsid w:val="00040932"/>
    <w:rsid w:val="00040955"/>
    <w:rsid w:val="000409B7"/>
    <w:rsid w:val="000409C6"/>
    <w:rsid w:val="00040A0E"/>
    <w:rsid w:val="00040A5F"/>
    <w:rsid w:val="00040B0D"/>
    <w:rsid w:val="00040B5D"/>
    <w:rsid w:val="00040BEE"/>
    <w:rsid w:val="00040C67"/>
    <w:rsid w:val="00040CD9"/>
    <w:rsid w:val="00040D2F"/>
    <w:rsid w:val="00040DC5"/>
    <w:rsid w:val="00040EB1"/>
    <w:rsid w:val="00040EB8"/>
    <w:rsid w:val="00040F15"/>
    <w:rsid w:val="00040F44"/>
    <w:rsid w:val="00040F9D"/>
    <w:rsid w:val="00041070"/>
    <w:rsid w:val="0004109E"/>
    <w:rsid w:val="000413F9"/>
    <w:rsid w:val="000414E0"/>
    <w:rsid w:val="0004150A"/>
    <w:rsid w:val="00041528"/>
    <w:rsid w:val="0004160F"/>
    <w:rsid w:val="00041618"/>
    <w:rsid w:val="000416B2"/>
    <w:rsid w:val="000418CF"/>
    <w:rsid w:val="00041A5F"/>
    <w:rsid w:val="00041A88"/>
    <w:rsid w:val="00041BDC"/>
    <w:rsid w:val="00041BEB"/>
    <w:rsid w:val="00041C4C"/>
    <w:rsid w:val="00041C9C"/>
    <w:rsid w:val="00041CB0"/>
    <w:rsid w:val="00041DB1"/>
    <w:rsid w:val="00041DD4"/>
    <w:rsid w:val="00041E4E"/>
    <w:rsid w:val="00041F3A"/>
    <w:rsid w:val="00041F43"/>
    <w:rsid w:val="00041FE4"/>
    <w:rsid w:val="00041FF0"/>
    <w:rsid w:val="00042187"/>
    <w:rsid w:val="000422A9"/>
    <w:rsid w:val="000422B9"/>
    <w:rsid w:val="00042328"/>
    <w:rsid w:val="000423DC"/>
    <w:rsid w:val="00042513"/>
    <w:rsid w:val="0004257F"/>
    <w:rsid w:val="000425BA"/>
    <w:rsid w:val="000425EA"/>
    <w:rsid w:val="000426AB"/>
    <w:rsid w:val="000426D1"/>
    <w:rsid w:val="000426D6"/>
    <w:rsid w:val="00042788"/>
    <w:rsid w:val="000428E7"/>
    <w:rsid w:val="00042934"/>
    <w:rsid w:val="00042AD0"/>
    <w:rsid w:val="00042B14"/>
    <w:rsid w:val="00042C2C"/>
    <w:rsid w:val="00042D25"/>
    <w:rsid w:val="00042D81"/>
    <w:rsid w:val="00042E99"/>
    <w:rsid w:val="00042ED8"/>
    <w:rsid w:val="00042F08"/>
    <w:rsid w:val="00042F0C"/>
    <w:rsid w:val="00042F70"/>
    <w:rsid w:val="00042FA5"/>
    <w:rsid w:val="000430B7"/>
    <w:rsid w:val="000430C0"/>
    <w:rsid w:val="0004321D"/>
    <w:rsid w:val="000432A4"/>
    <w:rsid w:val="000432B4"/>
    <w:rsid w:val="000432BD"/>
    <w:rsid w:val="0004335E"/>
    <w:rsid w:val="000434D0"/>
    <w:rsid w:val="00043507"/>
    <w:rsid w:val="00043520"/>
    <w:rsid w:val="000435B4"/>
    <w:rsid w:val="000435F6"/>
    <w:rsid w:val="0004364D"/>
    <w:rsid w:val="00043729"/>
    <w:rsid w:val="000437E7"/>
    <w:rsid w:val="00043859"/>
    <w:rsid w:val="000438AE"/>
    <w:rsid w:val="0004394C"/>
    <w:rsid w:val="00043B9B"/>
    <w:rsid w:val="00043D66"/>
    <w:rsid w:val="00043DF8"/>
    <w:rsid w:val="00043E08"/>
    <w:rsid w:val="00043E51"/>
    <w:rsid w:val="00043FAF"/>
    <w:rsid w:val="000440AA"/>
    <w:rsid w:val="00044137"/>
    <w:rsid w:val="0004414F"/>
    <w:rsid w:val="000441B3"/>
    <w:rsid w:val="000441F4"/>
    <w:rsid w:val="00044261"/>
    <w:rsid w:val="00044304"/>
    <w:rsid w:val="0004431D"/>
    <w:rsid w:val="0004440F"/>
    <w:rsid w:val="0004441D"/>
    <w:rsid w:val="00044438"/>
    <w:rsid w:val="00044496"/>
    <w:rsid w:val="000444B4"/>
    <w:rsid w:val="000444CF"/>
    <w:rsid w:val="00044524"/>
    <w:rsid w:val="0004455E"/>
    <w:rsid w:val="0004456A"/>
    <w:rsid w:val="000445F4"/>
    <w:rsid w:val="0004467A"/>
    <w:rsid w:val="0004473A"/>
    <w:rsid w:val="000447C5"/>
    <w:rsid w:val="0004482E"/>
    <w:rsid w:val="0004497E"/>
    <w:rsid w:val="000449B6"/>
    <w:rsid w:val="00044A39"/>
    <w:rsid w:val="00044AC6"/>
    <w:rsid w:val="00044B52"/>
    <w:rsid w:val="00044B93"/>
    <w:rsid w:val="00044B98"/>
    <w:rsid w:val="00044BC0"/>
    <w:rsid w:val="00044C46"/>
    <w:rsid w:val="00044C92"/>
    <w:rsid w:val="00044DA8"/>
    <w:rsid w:val="00044DE7"/>
    <w:rsid w:val="00044E23"/>
    <w:rsid w:val="00044EA5"/>
    <w:rsid w:val="00044F88"/>
    <w:rsid w:val="00044FB0"/>
    <w:rsid w:val="00044FF7"/>
    <w:rsid w:val="00045046"/>
    <w:rsid w:val="00045075"/>
    <w:rsid w:val="0004507C"/>
    <w:rsid w:val="000451F8"/>
    <w:rsid w:val="0004520D"/>
    <w:rsid w:val="0004528B"/>
    <w:rsid w:val="000452D4"/>
    <w:rsid w:val="0004545B"/>
    <w:rsid w:val="00045470"/>
    <w:rsid w:val="000454B0"/>
    <w:rsid w:val="00045512"/>
    <w:rsid w:val="000455AB"/>
    <w:rsid w:val="000455B0"/>
    <w:rsid w:val="000455F7"/>
    <w:rsid w:val="00045663"/>
    <w:rsid w:val="0004571D"/>
    <w:rsid w:val="00045783"/>
    <w:rsid w:val="0004589E"/>
    <w:rsid w:val="00045950"/>
    <w:rsid w:val="000459F8"/>
    <w:rsid w:val="00045AD2"/>
    <w:rsid w:val="00045AEC"/>
    <w:rsid w:val="00045B15"/>
    <w:rsid w:val="00045BCB"/>
    <w:rsid w:val="00045C52"/>
    <w:rsid w:val="00045C71"/>
    <w:rsid w:val="00045DF5"/>
    <w:rsid w:val="00045E53"/>
    <w:rsid w:val="00045F48"/>
    <w:rsid w:val="00045FD0"/>
    <w:rsid w:val="000460EE"/>
    <w:rsid w:val="0004611C"/>
    <w:rsid w:val="0004611D"/>
    <w:rsid w:val="00046169"/>
    <w:rsid w:val="00046173"/>
    <w:rsid w:val="00046203"/>
    <w:rsid w:val="000462A1"/>
    <w:rsid w:val="000462A4"/>
    <w:rsid w:val="000462A9"/>
    <w:rsid w:val="000463F7"/>
    <w:rsid w:val="00046450"/>
    <w:rsid w:val="000464D5"/>
    <w:rsid w:val="0004651D"/>
    <w:rsid w:val="000465E3"/>
    <w:rsid w:val="00046600"/>
    <w:rsid w:val="00046686"/>
    <w:rsid w:val="000468A1"/>
    <w:rsid w:val="000468D1"/>
    <w:rsid w:val="00046928"/>
    <w:rsid w:val="000469F5"/>
    <w:rsid w:val="00046A4A"/>
    <w:rsid w:val="00046B82"/>
    <w:rsid w:val="00046CE4"/>
    <w:rsid w:val="00046D39"/>
    <w:rsid w:val="00046D69"/>
    <w:rsid w:val="00046DEA"/>
    <w:rsid w:val="00046E25"/>
    <w:rsid w:val="00046E36"/>
    <w:rsid w:val="00046E68"/>
    <w:rsid w:val="00046F59"/>
    <w:rsid w:val="00046F86"/>
    <w:rsid w:val="00046F93"/>
    <w:rsid w:val="00046FAC"/>
    <w:rsid w:val="00046FB4"/>
    <w:rsid w:val="0004703C"/>
    <w:rsid w:val="000470F4"/>
    <w:rsid w:val="000470FD"/>
    <w:rsid w:val="0004713E"/>
    <w:rsid w:val="000471F2"/>
    <w:rsid w:val="00047253"/>
    <w:rsid w:val="0004737F"/>
    <w:rsid w:val="00047389"/>
    <w:rsid w:val="000473F8"/>
    <w:rsid w:val="00047419"/>
    <w:rsid w:val="00047460"/>
    <w:rsid w:val="00047468"/>
    <w:rsid w:val="00047501"/>
    <w:rsid w:val="0004751C"/>
    <w:rsid w:val="00047553"/>
    <w:rsid w:val="000475F3"/>
    <w:rsid w:val="00047614"/>
    <w:rsid w:val="00047639"/>
    <w:rsid w:val="00047658"/>
    <w:rsid w:val="0004765E"/>
    <w:rsid w:val="00047743"/>
    <w:rsid w:val="00047872"/>
    <w:rsid w:val="00047892"/>
    <w:rsid w:val="0004789D"/>
    <w:rsid w:val="00047996"/>
    <w:rsid w:val="00047A55"/>
    <w:rsid w:val="00047B6B"/>
    <w:rsid w:val="00047C7E"/>
    <w:rsid w:val="00047CA5"/>
    <w:rsid w:val="00047CF8"/>
    <w:rsid w:val="00047D25"/>
    <w:rsid w:val="00047E02"/>
    <w:rsid w:val="00047E26"/>
    <w:rsid w:val="00047F88"/>
    <w:rsid w:val="00050068"/>
    <w:rsid w:val="000500E4"/>
    <w:rsid w:val="00050261"/>
    <w:rsid w:val="00050334"/>
    <w:rsid w:val="000503CF"/>
    <w:rsid w:val="00050406"/>
    <w:rsid w:val="00050419"/>
    <w:rsid w:val="0005044D"/>
    <w:rsid w:val="00050518"/>
    <w:rsid w:val="00050636"/>
    <w:rsid w:val="0005072D"/>
    <w:rsid w:val="00050764"/>
    <w:rsid w:val="00050808"/>
    <w:rsid w:val="00050871"/>
    <w:rsid w:val="000508E3"/>
    <w:rsid w:val="00050963"/>
    <w:rsid w:val="00050985"/>
    <w:rsid w:val="000509E1"/>
    <w:rsid w:val="000509FC"/>
    <w:rsid w:val="00050A08"/>
    <w:rsid w:val="00050A22"/>
    <w:rsid w:val="00050AA4"/>
    <w:rsid w:val="00050BCD"/>
    <w:rsid w:val="00050C2C"/>
    <w:rsid w:val="00050CA3"/>
    <w:rsid w:val="00050CFE"/>
    <w:rsid w:val="00050D5A"/>
    <w:rsid w:val="00050DB1"/>
    <w:rsid w:val="00050E52"/>
    <w:rsid w:val="00050E63"/>
    <w:rsid w:val="00050F09"/>
    <w:rsid w:val="00050F39"/>
    <w:rsid w:val="00050FAB"/>
    <w:rsid w:val="0005102E"/>
    <w:rsid w:val="000510C3"/>
    <w:rsid w:val="000511A5"/>
    <w:rsid w:val="000511E1"/>
    <w:rsid w:val="00051272"/>
    <w:rsid w:val="0005134C"/>
    <w:rsid w:val="00051358"/>
    <w:rsid w:val="0005135A"/>
    <w:rsid w:val="000513A3"/>
    <w:rsid w:val="00051412"/>
    <w:rsid w:val="00051502"/>
    <w:rsid w:val="00051537"/>
    <w:rsid w:val="000515C2"/>
    <w:rsid w:val="000515D0"/>
    <w:rsid w:val="000515ED"/>
    <w:rsid w:val="0005160D"/>
    <w:rsid w:val="00051623"/>
    <w:rsid w:val="000516F7"/>
    <w:rsid w:val="00051796"/>
    <w:rsid w:val="000518FE"/>
    <w:rsid w:val="0005192D"/>
    <w:rsid w:val="0005194C"/>
    <w:rsid w:val="00051A6C"/>
    <w:rsid w:val="00051A6F"/>
    <w:rsid w:val="00051A8D"/>
    <w:rsid w:val="00051AB9"/>
    <w:rsid w:val="00051ADB"/>
    <w:rsid w:val="00051B2C"/>
    <w:rsid w:val="00051B32"/>
    <w:rsid w:val="00051BA2"/>
    <w:rsid w:val="00051BCB"/>
    <w:rsid w:val="00051C70"/>
    <w:rsid w:val="00051CAF"/>
    <w:rsid w:val="00051D66"/>
    <w:rsid w:val="00051FAB"/>
    <w:rsid w:val="00051FF9"/>
    <w:rsid w:val="00052021"/>
    <w:rsid w:val="000520B7"/>
    <w:rsid w:val="0005216A"/>
    <w:rsid w:val="00052187"/>
    <w:rsid w:val="00052196"/>
    <w:rsid w:val="0005230F"/>
    <w:rsid w:val="00052515"/>
    <w:rsid w:val="0005251E"/>
    <w:rsid w:val="0005259A"/>
    <w:rsid w:val="000525B6"/>
    <w:rsid w:val="000525CE"/>
    <w:rsid w:val="0005262B"/>
    <w:rsid w:val="00052667"/>
    <w:rsid w:val="000528FF"/>
    <w:rsid w:val="00052AC9"/>
    <w:rsid w:val="00052B49"/>
    <w:rsid w:val="00052B7C"/>
    <w:rsid w:val="00052C1D"/>
    <w:rsid w:val="00052CE2"/>
    <w:rsid w:val="00052D7A"/>
    <w:rsid w:val="00052D98"/>
    <w:rsid w:val="00052E8B"/>
    <w:rsid w:val="00052F2F"/>
    <w:rsid w:val="00052FC7"/>
    <w:rsid w:val="0005300F"/>
    <w:rsid w:val="000531D0"/>
    <w:rsid w:val="0005324F"/>
    <w:rsid w:val="00053311"/>
    <w:rsid w:val="0005332C"/>
    <w:rsid w:val="000533F5"/>
    <w:rsid w:val="00053416"/>
    <w:rsid w:val="0005354E"/>
    <w:rsid w:val="00053594"/>
    <w:rsid w:val="000535CE"/>
    <w:rsid w:val="000536E5"/>
    <w:rsid w:val="00053839"/>
    <w:rsid w:val="0005388B"/>
    <w:rsid w:val="0005391E"/>
    <w:rsid w:val="00053981"/>
    <w:rsid w:val="00053A80"/>
    <w:rsid w:val="00053A8B"/>
    <w:rsid w:val="00053AF5"/>
    <w:rsid w:val="00053B02"/>
    <w:rsid w:val="00053C7F"/>
    <w:rsid w:val="00053D24"/>
    <w:rsid w:val="00053DD7"/>
    <w:rsid w:val="00053E38"/>
    <w:rsid w:val="00053EBD"/>
    <w:rsid w:val="00053F0B"/>
    <w:rsid w:val="00053F44"/>
    <w:rsid w:val="00053FDD"/>
    <w:rsid w:val="000541A8"/>
    <w:rsid w:val="00054225"/>
    <w:rsid w:val="00054260"/>
    <w:rsid w:val="00054306"/>
    <w:rsid w:val="000544CF"/>
    <w:rsid w:val="00054503"/>
    <w:rsid w:val="0005452E"/>
    <w:rsid w:val="00054575"/>
    <w:rsid w:val="0005458E"/>
    <w:rsid w:val="00054609"/>
    <w:rsid w:val="00054775"/>
    <w:rsid w:val="0005487D"/>
    <w:rsid w:val="00054906"/>
    <w:rsid w:val="0005491A"/>
    <w:rsid w:val="0005496C"/>
    <w:rsid w:val="00054AC1"/>
    <w:rsid w:val="00054B27"/>
    <w:rsid w:val="00054B30"/>
    <w:rsid w:val="00054BB7"/>
    <w:rsid w:val="00054C3F"/>
    <w:rsid w:val="00054C57"/>
    <w:rsid w:val="00054D20"/>
    <w:rsid w:val="00054D37"/>
    <w:rsid w:val="00054DA3"/>
    <w:rsid w:val="00054DAB"/>
    <w:rsid w:val="00054DE1"/>
    <w:rsid w:val="00054DEF"/>
    <w:rsid w:val="00054F25"/>
    <w:rsid w:val="00055063"/>
    <w:rsid w:val="00055259"/>
    <w:rsid w:val="000552DF"/>
    <w:rsid w:val="00055407"/>
    <w:rsid w:val="00055519"/>
    <w:rsid w:val="00055531"/>
    <w:rsid w:val="00055574"/>
    <w:rsid w:val="000555C6"/>
    <w:rsid w:val="000556C2"/>
    <w:rsid w:val="000556E4"/>
    <w:rsid w:val="0005571A"/>
    <w:rsid w:val="000557EC"/>
    <w:rsid w:val="00055838"/>
    <w:rsid w:val="0005583C"/>
    <w:rsid w:val="00055842"/>
    <w:rsid w:val="000558C3"/>
    <w:rsid w:val="0005590B"/>
    <w:rsid w:val="0005598F"/>
    <w:rsid w:val="000559E4"/>
    <w:rsid w:val="00055A15"/>
    <w:rsid w:val="00055CA3"/>
    <w:rsid w:val="00055CD3"/>
    <w:rsid w:val="00055DD7"/>
    <w:rsid w:val="00055E0D"/>
    <w:rsid w:val="00055EA4"/>
    <w:rsid w:val="00055EB6"/>
    <w:rsid w:val="00055F63"/>
    <w:rsid w:val="00055FAF"/>
    <w:rsid w:val="00055FC0"/>
    <w:rsid w:val="0005600D"/>
    <w:rsid w:val="0005601D"/>
    <w:rsid w:val="000560E5"/>
    <w:rsid w:val="000560E6"/>
    <w:rsid w:val="00056101"/>
    <w:rsid w:val="00056114"/>
    <w:rsid w:val="00056250"/>
    <w:rsid w:val="00056267"/>
    <w:rsid w:val="000562A6"/>
    <w:rsid w:val="000563E5"/>
    <w:rsid w:val="000564B0"/>
    <w:rsid w:val="000564E4"/>
    <w:rsid w:val="000566C7"/>
    <w:rsid w:val="0005670E"/>
    <w:rsid w:val="000567CD"/>
    <w:rsid w:val="000567EF"/>
    <w:rsid w:val="000568C1"/>
    <w:rsid w:val="000568CB"/>
    <w:rsid w:val="000569EE"/>
    <w:rsid w:val="000569FC"/>
    <w:rsid w:val="00056B03"/>
    <w:rsid w:val="00056C0C"/>
    <w:rsid w:val="00056C63"/>
    <w:rsid w:val="00056C71"/>
    <w:rsid w:val="00056CED"/>
    <w:rsid w:val="00056E05"/>
    <w:rsid w:val="00056E20"/>
    <w:rsid w:val="00056E47"/>
    <w:rsid w:val="00056F9D"/>
    <w:rsid w:val="00056FB1"/>
    <w:rsid w:val="00057092"/>
    <w:rsid w:val="0005712F"/>
    <w:rsid w:val="0005714C"/>
    <w:rsid w:val="0005725C"/>
    <w:rsid w:val="000572DB"/>
    <w:rsid w:val="000573CC"/>
    <w:rsid w:val="00057409"/>
    <w:rsid w:val="0005746B"/>
    <w:rsid w:val="000577B1"/>
    <w:rsid w:val="000577DC"/>
    <w:rsid w:val="0005787D"/>
    <w:rsid w:val="00057A49"/>
    <w:rsid w:val="00057B79"/>
    <w:rsid w:val="00057BFA"/>
    <w:rsid w:val="00057C36"/>
    <w:rsid w:val="00057CB4"/>
    <w:rsid w:val="00057CCB"/>
    <w:rsid w:val="00057FC4"/>
    <w:rsid w:val="0006003C"/>
    <w:rsid w:val="00060045"/>
    <w:rsid w:val="00060076"/>
    <w:rsid w:val="000601AE"/>
    <w:rsid w:val="000601CA"/>
    <w:rsid w:val="00060242"/>
    <w:rsid w:val="000603BA"/>
    <w:rsid w:val="000603C5"/>
    <w:rsid w:val="000604ED"/>
    <w:rsid w:val="0006050C"/>
    <w:rsid w:val="00060518"/>
    <w:rsid w:val="00060638"/>
    <w:rsid w:val="00060734"/>
    <w:rsid w:val="00060777"/>
    <w:rsid w:val="00060846"/>
    <w:rsid w:val="0006096D"/>
    <w:rsid w:val="00060A1F"/>
    <w:rsid w:val="00060A2C"/>
    <w:rsid w:val="00060B42"/>
    <w:rsid w:val="00060B87"/>
    <w:rsid w:val="00060B90"/>
    <w:rsid w:val="00060BF0"/>
    <w:rsid w:val="00060C32"/>
    <w:rsid w:val="00060CE3"/>
    <w:rsid w:val="00060D6D"/>
    <w:rsid w:val="00060E1D"/>
    <w:rsid w:val="00060EBE"/>
    <w:rsid w:val="00060F27"/>
    <w:rsid w:val="00060FC3"/>
    <w:rsid w:val="00060FD9"/>
    <w:rsid w:val="000610AF"/>
    <w:rsid w:val="000611A4"/>
    <w:rsid w:val="0006128C"/>
    <w:rsid w:val="000612B8"/>
    <w:rsid w:val="0006131B"/>
    <w:rsid w:val="000613FA"/>
    <w:rsid w:val="00061434"/>
    <w:rsid w:val="00061465"/>
    <w:rsid w:val="00061537"/>
    <w:rsid w:val="0006155F"/>
    <w:rsid w:val="000615F0"/>
    <w:rsid w:val="00061618"/>
    <w:rsid w:val="00061644"/>
    <w:rsid w:val="000618F7"/>
    <w:rsid w:val="00061925"/>
    <w:rsid w:val="00061946"/>
    <w:rsid w:val="00061954"/>
    <w:rsid w:val="000619A3"/>
    <w:rsid w:val="00061A1D"/>
    <w:rsid w:val="00061A69"/>
    <w:rsid w:val="00061AD1"/>
    <w:rsid w:val="00061B15"/>
    <w:rsid w:val="00061B95"/>
    <w:rsid w:val="00061C29"/>
    <w:rsid w:val="00061D12"/>
    <w:rsid w:val="00061D5D"/>
    <w:rsid w:val="00061E6B"/>
    <w:rsid w:val="00061EBC"/>
    <w:rsid w:val="00061F1B"/>
    <w:rsid w:val="00061FF2"/>
    <w:rsid w:val="00062014"/>
    <w:rsid w:val="000620BD"/>
    <w:rsid w:val="000620D0"/>
    <w:rsid w:val="0006216C"/>
    <w:rsid w:val="000621ED"/>
    <w:rsid w:val="000621EE"/>
    <w:rsid w:val="000622ED"/>
    <w:rsid w:val="000624FC"/>
    <w:rsid w:val="00062602"/>
    <w:rsid w:val="00062720"/>
    <w:rsid w:val="00062790"/>
    <w:rsid w:val="000629A4"/>
    <w:rsid w:val="00062A9E"/>
    <w:rsid w:val="00062AAF"/>
    <w:rsid w:val="00062E6D"/>
    <w:rsid w:val="00062EB8"/>
    <w:rsid w:val="00062F97"/>
    <w:rsid w:val="00063008"/>
    <w:rsid w:val="00063013"/>
    <w:rsid w:val="000631D0"/>
    <w:rsid w:val="000631EB"/>
    <w:rsid w:val="0006328C"/>
    <w:rsid w:val="0006332E"/>
    <w:rsid w:val="000633F6"/>
    <w:rsid w:val="00063420"/>
    <w:rsid w:val="0006342B"/>
    <w:rsid w:val="00063475"/>
    <w:rsid w:val="000634AC"/>
    <w:rsid w:val="000635E9"/>
    <w:rsid w:val="00063674"/>
    <w:rsid w:val="000636B1"/>
    <w:rsid w:val="000636D1"/>
    <w:rsid w:val="0006371E"/>
    <w:rsid w:val="0006379C"/>
    <w:rsid w:val="000637A7"/>
    <w:rsid w:val="000637CA"/>
    <w:rsid w:val="0006380D"/>
    <w:rsid w:val="0006392C"/>
    <w:rsid w:val="00063BB3"/>
    <w:rsid w:val="00063BC2"/>
    <w:rsid w:val="00063C56"/>
    <w:rsid w:val="00063DD6"/>
    <w:rsid w:val="00063E75"/>
    <w:rsid w:val="00063ED3"/>
    <w:rsid w:val="00063F07"/>
    <w:rsid w:val="00063F5B"/>
    <w:rsid w:val="00063FF4"/>
    <w:rsid w:val="000640C2"/>
    <w:rsid w:val="00064152"/>
    <w:rsid w:val="00064174"/>
    <w:rsid w:val="00064186"/>
    <w:rsid w:val="000641C5"/>
    <w:rsid w:val="00064234"/>
    <w:rsid w:val="000642FD"/>
    <w:rsid w:val="00064381"/>
    <w:rsid w:val="00064430"/>
    <w:rsid w:val="000644AE"/>
    <w:rsid w:val="000647C8"/>
    <w:rsid w:val="000647E6"/>
    <w:rsid w:val="00064877"/>
    <w:rsid w:val="00064903"/>
    <w:rsid w:val="00064A97"/>
    <w:rsid w:val="00064B5D"/>
    <w:rsid w:val="00064B69"/>
    <w:rsid w:val="00064BBE"/>
    <w:rsid w:val="00064CC7"/>
    <w:rsid w:val="00064D07"/>
    <w:rsid w:val="00064DC7"/>
    <w:rsid w:val="00064DFF"/>
    <w:rsid w:val="00064E71"/>
    <w:rsid w:val="00064EDD"/>
    <w:rsid w:val="00064EE6"/>
    <w:rsid w:val="00064FBB"/>
    <w:rsid w:val="00065019"/>
    <w:rsid w:val="00065157"/>
    <w:rsid w:val="0006521C"/>
    <w:rsid w:val="00065262"/>
    <w:rsid w:val="000652B3"/>
    <w:rsid w:val="000652BA"/>
    <w:rsid w:val="000652D4"/>
    <w:rsid w:val="00065311"/>
    <w:rsid w:val="0006533C"/>
    <w:rsid w:val="00065349"/>
    <w:rsid w:val="00065385"/>
    <w:rsid w:val="00065403"/>
    <w:rsid w:val="0006548B"/>
    <w:rsid w:val="00065570"/>
    <w:rsid w:val="000655D3"/>
    <w:rsid w:val="0006567E"/>
    <w:rsid w:val="000656D2"/>
    <w:rsid w:val="00065701"/>
    <w:rsid w:val="00065740"/>
    <w:rsid w:val="0006585B"/>
    <w:rsid w:val="000658C7"/>
    <w:rsid w:val="00065907"/>
    <w:rsid w:val="00065924"/>
    <w:rsid w:val="0006596F"/>
    <w:rsid w:val="00065A25"/>
    <w:rsid w:val="00065B37"/>
    <w:rsid w:val="00065C49"/>
    <w:rsid w:val="00065C53"/>
    <w:rsid w:val="00065C99"/>
    <w:rsid w:val="00065D96"/>
    <w:rsid w:val="00065E42"/>
    <w:rsid w:val="00065EC9"/>
    <w:rsid w:val="00065ED1"/>
    <w:rsid w:val="00065F1B"/>
    <w:rsid w:val="00065F2A"/>
    <w:rsid w:val="00066040"/>
    <w:rsid w:val="00066041"/>
    <w:rsid w:val="000660B4"/>
    <w:rsid w:val="0006616C"/>
    <w:rsid w:val="000661DE"/>
    <w:rsid w:val="000662B0"/>
    <w:rsid w:val="0006632B"/>
    <w:rsid w:val="0006639A"/>
    <w:rsid w:val="0006647D"/>
    <w:rsid w:val="00066490"/>
    <w:rsid w:val="000664C8"/>
    <w:rsid w:val="000665FF"/>
    <w:rsid w:val="0006663F"/>
    <w:rsid w:val="0006666D"/>
    <w:rsid w:val="0006669E"/>
    <w:rsid w:val="00066746"/>
    <w:rsid w:val="00066763"/>
    <w:rsid w:val="000667C6"/>
    <w:rsid w:val="0006682F"/>
    <w:rsid w:val="000668FD"/>
    <w:rsid w:val="000669BA"/>
    <w:rsid w:val="000669BF"/>
    <w:rsid w:val="000669EA"/>
    <w:rsid w:val="00066A38"/>
    <w:rsid w:val="00066A9E"/>
    <w:rsid w:val="00066BB1"/>
    <w:rsid w:val="00066D5E"/>
    <w:rsid w:val="00066D61"/>
    <w:rsid w:val="00066E0D"/>
    <w:rsid w:val="00066F8C"/>
    <w:rsid w:val="0006701E"/>
    <w:rsid w:val="00067042"/>
    <w:rsid w:val="00067060"/>
    <w:rsid w:val="000671E9"/>
    <w:rsid w:val="00067397"/>
    <w:rsid w:val="000673AD"/>
    <w:rsid w:val="00067421"/>
    <w:rsid w:val="0006749D"/>
    <w:rsid w:val="000675E2"/>
    <w:rsid w:val="000675F4"/>
    <w:rsid w:val="0006770C"/>
    <w:rsid w:val="00067750"/>
    <w:rsid w:val="00067809"/>
    <w:rsid w:val="00067853"/>
    <w:rsid w:val="0006792D"/>
    <w:rsid w:val="0006794B"/>
    <w:rsid w:val="00067988"/>
    <w:rsid w:val="000679AA"/>
    <w:rsid w:val="00067A0E"/>
    <w:rsid w:val="00067B75"/>
    <w:rsid w:val="00067BA9"/>
    <w:rsid w:val="00067C3F"/>
    <w:rsid w:val="00067D08"/>
    <w:rsid w:val="00067D38"/>
    <w:rsid w:val="00067DE5"/>
    <w:rsid w:val="00067E03"/>
    <w:rsid w:val="00067EAE"/>
    <w:rsid w:val="00067F48"/>
    <w:rsid w:val="00067FA6"/>
    <w:rsid w:val="00067FB1"/>
    <w:rsid w:val="00070097"/>
    <w:rsid w:val="000700CA"/>
    <w:rsid w:val="000700D0"/>
    <w:rsid w:val="000701A4"/>
    <w:rsid w:val="0007021E"/>
    <w:rsid w:val="00070233"/>
    <w:rsid w:val="000702F7"/>
    <w:rsid w:val="0007033C"/>
    <w:rsid w:val="0007047B"/>
    <w:rsid w:val="00070495"/>
    <w:rsid w:val="0007049B"/>
    <w:rsid w:val="000704EC"/>
    <w:rsid w:val="00070739"/>
    <w:rsid w:val="00070801"/>
    <w:rsid w:val="00070968"/>
    <w:rsid w:val="000709C8"/>
    <w:rsid w:val="00070A38"/>
    <w:rsid w:val="00070B04"/>
    <w:rsid w:val="00070BD2"/>
    <w:rsid w:val="00070C61"/>
    <w:rsid w:val="00070C85"/>
    <w:rsid w:val="00070E46"/>
    <w:rsid w:val="00070F70"/>
    <w:rsid w:val="00070FCF"/>
    <w:rsid w:val="00071014"/>
    <w:rsid w:val="00071032"/>
    <w:rsid w:val="000711AE"/>
    <w:rsid w:val="000711B4"/>
    <w:rsid w:val="000711EF"/>
    <w:rsid w:val="000712E2"/>
    <w:rsid w:val="000712FC"/>
    <w:rsid w:val="0007132E"/>
    <w:rsid w:val="000713B7"/>
    <w:rsid w:val="0007142D"/>
    <w:rsid w:val="0007144A"/>
    <w:rsid w:val="000714B0"/>
    <w:rsid w:val="00071525"/>
    <w:rsid w:val="00071569"/>
    <w:rsid w:val="000716E0"/>
    <w:rsid w:val="00071792"/>
    <w:rsid w:val="000717F4"/>
    <w:rsid w:val="000718BA"/>
    <w:rsid w:val="0007195D"/>
    <w:rsid w:val="000719B0"/>
    <w:rsid w:val="00071A93"/>
    <w:rsid w:val="00071AB0"/>
    <w:rsid w:val="00071AFA"/>
    <w:rsid w:val="00071B1B"/>
    <w:rsid w:val="00071CA8"/>
    <w:rsid w:val="00071D79"/>
    <w:rsid w:val="00071DC6"/>
    <w:rsid w:val="00071DFC"/>
    <w:rsid w:val="00071F54"/>
    <w:rsid w:val="00072308"/>
    <w:rsid w:val="0007234B"/>
    <w:rsid w:val="00072398"/>
    <w:rsid w:val="000723BC"/>
    <w:rsid w:val="0007259C"/>
    <w:rsid w:val="00072632"/>
    <w:rsid w:val="00072661"/>
    <w:rsid w:val="00072710"/>
    <w:rsid w:val="00072750"/>
    <w:rsid w:val="0007275D"/>
    <w:rsid w:val="00072C95"/>
    <w:rsid w:val="00072D0F"/>
    <w:rsid w:val="00072D55"/>
    <w:rsid w:val="00072E1E"/>
    <w:rsid w:val="00072F0B"/>
    <w:rsid w:val="00072F4A"/>
    <w:rsid w:val="00072F85"/>
    <w:rsid w:val="00073011"/>
    <w:rsid w:val="00073085"/>
    <w:rsid w:val="00073111"/>
    <w:rsid w:val="00073130"/>
    <w:rsid w:val="00073139"/>
    <w:rsid w:val="0007315A"/>
    <w:rsid w:val="000732B2"/>
    <w:rsid w:val="0007332D"/>
    <w:rsid w:val="00073353"/>
    <w:rsid w:val="000734BE"/>
    <w:rsid w:val="00073563"/>
    <w:rsid w:val="000736E0"/>
    <w:rsid w:val="000737D8"/>
    <w:rsid w:val="00073871"/>
    <w:rsid w:val="000738A7"/>
    <w:rsid w:val="000738E8"/>
    <w:rsid w:val="00073950"/>
    <w:rsid w:val="000739D0"/>
    <w:rsid w:val="000739F0"/>
    <w:rsid w:val="00073ADB"/>
    <w:rsid w:val="00073D61"/>
    <w:rsid w:val="00073DC3"/>
    <w:rsid w:val="00073EA8"/>
    <w:rsid w:val="00073F45"/>
    <w:rsid w:val="00074071"/>
    <w:rsid w:val="00074096"/>
    <w:rsid w:val="000740B3"/>
    <w:rsid w:val="00074198"/>
    <w:rsid w:val="00074206"/>
    <w:rsid w:val="00074217"/>
    <w:rsid w:val="00074297"/>
    <w:rsid w:val="0007436B"/>
    <w:rsid w:val="000746EC"/>
    <w:rsid w:val="00074768"/>
    <w:rsid w:val="00074778"/>
    <w:rsid w:val="000747A7"/>
    <w:rsid w:val="000748AC"/>
    <w:rsid w:val="000748CC"/>
    <w:rsid w:val="00074912"/>
    <w:rsid w:val="000749A4"/>
    <w:rsid w:val="00074A1B"/>
    <w:rsid w:val="00074AD5"/>
    <w:rsid w:val="00074AD7"/>
    <w:rsid w:val="00074B37"/>
    <w:rsid w:val="00074B8B"/>
    <w:rsid w:val="00074C00"/>
    <w:rsid w:val="00074C4B"/>
    <w:rsid w:val="00074C63"/>
    <w:rsid w:val="00074E0F"/>
    <w:rsid w:val="00074E3E"/>
    <w:rsid w:val="00075043"/>
    <w:rsid w:val="00075083"/>
    <w:rsid w:val="0007520A"/>
    <w:rsid w:val="000752ED"/>
    <w:rsid w:val="000754DC"/>
    <w:rsid w:val="0007553B"/>
    <w:rsid w:val="00075551"/>
    <w:rsid w:val="0007559B"/>
    <w:rsid w:val="00075659"/>
    <w:rsid w:val="000756E7"/>
    <w:rsid w:val="000757D4"/>
    <w:rsid w:val="00075917"/>
    <w:rsid w:val="0007596F"/>
    <w:rsid w:val="00075977"/>
    <w:rsid w:val="000759AC"/>
    <w:rsid w:val="000759E7"/>
    <w:rsid w:val="00075ADC"/>
    <w:rsid w:val="00075B7B"/>
    <w:rsid w:val="00075B84"/>
    <w:rsid w:val="00075B95"/>
    <w:rsid w:val="00075C89"/>
    <w:rsid w:val="00075D58"/>
    <w:rsid w:val="00075E04"/>
    <w:rsid w:val="00075E1A"/>
    <w:rsid w:val="00075EE2"/>
    <w:rsid w:val="00075F24"/>
    <w:rsid w:val="00075FC6"/>
    <w:rsid w:val="00075FC9"/>
    <w:rsid w:val="00076364"/>
    <w:rsid w:val="00076367"/>
    <w:rsid w:val="00076398"/>
    <w:rsid w:val="0007657B"/>
    <w:rsid w:val="0007669B"/>
    <w:rsid w:val="000766BE"/>
    <w:rsid w:val="000767C4"/>
    <w:rsid w:val="000767C7"/>
    <w:rsid w:val="00076926"/>
    <w:rsid w:val="00076984"/>
    <w:rsid w:val="000769AD"/>
    <w:rsid w:val="000769D6"/>
    <w:rsid w:val="00076A7A"/>
    <w:rsid w:val="00076A8D"/>
    <w:rsid w:val="00076AF7"/>
    <w:rsid w:val="00076B86"/>
    <w:rsid w:val="00076BDE"/>
    <w:rsid w:val="00076C5E"/>
    <w:rsid w:val="00076D10"/>
    <w:rsid w:val="00076DE1"/>
    <w:rsid w:val="00076E7F"/>
    <w:rsid w:val="00076E9A"/>
    <w:rsid w:val="00076F5E"/>
    <w:rsid w:val="00077085"/>
    <w:rsid w:val="000770BD"/>
    <w:rsid w:val="000770EF"/>
    <w:rsid w:val="000771FB"/>
    <w:rsid w:val="0007739D"/>
    <w:rsid w:val="000773A2"/>
    <w:rsid w:val="0007749E"/>
    <w:rsid w:val="000775B7"/>
    <w:rsid w:val="000775D3"/>
    <w:rsid w:val="000776F7"/>
    <w:rsid w:val="000777A0"/>
    <w:rsid w:val="00077810"/>
    <w:rsid w:val="00077852"/>
    <w:rsid w:val="00077920"/>
    <w:rsid w:val="00077996"/>
    <w:rsid w:val="000779EE"/>
    <w:rsid w:val="00077AD3"/>
    <w:rsid w:val="00077B88"/>
    <w:rsid w:val="00077C04"/>
    <w:rsid w:val="00077CBF"/>
    <w:rsid w:val="00077E62"/>
    <w:rsid w:val="00077FD5"/>
    <w:rsid w:val="00080030"/>
    <w:rsid w:val="000800C6"/>
    <w:rsid w:val="000800CF"/>
    <w:rsid w:val="00080194"/>
    <w:rsid w:val="000801CD"/>
    <w:rsid w:val="00080320"/>
    <w:rsid w:val="00080779"/>
    <w:rsid w:val="000807BF"/>
    <w:rsid w:val="0008087D"/>
    <w:rsid w:val="00080898"/>
    <w:rsid w:val="000808C3"/>
    <w:rsid w:val="0008090B"/>
    <w:rsid w:val="00080949"/>
    <w:rsid w:val="0008098A"/>
    <w:rsid w:val="00080998"/>
    <w:rsid w:val="000809D4"/>
    <w:rsid w:val="00080A6B"/>
    <w:rsid w:val="00080B36"/>
    <w:rsid w:val="00080BBA"/>
    <w:rsid w:val="00080CBA"/>
    <w:rsid w:val="00080D05"/>
    <w:rsid w:val="00080D58"/>
    <w:rsid w:val="00080DDD"/>
    <w:rsid w:val="00080E2B"/>
    <w:rsid w:val="00080E93"/>
    <w:rsid w:val="00080EAD"/>
    <w:rsid w:val="00080F48"/>
    <w:rsid w:val="00081040"/>
    <w:rsid w:val="0008116F"/>
    <w:rsid w:val="000812F6"/>
    <w:rsid w:val="00081324"/>
    <w:rsid w:val="0008133A"/>
    <w:rsid w:val="000814E1"/>
    <w:rsid w:val="00081536"/>
    <w:rsid w:val="00081562"/>
    <w:rsid w:val="000816EA"/>
    <w:rsid w:val="00081787"/>
    <w:rsid w:val="00081867"/>
    <w:rsid w:val="000818E7"/>
    <w:rsid w:val="000819DC"/>
    <w:rsid w:val="00081A0B"/>
    <w:rsid w:val="00081B05"/>
    <w:rsid w:val="00081BBF"/>
    <w:rsid w:val="00081C11"/>
    <w:rsid w:val="00081C12"/>
    <w:rsid w:val="00081C74"/>
    <w:rsid w:val="00081CC1"/>
    <w:rsid w:val="00081D04"/>
    <w:rsid w:val="00081D21"/>
    <w:rsid w:val="00081DB4"/>
    <w:rsid w:val="00081E38"/>
    <w:rsid w:val="00081E48"/>
    <w:rsid w:val="00081E51"/>
    <w:rsid w:val="00081EA2"/>
    <w:rsid w:val="00081EF8"/>
    <w:rsid w:val="00081F83"/>
    <w:rsid w:val="00082011"/>
    <w:rsid w:val="00082036"/>
    <w:rsid w:val="000820E3"/>
    <w:rsid w:val="0008229F"/>
    <w:rsid w:val="00082384"/>
    <w:rsid w:val="000823DF"/>
    <w:rsid w:val="0008242C"/>
    <w:rsid w:val="0008246D"/>
    <w:rsid w:val="0008248F"/>
    <w:rsid w:val="000824FA"/>
    <w:rsid w:val="0008250A"/>
    <w:rsid w:val="000825C1"/>
    <w:rsid w:val="00082601"/>
    <w:rsid w:val="000827BE"/>
    <w:rsid w:val="000827D6"/>
    <w:rsid w:val="000827E3"/>
    <w:rsid w:val="00082800"/>
    <w:rsid w:val="00082806"/>
    <w:rsid w:val="00082820"/>
    <w:rsid w:val="00082898"/>
    <w:rsid w:val="000828EA"/>
    <w:rsid w:val="00082970"/>
    <w:rsid w:val="000829D1"/>
    <w:rsid w:val="00082A5C"/>
    <w:rsid w:val="00082AC5"/>
    <w:rsid w:val="00082BBC"/>
    <w:rsid w:val="00082BDE"/>
    <w:rsid w:val="00082E93"/>
    <w:rsid w:val="00082F13"/>
    <w:rsid w:val="00082FD0"/>
    <w:rsid w:val="0008317B"/>
    <w:rsid w:val="000831E3"/>
    <w:rsid w:val="000832F9"/>
    <w:rsid w:val="0008335D"/>
    <w:rsid w:val="00083415"/>
    <w:rsid w:val="00083416"/>
    <w:rsid w:val="000834FC"/>
    <w:rsid w:val="000834FF"/>
    <w:rsid w:val="00083581"/>
    <w:rsid w:val="000835E8"/>
    <w:rsid w:val="0008364B"/>
    <w:rsid w:val="00083657"/>
    <w:rsid w:val="00083696"/>
    <w:rsid w:val="00083752"/>
    <w:rsid w:val="00083763"/>
    <w:rsid w:val="000837F4"/>
    <w:rsid w:val="000837FF"/>
    <w:rsid w:val="000838AE"/>
    <w:rsid w:val="0008397F"/>
    <w:rsid w:val="00083AA5"/>
    <w:rsid w:val="00083B53"/>
    <w:rsid w:val="00083BE7"/>
    <w:rsid w:val="00083D50"/>
    <w:rsid w:val="00083D5E"/>
    <w:rsid w:val="00083D85"/>
    <w:rsid w:val="00083DC0"/>
    <w:rsid w:val="00083DD8"/>
    <w:rsid w:val="00083E1A"/>
    <w:rsid w:val="000842CE"/>
    <w:rsid w:val="000843A2"/>
    <w:rsid w:val="00084491"/>
    <w:rsid w:val="00084519"/>
    <w:rsid w:val="000845AB"/>
    <w:rsid w:val="000845E3"/>
    <w:rsid w:val="000846AC"/>
    <w:rsid w:val="00084853"/>
    <w:rsid w:val="00084888"/>
    <w:rsid w:val="000848E8"/>
    <w:rsid w:val="00084925"/>
    <w:rsid w:val="0008495A"/>
    <w:rsid w:val="00084987"/>
    <w:rsid w:val="00084A00"/>
    <w:rsid w:val="00084A5A"/>
    <w:rsid w:val="00084B3C"/>
    <w:rsid w:val="00084B64"/>
    <w:rsid w:val="00084B8A"/>
    <w:rsid w:val="00084CA0"/>
    <w:rsid w:val="00084D47"/>
    <w:rsid w:val="00084DCD"/>
    <w:rsid w:val="00084DD3"/>
    <w:rsid w:val="00084DFD"/>
    <w:rsid w:val="00084E22"/>
    <w:rsid w:val="00084E73"/>
    <w:rsid w:val="00084E97"/>
    <w:rsid w:val="00084F49"/>
    <w:rsid w:val="00084FFA"/>
    <w:rsid w:val="00085000"/>
    <w:rsid w:val="00085055"/>
    <w:rsid w:val="00085080"/>
    <w:rsid w:val="00085162"/>
    <w:rsid w:val="000851A6"/>
    <w:rsid w:val="00085208"/>
    <w:rsid w:val="00085270"/>
    <w:rsid w:val="00085314"/>
    <w:rsid w:val="00085330"/>
    <w:rsid w:val="0008547B"/>
    <w:rsid w:val="00085527"/>
    <w:rsid w:val="000855C8"/>
    <w:rsid w:val="000855EB"/>
    <w:rsid w:val="00085694"/>
    <w:rsid w:val="0008569B"/>
    <w:rsid w:val="000856B7"/>
    <w:rsid w:val="000856EC"/>
    <w:rsid w:val="00085775"/>
    <w:rsid w:val="000857A9"/>
    <w:rsid w:val="000859A2"/>
    <w:rsid w:val="00085A2D"/>
    <w:rsid w:val="00085A72"/>
    <w:rsid w:val="00085ABE"/>
    <w:rsid w:val="00085B64"/>
    <w:rsid w:val="00085BC7"/>
    <w:rsid w:val="00085BEA"/>
    <w:rsid w:val="00085CB5"/>
    <w:rsid w:val="00085CD4"/>
    <w:rsid w:val="00085D68"/>
    <w:rsid w:val="00085E24"/>
    <w:rsid w:val="00085ECC"/>
    <w:rsid w:val="00085F1B"/>
    <w:rsid w:val="00085F65"/>
    <w:rsid w:val="00086053"/>
    <w:rsid w:val="00086069"/>
    <w:rsid w:val="000860E1"/>
    <w:rsid w:val="00086105"/>
    <w:rsid w:val="0008615F"/>
    <w:rsid w:val="000861B7"/>
    <w:rsid w:val="000861CE"/>
    <w:rsid w:val="0008633D"/>
    <w:rsid w:val="000863D3"/>
    <w:rsid w:val="000864C8"/>
    <w:rsid w:val="000866C9"/>
    <w:rsid w:val="00086777"/>
    <w:rsid w:val="0008679F"/>
    <w:rsid w:val="000867B3"/>
    <w:rsid w:val="000867E0"/>
    <w:rsid w:val="00086836"/>
    <w:rsid w:val="000868DC"/>
    <w:rsid w:val="000868E5"/>
    <w:rsid w:val="00086905"/>
    <w:rsid w:val="0008696E"/>
    <w:rsid w:val="000869F5"/>
    <w:rsid w:val="000869FF"/>
    <w:rsid w:val="00086AEC"/>
    <w:rsid w:val="00086B4C"/>
    <w:rsid w:val="00086BB4"/>
    <w:rsid w:val="00086BE9"/>
    <w:rsid w:val="00086C5C"/>
    <w:rsid w:val="00086D09"/>
    <w:rsid w:val="000870A3"/>
    <w:rsid w:val="000870D7"/>
    <w:rsid w:val="00087110"/>
    <w:rsid w:val="000871DB"/>
    <w:rsid w:val="000872A4"/>
    <w:rsid w:val="00087323"/>
    <w:rsid w:val="0008735A"/>
    <w:rsid w:val="00087380"/>
    <w:rsid w:val="000873CE"/>
    <w:rsid w:val="000874EE"/>
    <w:rsid w:val="00087518"/>
    <w:rsid w:val="00087530"/>
    <w:rsid w:val="0008758E"/>
    <w:rsid w:val="000876C1"/>
    <w:rsid w:val="000877A7"/>
    <w:rsid w:val="00087818"/>
    <w:rsid w:val="0008783A"/>
    <w:rsid w:val="0008795F"/>
    <w:rsid w:val="0008799F"/>
    <w:rsid w:val="00087A7C"/>
    <w:rsid w:val="00087B0B"/>
    <w:rsid w:val="00087B45"/>
    <w:rsid w:val="00087C10"/>
    <w:rsid w:val="00087C3A"/>
    <w:rsid w:val="00087DC3"/>
    <w:rsid w:val="00087F04"/>
    <w:rsid w:val="00087F54"/>
    <w:rsid w:val="00087F81"/>
    <w:rsid w:val="0009006A"/>
    <w:rsid w:val="00090105"/>
    <w:rsid w:val="000901BF"/>
    <w:rsid w:val="0009020F"/>
    <w:rsid w:val="0009021A"/>
    <w:rsid w:val="000902A1"/>
    <w:rsid w:val="000902E7"/>
    <w:rsid w:val="0009030C"/>
    <w:rsid w:val="00090384"/>
    <w:rsid w:val="000904C9"/>
    <w:rsid w:val="00090606"/>
    <w:rsid w:val="000906BE"/>
    <w:rsid w:val="000907FA"/>
    <w:rsid w:val="00090884"/>
    <w:rsid w:val="000909AC"/>
    <w:rsid w:val="000909C8"/>
    <w:rsid w:val="00090AAE"/>
    <w:rsid w:val="00090ABF"/>
    <w:rsid w:val="00090AC7"/>
    <w:rsid w:val="00090D35"/>
    <w:rsid w:val="00090D37"/>
    <w:rsid w:val="00090D8A"/>
    <w:rsid w:val="00090E5E"/>
    <w:rsid w:val="00090EAB"/>
    <w:rsid w:val="00090F1F"/>
    <w:rsid w:val="0009102E"/>
    <w:rsid w:val="00091159"/>
    <w:rsid w:val="000911C0"/>
    <w:rsid w:val="00091219"/>
    <w:rsid w:val="0009145D"/>
    <w:rsid w:val="00091702"/>
    <w:rsid w:val="00091710"/>
    <w:rsid w:val="0009171D"/>
    <w:rsid w:val="0009175F"/>
    <w:rsid w:val="00091782"/>
    <w:rsid w:val="0009178B"/>
    <w:rsid w:val="0009181B"/>
    <w:rsid w:val="000918C2"/>
    <w:rsid w:val="00091956"/>
    <w:rsid w:val="000919B0"/>
    <w:rsid w:val="00091A5E"/>
    <w:rsid w:val="00091B57"/>
    <w:rsid w:val="00091B58"/>
    <w:rsid w:val="00091CD9"/>
    <w:rsid w:val="00091D12"/>
    <w:rsid w:val="00091D65"/>
    <w:rsid w:val="00091DD6"/>
    <w:rsid w:val="00091DE5"/>
    <w:rsid w:val="00091E18"/>
    <w:rsid w:val="00091E9E"/>
    <w:rsid w:val="00091EAD"/>
    <w:rsid w:val="00091EF4"/>
    <w:rsid w:val="00092157"/>
    <w:rsid w:val="000921E2"/>
    <w:rsid w:val="00092204"/>
    <w:rsid w:val="0009225A"/>
    <w:rsid w:val="00092289"/>
    <w:rsid w:val="000923C5"/>
    <w:rsid w:val="00092439"/>
    <w:rsid w:val="00092440"/>
    <w:rsid w:val="000924C4"/>
    <w:rsid w:val="0009259E"/>
    <w:rsid w:val="000925C4"/>
    <w:rsid w:val="000926D7"/>
    <w:rsid w:val="000926F2"/>
    <w:rsid w:val="00092750"/>
    <w:rsid w:val="00092788"/>
    <w:rsid w:val="000927BE"/>
    <w:rsid w:val="00092995"/>
    <w:rsid w:val="00092A22"/>
    <w:rsid w:val="00092AB8"/>
    <w:rsid w:val="00092BB0"/>
    <w:rsid w:val="00092C0A"/>
    <w:rsid w:val="00092C1A"/>
    <w:rsid w:val="00092C47"/>
    <w:rsid w:val="00092C5C"/>
    <w:rsid w:val="00092D63"/>
    <w:rsid w:val="00092D77"/>
    <w:rsid w:val="00092E01"/>
    <w:rsid w:val="00092E73"/>
    <w:rsid w:val="00092F39"/>
    <w:rsid w:val="00092F73"/>
    <w:rsid w:val="00093036"/>
    <w:rsid w:val="0009317E"/>
    <w:rsid w:val="000931A2"/>
    <w:rsid w:val="000932FC"/>
    <w:rsid w:val="00093361"/>
    <w:rsid w:val="000933D7"/>
    <w:rsid w:val="00093408"/>
    <w:rsid w:val="000934F6"/>
    <w:rsid w:val="0009361A"/>
    <w:rsid w:val="0009362E"/>
    <w:rsid w:val="00093639"/>
    <w:rsid w:val="0009369F"/>
    <w:rsid w:val="000936D9"/>
    <w:rsid w:val="000937F3"/>
    <w:rsid w:val="0009381E"/>
    <w:rsid w:val="00093941"/>
    <w:rsid w:val="000939F1"/>
    <w:rsid w:val="000939FA"/>
    <w:rsid w:val="00093BD9"/>
    <w:rsid w:val="00093BE3"/>
    <w:rsid w:val="00093C22"/>
    <w:rsid w:val="00093C38"/>
    <w:rsid w:val="00093C97"/>
    <w:rsid w:val="00093CFB"/>
    <w:rsid w:val="00093D31"/>
    <w:rsid w:val="00093D37"/>
    <w:rsid w:val="00093F5E"/>
    <w:rsid w:val="00093FC8"/>
    <w:rsid w:val="00094027"/>
    <w:rsid w:val="00094340"/>
    <w:rsid w:val="00094586"/>
    <w:rsid w:val="00094679"/>
    <w:rsid w:val="00094782"/>
    <w:rsid w:val="000947C1"/>
    <w:rsid w:val="0009484C"/>
    <w:rsid w:val="00094925"/>
    <w:rsid w:val="0009496C"/>
    <w:rsid w:val="0009498B"/>
    <w:rsid w:val="000949CD"/>
    <w:rsid w:val="00094A8A"/>
    <w:rsid w:val="00094A90"/>
    <w:rsid w:val="00094AAA"/>
    <w:rsid w:val="00094AB1"/>
    <w:rsid w:val="00094BC7"/>
    <w:rsid w:val="00094C55"/>
    <w:rsid w:val="00094CA1"/>
    <w:rsid w:val="00094CFB"/>
    <w:rsid w:val="00094D10"/>
    <w:rsid w:val="00094D1F"/>
    <w:rsid w:val="00094DD8"/>
    <w:rsid w:val="00094E99"/>
    <w:rsid w:val="00094EA2"/>
    <w:rsid w:val="00094F0B"/>
    <w:rsid w:val="00094FA9"/>
    <w:rsid w:val="000950D7"/>
    <w:rsid w:val="000950EA"/>
    <w:rsid w:val="000951E0"/>
    <w:rsid w:val="00095267"/>
    <w:rsid w:val="0009532E"/>
    <w:rsid w:val="00095369"/>
    <w:rsid w:val="000953C3"/>
    <w:rsid w:val="0009542D"/>
    <w:rsid w:val="0009547E"/>
    <w:rsid w:val="0009553F"/>
    <w:rsid w:val="00095586"/>
    <w:rsid w:val="0009569C"/>
    <w:rsid w:val="00095716"/>
    <w:rsid w:val="000957C6"/>
    <w:rsid w:val="000957CE"/>
    <w:rsid w:val="000958B4"/>
    <w:rsid w:val="00095B9D"/>
    <w:rsid w:val="00095C10"/>
    <w:rsid w:val="00095C73"/>
    <w:rsid w:val="00095CE2"/>
    <w:rsid w:val="00095D4A"/>
    <w:rsid w:val="00095D86"/>
    <w:rsid w:val="00095EB9"/>
    <w:rsid w:val="00095F54"/>
    <w:rsid w:val="00095F76"/>
    <w:rsid w:val="00095FC2"/>
    <w:rsid w:val="00096031"/>
    <w:rsid w:val="000960AB"/>
    <w:rsid w:val="00096362"/>
    <w:rsid w:val="00096414"/>
    <w:rsid w:val="0009649A"/>
    <w:rsid w:val="0009662D"/>
    <w:rsid w:val="00096718"/>
    <w:rsid w:val="00096863"/>
    <w:rsid w:val="000968B0"/>
    <w:rsid w:val="0009695F"/>
    <w:rsid w:val="000969D2"/>
    <w:rsid w:val="000969F5"/>
    <w:rsid w:val="00096A1F"/>
    <w:rsid w:val="00096AA6"/>
    <w:rsid w:val="00096BCA"/>
    <w:rsid w:val="00096CFB"/>
    <w:rsid w:val="00096D0E"/>
    <w:rsid w:val="00096D1E"/>
    <w:rsid w:val="00096FFD"/>
    <w:rsid w:val="00097002"/>
    <w:rsid w:val="000971CE"/>
    <w:rsid w:val="000971DB"/>
    <w:rsid w:val="0009724F"/>
    <w:rsid w:val="000972A1"/>
    <w:rsid w:val="000972FF"/>
    <w:rsid w:val="00097401"/>
    <w:rsid w:val="00097447"/>
    <w:rsid w:val="00097493"/>
    <w:rsid w:val="000974C7"/>
    <w:rsid w:val="00097542"/>
    <w:rsid w:val="00097564"/>
    <w:rsid w:val="0009767D"/>
    <w:rsid w:val="00097694"/>
    <w:rsid w:val="0009771F"/>
    <w:rsid w:val="00097851"/>
    <w:rsid w:val="000978D6"/>
    <w:rsid w:val="00097910"/>
    <w:rsid w:val="00097A46"/>
    <w:rsid w:val="00097BBB"/>
    <w:rsid w:val="00097C1C"/>
    <w:rsid w:val="00097DB0"/>
    <w:rsid w:val="00097DD0"/>
    <w:rsid w:val="00097E54"/>
    <w:rsid w:val="00097EFE"/>
    <w:rsid w:val="000A000B"/>
    <w:rsid w:val="000A0038"/>
    <w:rsid w:val="000A0044"/>
    <w:rsid w:val="000A006F"/>
    <w:rsid w:val="000A013D"/>
    <w:rsid w:val="000A020F"/>
    <w:rsid w:val="000A0258"/>
    <w:rsid w:val="000A026B"/>
    <w:rsid w:val="000A026F"/>
    <w:rsid w:val="000A0347"/>
    <w:rsid w:val="000A03B2"/>
    <w:rsid w:val="000A0489"/>
    <w:rsid w:val="000A0534"/>
    <w:rsid w:val="000A06DA"/>
    <w:rsid w:val="000A075D"/>
    <w:rsid w:val="000A0760"/>
    <w:rsid w:val="000A0768"/>
    <w:rsid w:val="000A07F2"/>
    <w:rsid w:val="000A09E6"/>
    <w:rsid w:val="000A0A02"/>
    <w:rsid w:val="000A0B8E"/>
    <w:rsid w:val="000A0C39"/>
    <w:rsid w:val="000A0CF9"/>
    <w:rsid w:val="000A0D24"/>
    <w:rsid w:val="000A0DC7"/>
    <w:rsid w:val="000A0E8C"/>
    <w:rsid w:val="000A0EC6"/>
    <w:rsid w:val="000A0F48"/>
    <w:rsid w:val="000A0FC1"/>
    <w:rsid w:val="000A1102"/>
    <w:rsid w:val="000A1118"/>
    <w:rsid w:val="000A1178"/>
    <w:rsid w:val="000A11B8"/>
    <w:rsid w:val="000A11F7"/>
    <w:rsid w:val="000A13B7"/>
    <w:rsid w:val="000A1417"/>
    <w:rsid w:val="000A14A6"/>
    <w:rsid w:val="000A1593"/>
    <w:rsid w:val="000A15A6"/>
    <w:rsid w:val="000A15B2"/>
    <w:rsid w:val="000A1622"/>
    <w:rsid w:val="000A164C"/>
    <w:rsid w:val="000A16AF"/>
    <w:rsid w:val="000A1803"/>
    <w:rsid w:val="000A187E"/>
    <w:rsid w:val="000A188D"/>
    <w:rsid w:val="000A1897"/>
    <w:rsid w:val="000A18C6"/>
    <w:rsid w:val="000A1969"/>
    <w:rsid w:val="000A19D4"/>
    <w:rsid w:val="000A1AA1"/>
    <w:rsid w:val="000A1B3C"/>
    <w:rsid w:val="000A1B5B"/>
    <w:rsid w:val="000A1BB0"/>
    <w:rsid w:val="000A1C2D"/>
    <w:rsid w:val="000A1C35"/>
    <w:rsid w:val="000A1D10"/>
    <w:rsid w:val="000A1DBA"/>
    <w:rsid w:val="000A1EFE"/>
    <w:rsid w:val="000A209E"/>
    <w:rsid w:val="000A20F6"/>
    <w:rsid w:val="000A2307"/>
    <w:rsid w:val="000A23A5"/>
    <w:rsid w:val="000A23C9"/>
    <w:rsid w:val="000A23F5"/>
    <w:rsid w:val="000A2491"/>
    <w:rsid w:val="000A24B7"/>
    <w:rsid w:val="000A2588"/>
    <w:rsid w:val="000A26B7"/>
    <w:rsid w:val="000A2712"/>
    <w:rsid w:val="000A28F5"/>
    <w:rsid w:val="000A28FD"/>
    <w:rsid w:val="000A2948"/>
    <w:rsid w:val="000A29B3"/>
    <w:rsid w:val="000A2A74"/>
    <w:rsid w:val="000A2A98"/>
    <w:rsid w:val="000A2BB4"/>
    <w:rsid w:val="000A2C04"/>
    <w:rsid w:val="000A2C0C"/>
    <w:rsid w:val="000A2C26"/>
    <w:rsid w:val="000A2CBE"/>
    <w:rsid w:val="000A2CD5"/>
    <w:rsid w:val="000A2D3B"/>
    <w:rsid w:val="000A2D42"/>
    <w:rsid w:val="000A2D72"/>
    <w:rsid w:val="000A2DD4"/>
    <w:rsid w:val="000A2E54"/>
    <w:rsid w:val="000A2EBC"/>
    <w:rsid w:val="000A302E"/>
    <w:rsid w:val="000A3088"/>
    <w:rsid w:val="000A309A"/>
    <w:rsid w:val="000A31E8"/>
    <w:rsid w:val="000A3204"/>
    <w:rsid w:val="000A325A"/>
    <w:rsid w:val="000A3293"/>
    <w:rsid w:val="000A3299"/>
    <w:rsid w:val="000A32A3"/>
    <w:rsid w:val="000A3389"/>
    <w:rsid w:val="000A3456"/>
    <w:rsid w:val="000A34AB"/>
    <w:rsid w:val="000A353F"/>
    <w:rsid w:val="000A3587"/>
    <w:rsid w:val="000A3596"/>
    <w:rsid w:val="000A35C5"/>
    <w:rsid w:val="000A360D"/>
    <w:rsid w:val="000A3617"/>
    <w:rsid w:val="000A3732"/>
    <w:rsid w:val="000A37A7"/>
    <w:rsid w:val="000A3820"/>
    <w:rsid w:val="000A38D1"/>
    <w:rsid w:val="000A39A1"/>
    <w:rsid w:val="000A3ABB"/>
    <w:rsid w:val="000A3B0C"/>
    <w:rsid w:val="000A3B15"/>
    <w:rsid w:val="000A3B57"/>
    <w:rsid w:val="000A3BDA"/>
    <w:rsid w:val="000A3C47"/>
    <w:rsid w:val="000A3C80"/>
    <w:rsid w:val="000A3E13"/>
    <w:rsid w:val="000A3F94"/>
    <w:rsid w:val="000A3FD8"/>
    <w:rsid w:val="000A3FF0"/>
    <w:rsid w:val="000A3FF8"/>
    <w:rsid w:val="000A401E"/>
    <w:rsid w:val="000A40B6"/>
    <w:rsid w:val="000A419A"/>
    <w:rsid w:val="000A421E"/>
    <w:rsid w:val="000A435B"/>
    <w:rsid w:val="000A440F"/>
    <w:rsid w:val="000A45AE"/>
    <w:rsid w:val="000A47A8"/>
    <w:rsid w:val="000A48AB"/>
    <w:rsid w:val="000A4985"/>
    <w:rsid w:val="000A4A53"/>
    <w:rsid w:val="000A4A88"/>
    <w:rsid w:val="000A4B56"/>
    <w:rsid w:val="000A4CF5"/>
    <w:rsid w:val="000A4D21"/>
    <w:rsid w:val="000A4DA1"/>
    <w:rsid w:val="000A505D"/>
    <w:rsid w:val="000A50EB"/>
    <w:rsid w:val="000A50EF"/>
    <w:rsid w:val="000A510D"/>
    <w:rsid w:val="000A5131"/>
    <w:rsid w:val="000A516B"/>
    <w:rsid w:val="000A522C"/>
    <w:rsid w:val="000A5316"/>
    <w:rsid w:val="000A546D"/>
    <w:rsid w:val="000A553E"/>
    <w:rsid w:val="000A55A6"/>
    <w:rsid w:val="000A5616"/>
    <w:rsid w:val="000A5642"/>
    <w:rsid w:val="000A5657"/>
    <w:rsid w:val="000A5701"/>
    <w:rsid w:val="000A57D2"/>
    <w:rsid w:val="000A58C1"/>
    <w:rsid w:val="000A58F2"/>
    <w:rsid w:val="000A5946"/>
    <w:rsid w:val="000A59E2"/>
    <w:rsid w:val="000A5A44"/>
    <w:rsid w:val="000A5AA7"/>
    <w:rsid w:val="000A5AE7"/>
    <w:rsid w:val="000A5B46"/>
    <w:rsid w:val="000A5B4F"/>
    <w:rsid w:val="000A5C3D"/>
    <w:rsid w:val="000A5C6A"/>
    <w:rsid w:val="000A5CAF"/>
    <w:rsid w:val="000A5D40"/>
    <w:rsid w:val="000A5D70"/>
    <w:rsid w:val="000A5E43"/>
    <w:rsid w:val="000A5E6D"/>
    <w:rsid w:val="000A5EA4"/>
    <w:rsid w:val="000A5FA7"/>
    <w:rsid w:val="000A5FEB"/>
    <w:rsid w:val="000A602C"/>
    <w:rsid w:val="000A60A3"/>
    <w:rsid w:val="000A60C7"/>
    <w:rsid w:val="000A6130"/>
    <w:rsid w:val="000A6176"/>
    <w:rsid w:val="000A6260"/>
    <w:rsid w:val="000A6293"/>
    <w:rsid w:val="000A6342"/>
    <w:rsid w:val="000A63B3"/>
    <w:rsid w:val="000A6424"/>
    <w:rsid w:val="000A6436"/>
    <w:rsid w:val="000A64B8"/>
    <w:rsid w:val="000A656B"/>
    <w:rsid w:val="000A65DD"/>
    <w:rsid w:val="000A6616"/>
    <w:rsid w:val="000A663C"/>
    <w:rsid w:val="000A66E6"/>
    <w:rsid w:val="000A6735"/>
    <w:rsid w:val="000A67C2"/>
    <w:rsid w:val="000A67E7"/>
    <w:rsid w:val="000A682C"/>
    <w:rsid w:val="000A68DF"/>
    <w:rsid w:val="000A69D4"/>
    <w:rsid w:val="000A69D8"/>
    <w:rsid w:val="000A6AAB"/>
    <w:rsid w:val="000A6BC5"/>
    <w:rsid w:val="000A6C56"/>
    <w:rsid w:val="000A6DAD"/>
    <w:rsid w:val="000A6E18"/>
    <w:rsid w:val="000A6E46"/>
    <w:rsid w:val="000A6E59"/>
    <w:rsid w:val="000A6E8A"/>
    <w:rsid w:val="000A6F7B"/>
    <w:rsid w:val="000A6F91"/>
    <w:rsid w:val="000A6F97"/>
    <w:rsid w:val="000A6FAE"/>
    <w:rsid w:val="000A6FB1"/>
    <w:rsid w:val="000A6FDD"/>
    <w:rsid w:val="000A6FF4"/>
    <w:rsid w:val="000A6FFE"/>
    <w:rsid w:val="000A701E"/>
    <w:rsid w:val="000A703B"/>
    <w:rsid w:val="000A7049"/>
    <w:rsid w:val="000A70B7"/>
    <w:rsid w:val="000A7102"/>
    <w:rsid w:val="000A7117"/>
    <w:rsid w:val="000A7290"/>
    <w:rsid w:val="000A7327"/>
    <w:rsid w:val="000A7339"/>
    <w:rsid w:val="000A7346"/>
    <w:rsid w:val="000A739C"/>
    <w:rsid w:val="000A7496"/>
    <w:rsid w:val="000A74FD"/>
    <w:rsid w:val="000A7577"/>
    <w:rsid w:val="000A7587"/>
    <w:rsid w:val="000A75EF"/>
    <w:rsid w:val="000A7668"/>
    <w:rsid w:val="000A769E"/>
    <w:rsid w:val="000A778E"/>
    <w:rsid w:val="000A77DD"/>
    <w:rsid w:val="000A77E6"/>
    <w:rsid w:val="000A792B"/>
    <w:rsid w:val="000A7A00"/>
    <w:rsid w:val="000A7A2E"/>
    <w:rsid w:val="000A7A33"/>
    <w:rsid w:val="000A7A5E"/>
    <w:rsid w:val="000A7A7A"/>
    <w:rsid w:val="000A7AB5"/>
    <w:rsid w:val="000A7ABA"/>
    <w:rsid w:val="000A7BA8"/>
    <w:rsid w:val="000A7BC5"/>
    <w:rsid w:val="000A7CC1"/>
    <w:rsid w:val="000A7D27"/>
    <w:rsid w:val="000A7D4A"/>
    <w:rsid w:val="000A7DBC"/>
    <w:rsid w:val="000A7FB6"/>
    <w:rsid w:val="000B008A"/>
    <w:rsid w:val="000B010F"/>
    <w:rsid w:val="000B0165"/>
    <w:rsid w:val="000B0240"/>
    <w:rsid w:val="000B032B"/>
    <w:rsid w:val="000B0336"/>
    <w:rsid w:val="000B0355"/>
    <w:rsid w:val="000B03D6"/>
    <w:rsid w:val="000B03D7"/>
    <w:rsid w:val="000B03EF"/>
    <w:rsid w:val="000B056A"/>
    <w:rsid w:val="000B05E9"/>
    <w:rsid w:val="000B08C5"/>
    <w:rsid w:val="000B0979"/>
    <w:rsid w:val="000B09B1"/>
    <w:rsid w:val="000B0BA7"/>
    <w:rsid w:val="000B0BC5"/>
    <w:rsid w:val="000B0D49"/>
    <w:rsid w:val="000B0D4E"/>
    <w:rsid w:val="000B0D64"/>
    <w:rsid w:val="000B0F99"/>
    <w:rsid w:val="000B0FBA"/>
    <w:rsid w:val="000B1014"/>
    <w:rsid w:val="000B1082"/>
    <w:rsid w:val="000B10DD"/>
    <w:rsid w:val="000B1108"/>
    <w:rsid w:val="000B118F"/>
    <w:rsid w:val="000B1204"/>
    <w:rsid w:val="000B12F6"/>
    <w:rsid w:val="000B131B"/>
    <w:rsid w:val="000B1378"/>
    <w:rsid w:val="000B13D8"/>
    <w:rsid w:val="000B1482"/>
    <w:rsid w:val="000B1487"/>
    <w:rsid w:val="000B1555"/>
    <w:rsid w:val="000B1590"/>
    <w:rsid w:val="000B15B1"/>
    <w:rsid w:val="000B15D8"/>
    <w:rsid w:val="000B15E8"/>
    <w:rsid w:val="000B1615"/>
    <w:rsid w:val="000B168F"/>
    <w:rsid w:val="000B16C8"/>
    <w:rsid w:val="000B178C"/>
    <w:rsid w:val="000B1911"/>
    <w:rsid w:val="000B1BB7"/>
    <w:rsid w:val="000B1C74"/>
    <w:rsid w:val="000B1C9B"/>
    <w:rsid w:val="000B1CB7"/>
    <w:rsid w:val="000B1D15"/>
    <w:rsid w:val="000B1D78"/>
    <w:rsid w:val="000B1E23"/>
    <w:rsid w:val="000B1E75"/>
    <w:rsid w:val="000B1E96"/>
    <w:rsid w:val="000B1E97"/>
    <w:rsid w:val="000B1EA8"/>
    <w:rsid w:val="000B1F83"/>
    <w:rsid w:val="000B1FA6"/>
    <w:rsid w:val="000B201A"/>
    <w:rsid w:val="000B20D1"/>
    <w:rsid w:val="000B227E"/>
    <w:rsid w:val="000B22AD"/>
    <w:rsid w:val="000B2412"/>
    <w:rsid w:val="000B2418"/>
    <w:rsid w:val="000B2423"/>
    <w:rsid w:val="000B248A"/>
    <w:rsid w:val="000B2493"/>
    <w:rsid w:val="000B24F9"/>
    <w:rsid w:val="000B252D"/>
    <w:rsid w:val="000B258D"/>
    <w:rsid w:val="000B25F2"/>
    <w:rsid w:val="000B2619"/>
    <w:rsid w:val="000B2627"/>
    <w:rsid w:val="000B2640"/>
    <w:rsid w:val="000B26FA"/>
    <w:rsid w:val="000B27C7"/>
    <w:rsid w:val="000B2887"/>
    <w:rsid w:val="000B28CE"/>
    <w:rsid w:val="000B29E6"/>
    <w:rsid w:val="000B2B37"/>
    <w:rsid w:val="000B2D3B"/>
    <w:rsid w:val="000B2D44"/>
    <w:rsid w:val="000B2EB0"/>
    <w:rsid w:val="000B2F22"/>
    <w:rsid w:val="000B3013"/>
    <w:rsid w:val="000B3017"/>
    <w:rsid w:val="000B309A"/>
    <w:rsid w:val="000B3252"/>
    <w:rsid w:val="000B3286"/>
    <w:rsid w:val="000B329D"/>
    <w:rsid w:val="000B3388"/>
    <w:rsid w:val="000B33C3"/>
    <w:rsid w:val="000B33CF"/>
    <w:rsid w:val="000B34C4"/>
    <w:rsid w:val="000B3599"/>
    <w:rsid w:val="000B3623"/>
    <w:rsid w:val="000B36A5"/>
    <w:rsid w:val="000B380A"/>
    <w:rsid w:val="000B3812"/>
    <w:rsid w:val="000B38E7"/>
    <w:rsid w:val="000B3987"/>
    <w:rsid w:val="000B39CF"/>
    <w:rsid w:val="000B39F3"/>
    <w:rsid w:val="000B3A87"/>
    <w:rsid w:val="000B3BF7"/>
    <w:rsid w:val="000B3E64"/>
    <w:rsid w:val="000B3ECC"/>
    <w:rsid w:val="000B3FA3"/>
    <w:rsid w:val="000B3FC3"/>
    <w:rsid w:val="000B410C"/>
    <w:rsid w:val="000B41AA"/>
    <w:rsid w:val="000B4288"/>
    <w:rsid w:val="000B42B2"/>
    <w:rsid w:val="000B42E6"/>
    <w:rsid w:val="000B430E"/>
    <w:rsid w:val="000B4352"/>
    <w:rsid w:val="000B43F0"/>
    <w:rsid w:val="000B4462"/>
    <w:rsid w:val="000B4726"/>
    <w:rsid w:val="000B4747"/>
    <w:rsid w:val="000B47D3"/>
    <w:rsid w:val="000B485E"/>
    <w:rsid w:val="000B48E9"/>
    <w:rsid w:val="000B4921"/>
    <w:rsid w:val="000B4CA4"/>
    <w:rsid w:val="000B4CF3"/>
    <w:rsid w:val="000B4E14"/>
    <w:rsid w:val="000B4E2B"/>
    <w:rsid w:val="000B4E4C"/>
    <w:rsid w:val="000B4F09"/>
    <w:rsid w:val="000B4FA6"/>
    <w:rsid w:val="000B4FB5"/>
    <w:rsid w:val="000B5086"/>
    <w:rsid w:val="000B50D2"/>
    <w:rsid w:val="000B50D4"/>
    <w:rsid w:val="000B5115"/>
    <w:rsid w:val="000B5192"/>
    <w:rsid w:val="000B523C"/>
    <w:rsid w:val="000B5346"/>
    <w:rsid w:val="000B5393"/>
    <w:rsid w:val="000B53A8"/>
    <w:rsid w:val="000B545F"/>
    <w:rsid w:val="000B55D4"/>
    <w:rsid w:val="000B562E"/>
    <w:rsid w:val="000B56A3"/>
    <w:rsid w:val="000B56FD"/>
    <w:rsid w:val="000B57F5"/>
    <w:rsid w:val="000B587E"/>
    <w:rsid w:val="000B5883"/>
    <w:rsid w:val="000B592A"/>
    <w:rsid w:val="000B593D"/>
    <w:rsid w:val="000B596D"/>
    <w:rsid w:val="000B59B1"/>
    <w:rsid w:val="000B5A53"/>
    <w:rsid w:val="000B5AD3"/>
    <w:rsid w:val="000B5B31"/>
    <w:rsid w:val="000B5B9C"/>
    <w:rsid w:val="000B5BBF"/>
    <w:rsid w:val="000B5C1D"/>
    <w:rsid w:val="000B5C32"/>
    <w:rsid w:val="000B5CAA"/>
    <w:rsid w:val="000B5CCC"/>
    <w:rsid w:val="000B5D45"/>
    <w:rsid w:val="000B5DEA"/>
    <w:rsid w:val="000B5E34"/>
    <w:rsid w:val="000B5E96"/>
    <w:rsid w:val="000B5F6D"/>
    <w:rsid w:val="000B5F7F"/>
    <w:rsid w:val="000B6112"/>
    <w:rsid w:val="000B6195"/>
    <w:rsid w:val="000B6313"/>
    <w:rsid w:val="000B6327"/>
    <w:rsid w:val="000B6338"/>
    <w:rsid w:val="000B63FA"/>
    <w:rsid w:val="000B64A5"/>
    <w:rsid w:val="000B652F"/>
    <w:rsid w:val="000B6A91"/>
    <w:rsid w:val="000B6AA4"/>
    <w:rsid w:val="000B6B31"/>
    <w:rsid w:val="000B6B39"/>
    <w:rsid w:val="000B6B45"/>
    <w:rsid w:val="000B6B4D"/>
    <w:rsid w:val="000B6B74"/>
    <w:rsid w:val="000B6BF1"/>
    <w:rsid w:val="000B6C0F"/>
    <w:rsid w:val="000B6CE2"/>
    <w:rsid w:val="000B6D37"/>
    <w:rsid w:val="000B6D9F"/>
    <w:rsid w:val="000B6E26"/>
    <w:rsid w:val="000B6EE1"/>
    <w:rsid w:val="000B6FDB"/>
    <w:rsid w:val="000B70EC"/>
    <w:rsid w:val="000B7290"/>
    <w:rsid w:val="000B72E0"/>
    <w:rsid w:val="000B7379"/>
    <w:rsid w:val="000B7448"/>
    <w:rsid w:val="000B7484"/>
    <w:rsid w:val="000B7598"/>
    <w:rsid w:val="000B761A"/>
    <w:rsid w:val="000B7668"/>
    <w:rsid w:val="000B766B"/>
    <w:rsid w:val="000B76CA"/>
    <w:rsid w:val="000B7709"/>
    <w:rsid w:val="000B78AB"/>
    <w:rsid w:val="000B7966"/>
    <w:rsid w:val="000B7978"/>
    <w:rsid w:val="000B799E"/>
    <w:rsid w:val="000B79C9"/>
    <w:rsid w:val="000B79D0"/>
    <w:rsid w:val="000B7A1C"/>
    <w:rsid w:val="000B7C10"/>
    <w:rsid w:val="000B7C48"/>
    <w:rsid w:val="000B7D02"/>
    <w:rsid w:val="000B7D0B"/>
    <w:rsid w:val="000B7D1D"/>
    <w:rsid w:val="000B7D41"/>
    <w:rsid w:val="000B7FFE"/>
    <w:rsid w:val="000C0023"/>
    <w:rsid w:val="000C00CE"/>
    <w:rsid w:val="000C00F5"/>
    <w:rsid w:val="000C0149"/>
    <w:rsid w:val="000C026E"/>
    <w:rsid w:val="000C029C"/>
    <w:rsid w:val="000C035E"/>
    <w:rsid w:val="000C03B4"/>
    <w:rsid w:val="000C04C9"/>
    <w:rsid w:val="000C04CF"/>
    <w:rsid w:val="000C05B7"/>
    <w:rsid w:val="000C06C4"/>
    <w:rsid w:val="000C0723"/>
    <w:rsid w:val="000C075C"/>
    <w:rsid w:val="000C08C0"/>
    <w:rsid w:val="000C0A30"/>
    <w:rsid w:val="000C0AA6"/>
    <w:rsid w:val="000C0AE6"/>
    <w:rsid w:val="000C0C09"/>
    <w:rsid w:val="000C0C3C"/>
    <w:rsid w:val="000C0C48"/>
    <w:rsid w:val="000C0D74"/>
    <w:rsid w:val="000C0E86"/>
    <w:rsid w:val="000C0F6D"/>
    <w:rsid w:val="000C0FB7"/>
    <w:rsid w:val="000C0FE8"/>
    <w:rsid w:val="000C10BA"/>
    <w:rsid w:val="000C110F"/>
    <w:rsid w:val="000C125A"/>
    <w:rsid w:val="000C1264"/>
    <w:rsid w:val="000C1352"/>
    <w:rsid w:val="000C1423"/>
    <w:rsid w:val="000C1435"/>
    <w:rsid w:val="000C153B"/>
    <w:rsid w:val="000C16F7"/>
    <w:rsid w:val="000C1736"/>
    <w:rsid w:val="000C174D"/>
    <w:rsid w:val="000C183B"/>
    <w:rsid w:val="000C18FA"/>
    <w:rsid w:val="000C1938"/>
    <w:rsid w:val="000C19E1"/>
    <w:rsid w:val="000C1A1F"/>
    <w:rsid w:val="000C1A63"/>
    <w:rsid w:val="000C1ADF"/>
    <w:rsid w:val="000C1BE5"/>
    <w:rsid w:val="000C1D9A"/>
    <w:rsid w:val="000C1E96"/>
    <w:rsid w:val="000C1EDC"/>
    <w:rsid w:val="000C1F41"/>
    <w:rsid w:val="000C1FD1"/>
    <w:rsid w:val="000C2012"/>
    <w:rsid w:val="000C2201"/>
    <w:rsid w:val="000C2344"/>
    <w:rsid w:val="000C2382"/>
    <w:rsid w:val="000C2443"/>
    <w:rsid w:val="000C2481"/>
    <w:rsid w:val="000C2690"/>
    <w:rsid w:val="000C2706"/>
    <w:rsid w:val="000C27CF"/>
    <w:rsid w:val="000C27D2"/>
    <w:rsid w:val="000C28D2"/>
    <w:rsid w:val="000C2963"/>
    <w:rsid w:val="000C29B0"/>
    <w:rsid w:val="000C2A3C"/>
    <w:rsid w:val="000C2A87"/>
    <w:rsid w:val="000C2B6F"/>
    <w:rsid w:val="000C2B85"/>
    <w:rsid w:val="000C2B8E"/>
    <w:rsid w:val="000C2BA4"/>
    <w:rsid w:val="000C2BE0"/>
    <w:rsid w:val="000C2C5E"/>
    <w:rsid w:val="000C2D31"/>
    <w:rsid w:val="000C2E66"/>
    <w:rsid w:val="000C2E75"/>
    <w:rsid w:val="000C2E87"/>
    <w:rsid w:val="000C2EE4"/>
    <w:rsid w:val="000C2F59"/>
    <w:rsid w:val="000C312A"/>
    <w:rsid w:val="000C3199"/>
    <w:rsid w:val="000C32EC"/>
    <w:rsid w:val="000C331E"/>
    <w:rsid w:val="000C336E"/>
    <w:rsid w:val="000C341B"/>
    <w:rsid w:val="000C3444"/>
    <w:rsid w:val="000C3461"/>
    <w:rsid w:val="000C3463"/>
    <w:rsid w:val="000C3471"/>
    <w:rsid w:val="000C3490"/>
    <w:rsid w:val="000C34CA"/>
    <w:rsid w:val="000C35AF"/>
    <w:rsid w:val="000C35EB"/>
    <w:rsid w:val="000C376A"/>
    <w:rsid w:val="000C3784"/>
    <w:rsid w:val="000C380A"/>
    <w:rsid w:val="000C3820"/>
    <w:rsid w:val="000C38BF"/>
    <w:rsid w:val="000C3942"/>
    <w:rsid w:val="000C3976"/>
    <w:rsid w:val="000C39B7"/>
    <w:rsid w:val="000C3A50"/>
    <w:rsid w:val="000C3A96"/>
    <w:rsid w:val="000C3B2A"/>
    <w:rsid w:val="000C3B56"/>
    <w:rsid w:val="000C3D6A"/>
    <w:rsid w:val="000C3DB4"/>
    <w:rsid w:val="000C3DC7"/>
    <w:rsid w:val="000C3DF1"/>
    <w:rsid w:val="000C3E35"/>
    <w:rsid w:val="000C3E65"/>
    <w:rsid w:val="000C3FDB"/>
    <w:rsid w:val="000C3FED"/>
    <w:rsid w:val="000C3FF3"/>
    <w:rsid w:val="000C4034"/>
    <w:rsid w:val="000C407B"/>
    <w:rsid w:val="000C40EC"/>
    <w:rsid w:val="000C4133"/>
    <w:rsid w:val="000C41A7"/>
    <w:rsid w:val="000C41FF"/>
    <w:rsid w:val="000C421B"/>
    <w:rsid w:val="000C42E7"/>
    <w:rsid w:val="000C4388"/>
    <w:rsid w:val="000C43FE"/>
    <w:rsid w:val="000C4423"/>
    <w:rsid w:val="000C451B"/>
    <w:rsid w:val="000C45A0"/>
    <w:rsid w:val="000C45EF"/>
    <w:rsid w:val="000C4711"/>
    <w:rsid w:val="000C474C"/>
    <w:rsid w:val="000C4784"/>
    <w:rsid w:val="000C4798"/>
    <w:rsid w:val="000C486C"/>
    <w:rsid w:val="000C48CA"/>
    <w:rsid w:val="000C4918"/>
    <w:rsid w:val="000C4960"/>
    <w:rsid w:val="000C4B2F"/>
    <w:rsid w:val="000C4B80"/>
    <w:rsid w:val="000C4B82"/>
    <w:rsid w:val="000C4C1A"/>
    <w:rsid w:val="000C4C82"/>
    <w:rsid w:val="000C4CA0"/>
    <w:rsid w:val="000C4DBB"/>
    <w:rsid w:val="000C507D"/>
    <w:rsid w:val="000C509E"/>
    <w:rsid w:val="000C50E7"/>
    <w:rsid w:val="000C5127"/>
    <w:rsid w:val="000C5157"/>
    <w:rsid w:val="000C5238"/>
    <w:rsid w:val="000C5249"/>
    <w:rsid w:val="000C526C"/>
    <w:rsid w:val="000C52EF"/>
    <w:rsid w:val="000C531C"/>
    <w:rsid w:val="000C536E"/>
    <w:rsid w:val="000C5487"/>
    <w:rsid w:val="000C5493"/>
    <w:rsid w:val="000C553A"/>
    <w:rsid w:val="000C5678"/>
    <w:rsid w:val="000C574C"/>
    <w:rsid w:val="000C5817"/>
    <w:rsid w:val="000C5B2E"/>
    <w:rsid w:val="000C5C30"/>
    <w:rsid w:val="000C5C33"/>
    <w:rsid w:val="000C5CF6"/>
    <w:rsid w:val="000C5D55"/>
    <w:rsid w:val="000C5D56"/>
    <w:rsid w:val="000C5D5F"/>
    <w:rsid w:val="000C5D88"/>
    <w:rsid w:val="000C5DFE"/>
    <w:rsid w:val="000C5E39"/>
    <w:rsid w:val="000C5E9F"/>
    <w:rsid w:val="000C5EE0"/>
    <w:rsid w:val="000C606B"/>
    <w:rsid w:val="000C621B"/>
    <w:rsid w:val="000C632D"/>
    <w:rsid w:val="000C6370"/>
    <w:rsid w:val="000C6393"/>
    <w:rsid w:val="000C63CB"/>
    <w:rsid w:val="000C63DB"/>
    <w:rsid w:val="000C647A"/>
    <w:rsid w:val="000C6524"/>
    <w:rsid w:val="000C6575"/>
    <w:rsid w:val="000C65F0"/>
    <w:rsid w:val="000C67A1"/>
    <w:rsid w:val="000C67B4"/>
    <w:rsid w:val="000C692B"/>
    <w:rsid w:val="000C693F"/>
    <w:rsid w:val="000C6952"/>
    <w:rsid w:val="000C6969"/>
    <w:rsid w:val="000C6C6F"/>
    <w:rsid w:val="000C6CB3"/>
    <w:rsid w:val="000C6D44"/>
    <w:rsid w:val="000C6DB6"/>
    <w:rsid w:val="000C6EE9"/>
    <w:rsid w:val="000C70CB"/>
    <w:rsid w:val="000C7139"/>
    <w:rsid w:val="000C7248"/>
    <w:rsid w:val="000C724B"/>
    <w:rsid w:val="000C731D"/>
    <w:rsid w:val="000C73B8"/>
    <w:rsid w:val="000C73FC"/>
    <w:rsid w:val="000C7431"/>
    <w:rsid w:val="000C74CE"/>
    <w:rsid w:val="000C771C"/>
    <w:rsid w:val="000C7754"/>
    <w:rsid w:val="000C77BA"/>
    <w:rsid w:val="000C77CB"/>
    <w:rsid w:val="000C7804"/>
    <w:rsid w:val="000C7831"/>
    <w:rsid w:val="000C787B"/>
    <w:rsid w:val="000C78CB"/>
    <w:rsid w:val="000C78E4"/>
    <w:rsid w:val="000C7A17"/>
    <w:rsid w:val="000C7A2A"/>
    <w:rsid w:val="000C7AD5"/>
    <w:rsid w:val="000C7B70"/>
    <w:rsid w:val="000C7BB0"/>
    <w:rsid w:val="000C7C4D"/>
    <w:rsid w:val="000C7DD3"/>
    <w:rsid w:val="000C7E2D"/>
    <w:rsid w:val="000C7E3C"/>
    <w:rsid w:val="000C7E89"/>
    <w:rsid w:val="000C7EE9"/>
    <w:rsid w:val="000D0187"/>
    <w:rsid w:val="000D01C2"/>
    <w:rsid w:val="000D01C9"/>
    <w:rsid w:val="000D01DF"/>
    <w:rsid w:val="000D0242"/>
    <w:rsid w:val="000D0292"/>
    <w:rsid w:val="000D02D3"/>
    <w:rsid w:val="000D03AF"/>
    <w:rsid w:val="000D0561"/>
    <w:rsid w:val="000D05CD"/>
    <w:rsid w:val="000D05F3"/>
    <w:rsid w:val="000D06C1"/>
    <w:rsid w:val="000D06FF"/>
    <w:rsid w:val="000D0957"/>
    <w:rsid w:val="000D0AE8"/>
    <w:rsid w:val="000D0B8B"/>
    <w:rsid w:val="000D0CC6"/>
    <w:rsid w:val="000D0CE0"/>
    <w:rsid w:val="000D0DAC"/>
    <w:rsid w:val="000D0DC3"/>
    <w:rsid w:val="000D0E42"/>
    <w:rsid w:val="000D0E5E"/>
    <w:rsid w:val="000D0FB7"/>
    <w:rsid w:val="000D0FC5"/>
    <w:rsid w:val="000D0FC8"/>
    <w:rsid w:val="000D106C"/>
    <w:rsid w:val="000D107B"/>
    <w:rsid w:val="000D10F2"/>
    <w:rsid w:val="000D1190"/>
    <w:rsid w:val="000D119F"/>
    <w:rsid w:val="000D125F"/>
    <w:rsid w:val="000D1350"/>
    <w:rsid w:val="000D1421"/>
    <w:rsid w:val="000D1442"/>
    <w:rsid w:val="000D149C"/>
    <w:rsid w:val="000D14B0"/>
    <w:rsid w:val="000D14C8"/>
    <w:rsid w:val="000D1515"/>
    <w:rsid w:val="000D1529"/>
    <w:rsid w:val="000D1537"/>
    <w:rsid w:val="000D1708"/>
    <w:rsid w:val="000D18F5"/>
    <w:rsid w:val="000D199C"/>
    <w:rsid w:val="000D19BC"/>
    <w:rsid w:val="000D19C2"/>
    <w:rsid w:val="000D1AC6"/>
    <w:rsid w:val="000D1AC7"/>
    <w:rsid w:val="000D1B1C"/>
    <w:rsid w:val="000D1B26"/>
    <w:rsid w:val="000D1B36"/>
    <w:rsid w:val="000D1BFF"/>
    <w:rsid w:val="000D1C3C"/>
    <w:rsid w:val="000D1C9F"/>
    <w:rsid w:val="000D1D1F"/>
    <w:rsid w:val="000D1DBF"/>
    <w:rsid w:val="000D1E41"/>
    <w:rsid w:val="000D1EDE"/>
    <w:rsid w:val="000D1F32"/>
    <w:rsid w:val="000D1F99"/>
    <w:rsid w:val="000D1FE0"/>
    <w:rsid w:val="000D1FED"/>
    <w:rsid w:val="000D20E9"/>
    <w:rsid w:val="000D2117"/>
    <w:rsid w:val="000D2148"/>
    <w:rsid w:val="000D227D"/>
    <w:rsid w:val="000D2351"/>
    <w:rsid w:val="000D2471"/>
    <w:rsid w:val="000D24A3"/>
    <w:rsid w:val="000D2581"/>
    <w:rsid w:val="000D260B"/>
    <w:rsid w:val="000D263C"/>
    <w:rsid w:val="000D26B6"/>
    <w:rsid w:val="000D26C2"/>
    <w:rsid w:val="000D2831"/>
    <w:rsid w:val="000D28C8"/>
    <w:rsid w:val="000D298D"/>
    <w:rsid w:val="000D29D5"/>
    <w:rsid w:val="000D29E8"/>
    <w:rsid w:val="000D2A0B"/>
    <w:rsid w:val="000D2A73"/>
    <w:rsid w:val="000D2B8F"/>
    <w:rsid w:val="000D2C09"/>
    <w:rsid w:val="000D2C4A"/>
    <w:rsid w:val="000D2C66"/>
    <w:rsid w:val="000D2C84"/>
    <w:rsid w:val="000D2D05"/>
    <w:rsid w:val="000D2D23"/>
    <w:rsid w:val="000D2D4B"/>
    <w:rsid w:val="000D2E33"/>
    <w:rsid w:val="000D2EE4"/>
    <w:rsid w:val="000D2F84"/>
    <w:rsid w:val="000D2FF4"/>
    <w:rsid w:val="000D3058"/>
    <w:rsid w:val="000D3130"/>
    <w:rsid w:val="000D3245"/>
    <w:rsid w:val="000D329B"/>
    <w:rsid w:val="000D32A4"/>
    <w:rsid w:val="000D3305"/>
    <w:rsid w:val="000D3360"/>
    <w:rsid w:val="000D3460"/>
    <w:rsid w:val="000D355B"/>
    <w:rsid w:val="000D357F"/>
    <w:rsid w:val="000D3583"/>
    <w:rsid w:val="000D35D0"/>
    <w:rsid w:val="000D363A"/>
    <w:rsid w:val="000D3700"/>
    <w:rsid w:val="000D3744"/>
    <w:rsid w:val="000D378B"/>
    <w:rsid w:val="000D37FD"/>
    <w:rsid w:val="000D381A"/>
    <w:rsid w:val="000D38C1"/>
    <w:rsid w:val="000D3935"/>
    <w:rsid w:val="000D39DC"/>
    <w:rsid w:val="000D39F2"/>
    <w:rsid w:val="000D3A80"/>
    <w:rsid w:val="000D3B50"/>
    <w:rsid w:val="000D3BF9"/>
    <w:rsid w:val="000D3D18"/>
    <w:rsid w:val="000D3D1D"/>
    <w:rsid w:val="000D3DA6"/>
    <w:rsid w:val="000D3E74"/>
    <w:rsid w:val="000D3F5A"/>
    <w:rsid w:val="000D4106"/>
    <w:rsid w:val="000D4110"/>
    <w:rsid w:val="000D4178"/>
    <w:rsid w:val="000D41BC"/>
    <w:rsid w:val="000D4334"/>
    <w:rsid w:val="000D4398"/>
    <w:rsid w:val="000D43B2"/>
    <w:rsid w:val="000D43F2"/>
    <w:rsid w:val="000D44C9"/>
    <w:rsid w:val="000D4503"/>
    <w:rsid w:val="000D4513"/>
    <w:rsid w:val="000D4562"/>
    <w:rsid w:val="000D45BF"/>
    <w:rsid w:val="000D4635"/>
    <w:rsid w:val="000D4646"/>
    <w:rsid w:val="000D46A2"/>
    <w:rsid w:val="000D4701"/>
    <w:rsid w:val="000D4754"/>
    <w:rsid w:val="000D48C5"/>
    <w:rsid w:val="000D48C6"/>
    <w:rsid w:val="000D49DD"/>
    <w:rsid w:val="000D49DE"/>
    <w:rsid w:val="000D49FB"/>
    <w:rsid w:val="000D4A3B"/>
    <w:rsid w:val="000D4B08"/>
    <w:rsid w:val="000D4C36"/>
    <w:rsid w:val="000D4C90"/>
    <w:rsid w:val="000D4D0F"/>
    <w:rsid w:val="000D4E5D"/>
    <w:rsid w:val="000D4EBB"/>
    <w:rsid w:val="000D4F10"/>
    <w:rsid w:val="000D509E"/>
    <w:rsid w:val="000D50BF"/>
    <w:rsid w:val="000D5118"/>
    <w:rsid w:val="000D511E"/>
    <w:rsid w:val="000D515E"/>
    <w:rsid w:val="000D5196"/>
    <w:rsid w:val="000D5203"/>
    <w:rsid w:val="000D52BA"/>
    <w:rsid w:val="000D52E4"/>
    <w:rsid w:val="000D532F"/>
    <w:rsid w:val="000D5394"/>
    <w:rsid w:val="000D53EC"/>
    <w:rsid w:val="000D5403"/>
    <w:rsid w:val="000D5430"/>
    <w:rsid w:val="000D55D2"/>
    <w:rsid w:val="000D562B"/>
    <w:rsid w:val="000D57C2"/>
    <w:rsid w:val="000D57D9"/>
    <w:rsid w:val="000D582B"/>
    <w:rsid w:val="000D5932"/>
    <w:rsid w:val="000D59A6"/>
    <w:rsid w:val="000D5A05"/>
    <w:rsid w:val="000D5A81"/>
    <w:rsid w:val="000D5A84"/>
    <w:rsid w:val="000D5B42"/>
    <w:rsid w:val="000D5B5B"/>
    <w:rsid w:val="000D5B67"/>
    <w:rsid w:val="000D5BAB"/>
    <w:rsid w:val="000D5C16"/>
    <w:rsid w:val="000D5C75"/>
    <w:rsid w:val="000D5E3F"/>
    <w:rsid w:val="000D5E87"/>
    <w:rsid w:val="000D5F04"/>
    <w:rsid w:val="000D5F19"/>
    <w:rsid w:val="000D5F39"/>
    <w:rsid w:val="000D5F8B"/>
    <w:rsid w:val="000D5FFF"/>
    <w:rsid w:val="000D607D"/>
    <w:rsid w:val="000D614D"/>
    <w:rsid w:val="000D6196"/>
    <w:rsid w:val="000D61B2"/>
    <w:rsid w:val="000D6253"/>
    <w:rsid w:val="000D6270"/>
    <w:rsid w:val="000D6277"/>
    <w:rsid w:val="000D62CF"/>
    <w:rsid w:val="000D632D"/>
    <w:rsid w:val="000D63CF"/>
    <w:rsid w:val="000D63FD"/>
    <w:rsid w:val="000D6424"/>
    <w:rsid w:val="000D649C"/>
    <w:rsid w:val="000D6502"/>
    <w:rsid w:val="000D6520"/>
    <w:rsid w:val="000D65FC"/>
    <w:rsid w:val="000D668D"/>
    <w:rsid w:val="000D67A0"/>
    <w:rsid w:val="000D67BC"/>
    <w:rsid w:val="000D68DC"/>
    <w:rsid w:val="000D6920"/>
    <w:rsid w:val="000D693F"/>
    <w:rsid w:val="000D697B"/>
    <w:rsid w:val="000D6A4D"/>
    <w:rsid w:val="000D6A6D"/>
    <w:rsid w:val="000D6C61"/>
    <w:rsid w:val="000D6F17"/>
    <w:rsid w:val="000D6F91"/>
    <w:rsid w:val="000D6FC0"/>
    <w:rsid w:val="000D7052"/>
    <w:rsid w:val="000D70F0"/>
    <w:rsid w:val="000D714F"/>
    <w:rsid w:val="000D71E8"/>
    <w:rsid w:val="000D727B"/>
    <w:rsid w:val="000D7288"/>
    <w:rsid w:val="000D73A3"/>
    <w:rsid w:val="000D7428"/>
    <w:rsid w:val="000D7430"/>
    <w:rsid w:val="000D74DB"/>
    <w:rsid w:val="000D7563"/>
    <w:rsid w:val="000D7643"/>
    <w:rsid w:val="000D767A"/>
    <w:rsid w:val="000D782E"/>
    <w:rsid w:val="000D79AD"/>
    <w:rsid w:val="000D79EC"/>
    <w:rsid w:val="000D7A0A"/>
    <w:rsid w:val="000D7AAF"/>
    <w:rsid w:val="000D7B68"/>
    <w:rsid w:val="000D7C1A"/>
    <w:rsid w:val="000D7C42"/>
    <w:rsid w:val="000D7C90"/>
    <w:rsid w:val="000D7D03"/>
    <w:rsid w:val="000D7D44"/>
    <w:rsid w:val="000D7D64"/>
    <w:rsid w:val="000D7E84"/>
    <w:rsid w:val="000D7EEF"/>
    <w:rsid w:val="000D7F98"/>
    <w:rsid w:val="000E004A"/>
    <w:rsid w:val="000E0160"/>
    <w:rsid w:val="000E0167"/>
    <w:rsid w:val="000E0179"/>
    <w:rsid w:val="000E01CD"/>
    <w:rsid w:val="000E01E2"/>
    <w:rsid w:val="000E01F8"/>
    <w:rsid w:val="000E0221"/>
    <w:rsid w:val="000E0259"/>
    <w:rsid w:val="000E0626"/>
    <w:rsid w:val="000E0714"/>
    <w:rsid w:val="000E0781"/>
    <w:rsid w:val="000E0932"/>
    <w:rsid w:val="000E09AB"/>
    <w:rsid w:val="000E0B2B"/>
    <w:rsid w:val="000E0B53"/>
    <w:rsid w:val="000E0B7B"/>
    <w:rsid w:val="000E0C27"/>
    <w:rsid w:val="000E0DC4"/>
    <w:rsid w:val="000E0DD7"/>
    <w:rsid w:val="000E0E5B"/>
    <w:rsid w:val="000E0F5A"/>
    <w:rsid w:val="000E0F83"/>
    <w:rsid w:val="000E0F98"/>
    <w:rsid w:val="000E0FAC"/>
    <w:rsid w:val="000E1057"/>
    <w:rsid w:val="000E106B"/>
    <w:rsid w:val="000E10D5"/>
    <w:rsid w:val="000E113B"/>
    <w:rsid w:val="000E118A"/>
    <w:rsid w:val="000E1282"/>
    <w:rsid w:val="000E13BE"/>
    <w:rsid w:val="000E13C3"/>
    <w:rsid w:val="000E146B"/>
    <w:rsid w:val="000E147E"/>
    <w:rsid w:val="000E14AF"/>
    <w:rsid w:val="000E15C9"/>
    <w:rsid w:val="000E167B"/>
    <w:rsid w:val="000E170F"/>
    <w:rsid w:val="000E174D"/>
    <w:rsid w:val="000E1755"/>
    <w:rsid w:val="000E1A02"/>
    <w:rsid w:val="000E1AF3"/>
    <w:rsid w:val="000E1B45"/>
    <w:rsid w:val="000E1BEB"/>
    <w:rsid w:val="000E1C31"/>
    <w:rsid w:val="000E1C72"/>
    <w:rsid w:val="000E1E35"/>
    <w:rsid w:val="000E1E3D"/>
    <w:rsid w:val="000E2045"/>
    <w:rsid w:val="000E2082"/>
    <w:rsid w:val="000E20BA"/>
    <w:rsid w:val="000E20CE"/>
    <w:rsid w:val="000E20DF"/>
    <w:rsid w:val="000E21BE"/>
    <w:rsid w:val="000E2225"/>
    <w:rsid w:val="000E22D4"/>
    <w:rsid w:val="000E230A"/>
    <w:rsid w:val="000E233D"/>
    <w:rsid w:val="000E23D2"/>
    <w:rsid w:val="000E2437"/>
    <w:rsid w:val="000E2491"/>
    <w:rsid w:val="000E24FB"/>
    <w:rsid w:val="000E2604"/>
    <w:rsid w:val="000E260F"/>
    <w:rsid w:val="000E2611"/>
    <w:rsid w:val="000E2646"/>
    <w:rsid w:val="000E26BF"/>
    <w:rsid w:val="000E2713"/>
    <w:rsid w:val="000E274B"/>
    <w:rsid w:val="000E278C"/>
    <w:rsid w:val="000E279A"/>
    <w:rsid w:val="000E2878"/>
    <w:rsid w:val="000E28DF"/>
    <w:rsid w:val="000E291F"/>
    <w:rsid w:val="000E2A05"/>
    <w:rsid w:val="000E2A31"/>
    <w:rsid w:val="000E2A5A"/>
    <w:rsid w:val="000E2AA0"/>
    <w:rsid w:val="000E2BD9"/>
    <w:rsid w:val="000E2DEF"/>
    <w:rsid w:val="000E2E7A"/>
    <w:rsid w:val="000E2EBE"/>
    <w:rsid w:val="000E2F4A"/>
    <w:rsid w:val="000E3058"/>
    <w:rsid w:val="000E3083"/>
    <w:rsid w:val="000E30BF"/>
    <w:rsid w:val="000E322A"/>
    <w:rsid w:val="000E3251"/>
    <w:rsid w:val="000E3272"/>
    <w:rsid w:val="000E3316"/>
    <w:rsid w:val="000E3413"/>
    <w:rsid w:val="000E3443"/>
    <w:rsid w:val="000E3456"/>
    <w:rsid w:val="000E3460"/>
    <w:rsid w:val="000E34C3"/>
    <w:rsid w:val="000E3581"/>
    <w:rsid w:val="000E3657"/>
    <w:rsid w:val="000E375B"/>
    <w:rsid w:val="000E3891"/>
    <w:rsid w:val="000E3987"/>
    <w:rsid w:val="000E3998"/>
    <w:rsid w:val="000E39F4"/>
    <w:rsid w:val="000E39FA"/>
    <w:rsid w:val="000E3BA8"/>
    <w:rsid w:val="000E3D42"/>
    <w:rsid w:val="000E3DDB"/>
    <w:rsid w:val="000E3E8B"/>
    <w:rsid w:val="000E3EC3"/>
    <w:rsid w:val="000E4031"/>
    <w:rsid w:val="000E4114"/>
    <w:rsid w:val="000E4231"/>
    <w:rsid w:val="000E4274"/>
    <w:rsid w:val="000E4285"/>
    <w:rsid w:val="000E42EC"/>
    <w:rsid w:val="000E42F5"/>
    <w:rsid w:val="000E4302"/>
    <w:rsid w:val="000E430E"/>
    <w:rsid w:val="000E4390"/>
    <w:rsid w:val="000E4464"/>
    <w:rsid w:val="000E4579"/>
    <w:rsid w:val="000E4592"/>
    <w:rsid w:val="000E45FC"/>
    <w:rsid w:val="000E46A1"/>
    <w:rsid w:val="000E46C4"/>
    <w:rsid w:val="000E474D"/>
    <w:rsid w:val="000E4835"/>
    <w:rsid w:val="000E4846"/>
    <w:rsid w:val="000E49EE"/>
    <w:rsid w:val="000E4A26"/>
    <w:rsid w:val="000E4A32"/>
    <w:rsid w:val="000E4AA2"/>
    <w:rsid w:val="000E4AB1"/>
    <w:rsid w:val="000E4BA1"/>
    <w:rsid w:val="000E4CD6"/>
    <w:rsid w:val="000E4D69"/>
    <w:rsid w:val="000E4EE8"/>
    <w:rsid w:val="000E52F9"/>
    <w:rsid w:val="000E5411"/>
    <w:rsid w:val="000E5521"/>
    <w:rsid w:val="000E5541"/>
    <w:rsid w:val="000E55A9"/>
    <w:rsid w:val="000E57EA"/>
    <w:rsid w:val="000E5883"/>
    <w:rsid w:val="000E5931"/>
    <w:rsid w:val="000E59AA"/>
    <w:rsid w:val="000E59CD"/>
    <w:rsid w:val="000E5A54"/>
    <w:rsid w:val="000E5A73"/>
    <w:rsid w:val="000E5A8C"/>
    <w:rsid w:val="000E5BA6"/>
    <w:rsid w:val="000E5BEB"/>
    <w:rsid w:val="000E5C60"/>
    <w:rsid w:val="000E5D49"/>
    <w:rsid w:val="000E5D4A"/>
    <w:rsid w:val="000E5DE5"/>
    <w:rsid w:val="000E5E1E"/>
    <w:rsid w:val="000E5E52"/>
    <w:rsid w:val="000E5E8B"/>
    <w:rsid w:val="000E5F2A"/>
    <w:rsid w:val="000E5F2E"/>
    <w:rsid w:val="000E5F53"/>
    <w:rsid w:val="000E5FA2"/>
    <w:rsid w:val="000E602C"/>
    <w:rsid w:val="000E6072"/>
    <w:rsid w:val="000E60A9"/>
    <w:rsid w:val="000E625F"/>
    <w:rsid w:val="000E62A8"/>
    <w:rsid w:val="000E63CB"/>
    <w:rsid w:val="000E63D8"/>
    <w:rsid w:val="000E63E5"/>
    <w:rsid w:val="000E648D"/>
    <w:rsid w:val="000E64B3"/>
    <w:rsid w:val="000E660E"/>
    <w:rsid w:val="000E6618"/>
    <w:rsid w:val="000E661B"/>
    <w:rsid w:val="000E6633"/>
    <w:rsid w:val="000E665C"/>
    <w:rsid w:val="000E66AB"/>
    <w:rsid w:val="000E66E6"/>
    <w:rsid w:val="000E674B"/>
    <w:rsid w:val="000E67E6"/>
    <w:rsid w:val="000E6850"/>
    <w:rsid w:val="000E6853"/>
    <w:rsid w:val="000E68AE"/>
    <w:rsid w:val="000E6926"/>
    <w:rsid w:val="000E6A2E"/>
    <w:rsid w:val="000E6AD4"/>
    <w:rsid w:val="000E6B6E"/>
    <w:rsid w:val="000E6C1F"/>
    <w:rsid w:val="000E6D05"/>
    <w:rsid w:val="000E6D52"/>
    <w:rsid w:val="000E6D75"/>
    <w:rsid w:val="000E6E60"/>
    <w:rsid w:val="000E6F35"/>
    <w:rsid w:val="000E6F65"/>
    <w:rsid w:val="000E6F75"/>
    <w:rsid w:val="000E6FC8"/>
    <w:rsid w:val="000E6FCF"/>
    <w:rsid w:val="000E70DB"/>
    <w:rsid w:val="000E70F9"/>
    <w:rsid w:val="000E7170"/>
    <w:rsid w:val="000E7294"/>
    <w:rsid w:val="000E737D"/>
    <w:rsid w:val="000E756E"/>
    <w:rsid w:val="000E75B3"/>
    <w:rsid w:val="000E7714"/>
    <w:rsid w:val="000E774B"/>
    <w:rsid w:val="000E77B4"/>
    <w:rsid w:val="000E77E1"/>
    <w:rsid w:val="000E7842"/>
    <w:rsid w:val="000E7A3A"/>
    <w:rsid w:val="000E7A90"/>
    <w:rsid w:val="000E7AF8"/>
    <w:rsid w:val="000E7C8B"/>
    <w:rsid w:val="000E7CFB"/>
    <w:rsid w:val="000E7D49"/>
    <w:rsid w:val="000E7D84"/>
    <w:rsid w:val="000E7E42"/>
    <w:rsid w:val="000E7F1E"/>
    <w:rsid w:val="000E7F72"/>
    <w:rsid w:val="000E7F81"/>
    <w:rsid w:val="000E7F8C"/>
    <w:rsid w:val="000F009B"/>
    <w:rsid w:val="000F00BE"/>
    <w:rsid w:val="000F0120"/>
    <w:rsid w:val="000F012A"/>
    <w:rsid w:val="000F01EB"/>
    <w:rsid w:val="000F0225"/>
    <w:rsid w:val="000F03E0"/>
    <w:rsid w:val="000F03FA"/>
    <w:rsid w:val="000F04AA"/>
    <w:rsid w:val="000F04B5"/>
    <w:rsid w:val="000F05B0"/>
    <w:rsid w:val="000F0748"/>
    <w:rsid w:val="000F0805"/>
    <w:rsid w:val="000F08A9"/>
    <w:rsid w:val="000F0914"/>
    <w:rsid w:val="000F0AE2"/>
    <w:rsid w:val="000F0B32"/>
    <w:rsid w:val="000F0B6D"/>
    <w:rsid w:val="000F0E3A"/>
    <w:rsid w:val="000F0EE9"/>
    <w:rsid w:val="000F0FEF"/>
    <w:rsid w:val="000F101E"/>
    <w:rsid w:val="000F1070"/>
    <w:rsid w:val="000F1148"/>
    <w:rsid w:val="000F11C4"/>
    <w:rsid w:val="000F126C"/>
    <w:rsid w:val="000F1300"/>
    <w:rsid w:val="000F13CF"/>
    <w:rsid w:val="000F13E8"/>
    <w:rsid w:val="000F14D3"/>
    <w:rsid w:val="000F15E8"/>
    <w:rsid w:val="000F1666"/>
    <w:rsid w:val="000F1870"/>
    <w:rsid w:val="000F18A4"/>
    <w:rsid w:val="000F1A56"/>
    <w:rsid w:val="000F1A94"/>
    <w:rsid w:val="000F1B08"/>
    <w:rsid w:val="000F1D6A"/>
    <w:rsid w:val="000F1E9D"/>
    <w:rsid w:val="000F1F02"/>
    <w:rsid w:val="000F1F17"/>
    <w:rsid w:val="000F1F56"/>
    <w:rsid w:val="000F1F83"/>
    <w:rsid w:val="000F20DA"/>
    <w:rsid w:val="000F21D1"/>
    <w:rsid w:val="000F21E7"/>
    <w:rsid w:val="000F2208"/>
    <w:rsid w:val="000F2363"/>
    <w:rsid w:val="000F2383"/>
    <w:rsid w:val="000F2449"/>
    <w:rsid w:val="000F2455"/>
    <w:rsid w:val="000F24D9"/>
    <w:rsid w:val="000F24EF"/>
    <w:rsid w:val="000F2596"/>
    <w:rsid w:val="000F2647"/>
    <w:rsid w:val="000F2687"/>
    <w:rsid w:val="000F27B8"/>
    <w:rsid w:val="000F28A4"/>
    <w:rsid w:val="000F28EE"/>
    <w:rsid w:val="000F2970"/>
    <w:rsid w:val="000F298A"/>
    <w:rsid w:val="000F29C2"/>
    <w:rsid w:val="000F2A2E"/>
    <w:rsid w:val="000F2A36"/>
    <w:rsid w:val="000F2AAE"/>
    <w:rsid w:val="000F2B53"/>
    <w:rsid w:val="000F2BB0"/>
    <w:rsid w:val="000F2BBB"/>
    <w:rsid w:val="000F2BDB"/>
    <w:rsid w:val="000F2C0A"/>
    <w:rsid w:val="000F2C4B"/>
    <w:rsid w:val="000F2CF1"/>
    <w:rsid w:val="000F2D0B"/>
    <w:rsid w:val="000F2D21"/>
    <w:rsid w:val="000F2E01"/>
    <w:rsid w:val="000F2E8C"/>
    <w:rsid w:val="000F2F8B"/>
    <w:rsid w:val="000F2F8F"/>
    <w:rsid w:val="000F3005"/>
    <w:rsid w:val="000F304E"/>
    <w:rsid w:val="000F3087"/>
    <w:rsid w:val="000F3116"/>
    <w:rsid w:val="000F318D"/>
    <w:rsid w:val="000F31EF"/>
    <w:rsid w:val="000F3243"/>
    <w:rsid w:val="000F32A9"/>
    <w:rsid w:val="000F32C0"/>
    <w:rsid w:val="000F333C"/>
    <w:rsid w:val="000F3466"/>
    <w:rsid w:val="000F359D"/>
    <w:rsid w:val="000F3617"/>
    <w:rsid w:val="000F3631"/>
    <w:rsid w:val="000F3695"/>
    <w:rsid w:val="000F386A"/>
    <w:rsid w:val="000F3900"/>
    <w:rsid w:val="000F3933"/>
    <w:rsid w:val="000F3B42"/>
    <w:rsid w:val="000F3E6B"/>
    <w:rsid w:val="000F3E73"/>
    <w:rsid w:val="000F3F64"/>
    <w:rsid w:val="000F3FF6"/>
    <w:rsid w:val="000F4002"/>
    <w:rsid w:val="000F403C"/>
    <w:rsid w:val="000F4080"/>
    <w:rsid w:val="000F412E"/>
    <w:rsid w:val="000F4165"/>
    <w:rsid w:val="000F4212"/>
    <w:rsid w:val="000F429D"/>
    <w:rsid w:val="000F4318"/>
    <w:rsid w:val="000F4377"/>
    <w:rsid w:val="000F441F"/>
    <w:rsid w:val="000F4478"/>
    <w:rsid w:val="000F4545"/>
    <w:rsid w:val="000F458B"/>
    <w:rsid w:val="000F480F"/>
    <w:rsid w:val="000F4859"/>
    <w:rsid w:val="000F492C"/>
    <w:rsid w:val="000F4974"/>
    <w:rsid w:val="000F49F4"/>
    <w:rsid w:val="000F4A3F"/>
    <w:rsid w:val="000F4C28"/>
    <w:rsid w:val="000F4C6B"/>
    <w:rsid w:val="000F4CC9"/>
    <w:rsid w:val="000F4D05"/>
    <w:rsid w:val="000F4D76"/>
    <w:rsid w:val="000F4EAB"/>
    <w:rsid w:val="000F4F28"/>
    <w:rsid w:val="000F4F38"/>
    <w:rsid w:val="000F4F56"/>
    <w:rsid w:val="000F508D"/>
    <w:rsid w:val="000F50D8"/>
    <w:rsid w:val="000F51CD"/>
    <w:rsid w:val="000F5223"/>
    <w:rsid w:val="000F52FA"/>
    <w:rsid w:val="000F5314"/>
    <w:rsid w:val="000F538E"/>
    <w:rsid w:val="000F53D3"/>
    <w:rsid w:val="000F53EF"/>
    <w:rsid w:val="000F5440"/>
    <w:rsid w:val="000F54A7"/>
    <w:rsid w:val="000F5595"/>
    <w:rsid w:val="000F55B5"/>
    <w:rsid w:val="000F566F"/>
    <w:rsid w:val="000F57AE"/>
    <w:rsid w:val="000F585D"/>
    <w:rsid w:val="000F58A4"/>
    <w:rsid w:val="000F58DD"/>
    <w:rsid w:val="000F5BD9"/>
    <w:rsid w:val="000F5CA5"/>
    <w:rsid w:val="000F5D19"/>
    <w:rsid w:val="000F5D1B"/>
    <w:rsid w:val="000F5DB0"/>
    <w:rsid w:val="000F5DF8"/>
    <w:rsid w:val="000F5E18"/>
    <w:rsid w:val="000F5E27"/>
    <w:rsid w:val="000F5EBD"/>
    <w:rsid w:val="000F5F20"/>
    <w:rsid w:val="000F601F"/>
    <w:rsid w:val="000F6056"/>
    <w:rsid w:val="000F610D"/>
    <w:rsid w:val="000F6122"/>
    <w:rsid w:val="000F6211"/>
    <w:rsid w:val="000F62CA"/>
    <w:rsid w:val="000F634A"/>
    <w:rsid w:val="000F6363"/>
    <w:rsid w:val="000F6382"/>
    <w:rsid w:val="000F63F5"/>
    <w:rsid w:val="000F6446"/>
    <w:rsid w:val="000F64BB"/>
    <w:rsid w:val="000F6549"/>
    <w:rsid w:val="000F6589"/>
    <w:rsid w:val="000F6631"/>
    <w:rsid w:val="000F6642"/>
    <w:rsid w:val="000F6648"/>
    <w:rsid w:val="000F666B"/>
    <w:rsid w:val="000F66B2"/>
    <w:rsid w:val="000F674A"/>
    <w:rsid w:val="000F6893"/>
    <w:rsid w:val="000F68D3"/>
    <w:rsid w:val="000F68FC"/>
    <w:rsid w:val="000F693D"/>
    <w:rsid w:val="000F69A8"/>
    <w:rsid w:val="000F6AC0"/>
    <w:rsid w:val="000F6AE1"/>
    <w:rsid w:val="000F6AF4"/>
    <w:rsid w:val="000F6B57"/>
    <w:rsid w:val="000F6B93"/>
    <w:rsid w:val="000F6BE8"/>
    <w:rsid w:val="000F6BF3"/>
    <w:rsid w:val="000F6C25"/>
    <w:rsid w:val="000F6D73"/>
    <w:rsid w:val="000F6D8F"/>
    <w:rsid w:val="000F6EAF"/>
    <w:rsid w:val="000F6EB7"/>
    <w:rsid w:val="000F6ECC"/>
    <w:rsid w:val="000F6F3E"/>
    <w:rsid w:val="000F6F84"/>
    <w:rsid w:val="000F7140"/>
    <w:rsid w:val="000F7167"/>
    <w:rsid w:val="000F7179"/>
    <w:rsid w:val="000F71E2"/>
    <w:rsid w:val="000F7294"/>
    <w:rsid w:val="000F730B"/>
    <w:rsid w:val="000F7488"/>
    <w:rsid w:val="000F74F5"/>
    <w:rsid w:val="000F7624"/>
    <w:rsid w:val="000F76B7"/>
    <w:rsid w:val="000F76E8"/>
    <w:rsid w:val="000F776F"/>
    <w:rsid w:val="000F7911"/>
    <w:rsid w:val="000F79D2"/>
    <w:rsid w:val="000F7A22"/>
    <w:rsid w:val="000F7A3C"/>
    <w:rsid w:val="000F7B05"/>
    <w:rsid w:val="000F7BE3"/>
    <w:rsid w:val="000F7C34"/>
    <w:rsid w:val="000F7C63"/>
    <w:rsid w:val="000F7C79"/>
    <w:rsid w:val="000F7CC2"/>
    <w:rsid w:val="000F7CF2"/>
    <w:rsid w:val="000F7E53"/>
    <w:rsid w:val="000F7EE5"/>
    <w:rsid w:val="000F7EEC"/>
    <w:rsid w:val="000F7F9E"/>
    <w:rsid w:val="000F7FE3"/>
    <w:rsid w:val="000FA531"/>
    <w:rsid w:val="00100052"/>
    <w:rsid w:val="00100059"/>
    <w:rsid w:val="00100060"/>
    <w:rsid w:val="0010010A"/>
    <w:rsid w:val="00100184"/>
    <w:rsid w:val="001002A9"/>
    <w:rsid w:val="0010047E"/>
    <w:rsid w:val="00100481"/>
    <w:rsid w:val="00100492"/>
    <w:rsid w:val="001004E2"/>
    <w:rsid w:val="0010050C"/>
    <w:rsid w:val="00100542"/>
    <w:rsid w:val="00100650"/>
    <w:rsid w:val="00100676"/>
    <w:rsid w:val="00100759"/>
    <w:rsid w:val="00100784"/>
    <w:rsid w:val="00100815"/>
    <w:rsid w:val="001008FE"/>
    <w:rsid w:val="00100AE8"/>
    <w:rsid w:val="00100BA5"/>
    <w:rsid w:val="00100BB6"/>
    <w:rsid w:val="00100BE0"/>
    <w:rsid w:val="00100BFF"/>
    <w:rsid w:val="00100C63"/>
    <w:rsid w:val="00100CA3"/>
    <w:rsid w:val="00100CD1"/>
    <w:rsid w:val="00100CEE"/>
    <w:rsid w:val="00100DD2"/>
    <w:rsid w:val="00100DE3"/>
    <w:rsid w:val="00100E55"/>
    <w:rsid w:val="00100F15"/>
    <w:rsid w:val="00100F9E"/>
    <w:rsid w:val="0010100A"/>
    <w:rsid w:val="001010FE"/>
    <w:rsid w:val="0010116F"/>
    <w:rsid w:val="001011C9"/>
    <w:rsid w:val="00101237"/>
    <w:rsid w:val="0010125B"/>
    <w:rsid w:val="0010129A"/>
    <w:rsid w:val="00101315"/>
    <w:rsid w:val="0010138F"/>
    <w:rsid w:val="0010142B"/>
    <w:rsid w:val="0010148E"/>
    <w:rsid w:val="00101519"/>
    <w:rsid w:val="0010151D"/>
    <w:rsid w:val="0010177A"/>
    <w:rsid w:val="001017A0"/>
    <w:rsid w:val="001017BA"/>
    <w:rsid w:val="00101979"/>
    <w:rsid w:val="00101A98"/>
    <w:rsid w:val="00101AF0"/>
    <w:rsid w:val="00101C9D"/>
    <w:rsid w:val="00101CBA"/>
    <w:rsid w:val="00101CEC"/>
    <w:rsid w:val="00101CF2"/>
    <w:rsid w:val="00101D38"/>
    <w:rsid w:val="00101D73"/>
    <w:rsid w:val="00101E00"/>
    <w:rsid w:val="00101ED3"/>
    <w:rsid w:val="00101ED4"/>
    <w:rsid w:val="00101FB6"/>
    <w:rsid w:val="00101FC4"/>
    <w:rsid w:val="00102032"/>
    <w:rsid w:val="0010204B"/>
    <w:rsid w:val="00102188"/>
    <w:rsid w:val="001021A0"/>
    <w:rsid w:val="00102206"/>
    <w:rsid w:val="00102278"/>
    <w:rsid w:val="001023EA"/>
    <w:rsid w:val="001025FD"/>
    <w:rsid w:val="00102654"/>
    <w:rsid w:val="00102686"/>
    <w:rsid w:val="001026E1"/>
    <w:rsid w:val="00102711"/>
    <w:rsid w:val="00102725"/>
    <w:rsid w:val="00102726"/>
    <w:rsid w:val="0010275E"/>
    <w:rsid w:val="00102803"/>
    <w:rsid w:val="00102820"/>
    <w:rsid w:val="00102926"/>
    <w:rsid w:val="00102934"/>
    <w:rsid w:val="0010293D"/>
    <w:rsid w:val="00102975"/>
    <w:rsid w:val="00102988"/>
    <w:rsid w:val="001029A8"/>
    <w:rsid w:val="00102B8D"/>
    <w:rsid w:val="00102BA3"/>
    <w:rsid w:val="00102BC5"/>
    <w:rsid w:val="00102F9E"/>
    <w:rsid w:val="0010306C"/>
    <w:rsid w:val="0010314C"/>
    <w:rsid w:val="001031A0"/>
    <w:rsid w:val="001031FB"/>
    <w:rsid w:val="0010320A"/>
    <w:rsid w:val="001032C3"/>
    <w:rsid w:val="001032E3"/>
    <w:rsid w:val="00103390"/>
    <w:rsid w:val="0010339F"/>
    <w:rsid w:val="001033F3"/>
    <w:rsid w:val="00103434"/>
    <w:rsid w:val="001034A0"/>
    <w:rsid w:val="00103532"/>
    <w:rsid w:val="00103583"/>
    <w:rsid w:val="00103725"/>
    <w:rsid w:val="00103807"/>
    <w:rsid w:val="0010388C"/>
    <w:rsid w:val="001038BA"/>
    <w:rsid w:val="001038F8"/>
    <w:rsid w:val="0010395A"/>
    <w:rsid w:val="0010396C"/>
    <w:rsid w:val="00103A50"/>
    <w:rsid w:val="00103A6F"/>
    <w:rsid w:val="00103CC0"/>
    <w:rsid w:val="00103CFA"/>
    <w:rsid w:val="00103D6A"/>
    <w:rsid w:val="00103DB6"/>
    <w:rsid w:val="00103E7B"/>
    <w:rsid w:val="00103ED2"/>
    <w:rsid w:val="00103EF6"/>
    <w:rsid w:val="00103F4E"/>
    <w:rsid w:val="00103FDF"/>
    <w:rsid w:val="001040F6"/>
    <w:rsid w:val="00104100"/>
    <w:rsid w:val="001041BB"/>
    <w:rsid w:val="001041C1"/>
    <w:rsid w:val="001042C1"/>
    <w:rsid w:val="0010437A"/>
    <w:rsid w:val="00104410"/>
    <w:rsid w:val="00104444"/>
    <w:rsid w:val="001044CA"/>
    <w:rsid w:val="00104525"/>
    <w:rsid w:val="0010455F"/>
    <w:rsid w:val="00104615"/>
    <w:rsid w:val="00104674"/>
    <w:rsid w:val="001047DD"/>
    <w:rsid w:val="001047F5"/>
    <w:rsid w:val="00104811"/>
    <w:rsid w:val="001048F9"/>
    <w:rsid w:val="001049DF"/>
    <w:rsid w:val="00104A25"/>
    <w:rsid w:val="00104A54"/>
    <w:rsid w:val="00104A86"/>
    <w:rsid w:val="00104BC2"/>
    <w:rsid w:val="00104C49"/>
    <w:rsid w:val="00104C66"/>
    <w:rsid w:val="00104D35"/>
    <w:rsid w:val="00104D4C"/>
    <w:rsid w:val="00104EC2"/>
    <w:rsid w:val="00104EFE"/>
    <w:rsid w:val="00104F6B"/>
    <w:rsid w:val="00104FDA"/>
    <w:rsid w:val="00105087"/>
    <w:rsid w:val="00105092"/>
    <w:rsid w:val="001051C7"/>
    <w:rsid w:val="001051F9"/>
    <w:rsid w:val="0010520C"/>
    <w:rsid w:val="00105281"/>
    <w:rsid w:val="001052D0"/>
    <w:rsid w:val="001052D6"/>
    <w:rsid w:val="001052DA"/>
    <w:rsid w:val="0010530C"/>
    <w:rsid w:val="00105325"/>
    <w:rsid w:val="0010537E"/>
    <w:rsid w:val="0010538D"/>
    <w:rsid w:val="0010551E"/>
    <w:rsid w:val="0010563A"/>
    <w:rsid w:val="00105657"/>
    <w:rsid w:val="001056C1"/>
    <w:rsid w:val="001056F1"/>
    <w:rsid w:val="00105729"/>
    <w:rsid w:val="00105817"/>
    <w:rsid w:val="0010581B"/>
    <w:rsid w:val="00105839"/>
    <w:rsid w:val="001058DC"/>
    <w:rsid w:val="00105982"/>
    <w:rsid w:val="001059AE"/>
    <w:rsid w:val="00105AEF"/>
    <w:rsid w:val="00105BF0"/>
    <w:rsid w:val="00105C56"/>
    <w:rsid w:val="00105E45"/>
    <w:rsid w:val="00105ED2"/>
    <w:rsid w:val="00105F52"/>
    <w:rsid w:val="00105FB7"/>
    <w:rsid w:val="00106005"/>
    <w:rsid w:val="001060D9"/>
    <w:rsid w:val="001061C7"/>
    <w:rsid w:val="001061DE"/>
    <w:rsid w:val="001061F7"/>
    <w:rsid w:val="0010620D"/>
    <w:rsid w:val="001062B9"/>
    <w:rsid w:val="001062FB"/>
    <w:rsid w:val="00106335"/>
    <w:rsid w:val="001063B4"/>
    <w:rsid w:val="00106490"/>
    <w:rsid w:val="001064C1"/>
    <w:rsid w:val="00106504"/>
    <w:rsid w:val="00106534"/>
    <w:rsid w:val="001065A0"/>
    <w:rsid w:val="001065F5"/>
    <w:rsid w:val="0010660B"/>
    <w:rsid w:val="00106741"/>
    <w:rsid w:val="00106743"/>
    <w:rsid w:val="001067AE"/>
    <w:rsid w:val="0010682D"/>
    <w:rsid w:val="001068CC"/>
    <w:rsid w:val="00106A94"/>
    <w:rsid w:val="00106B33"/>
    <w:rsid w:val="00106B44"/>
    <w:rsid w:val="00106C33"/>
    <w:rsid w:val="00106C73"/>
    <w:rsid w:val="00106D4E"/>
    <w:rsid w:val="00106D72"/>
    <w:rsid w:val="00106DE3"/>
    <w:rsid w:val="00106E68"/>
    <w:rsid w:val="00106F07"/>
    <w:rsid w:val="00106F43"/>
    <w:rsid w:val="00106FBE"/>
    <w:rsid w:val="00107193"/>
    <w:rsid w:val="00107197"/>
    <w:rsid w:val="0010722C"/>
    <w:rsid w:val="0010726B"/>
    <w:rsid w:val="00107283"/>
    <w:rsid w:val="00107311"/>
    <w:rsid w:val="001073B3"/>
    <w:rsid w:val="001073B6"/>
    <w:rsid w:val="001073DA"/>
    <w:rsid w:val="00107401"/>
    <w:rsid w:val="0010741A"/>
    <w:rsid w:val="00107558"/>
    <w:rsid w:val="001075CE"/>
    <w:rsid w:val="001077FC"/>
    <w:rsid w:val="00107982"/>
    <w:rsid w:val="00107B26"/>
    <w:rsid w:val="00107B54"/>
    <w:rsid w:val="00107B5C"/>
    <w:rsid w:val="00107B5D"/>
    <w:rsid w:val="00107B6E"/>
    <w:rsid w:val="00107BC9"/>
    <w:rsid w:val="00107BCF"/>
    <w:rsid w:val="00107C67"/>
    <w:rsid w:val="00107C96"/>
    <w:rsid w:val="00107CA5"/>
    <w:rsid w:val="00107CC8"/>
    <w:rsid w:val="00107D54"/>
    <w:rsid w:val="00107D7F"/>
    <w:rsid w:val="00107D9A"/>
    <w:rsid w:val="00107F4C"/>
    <w:rsid w:val="0011008B"/>
    <w:rsid w:val="00110149"/>
    <w:rsid w:val="00110231"/>
    <w:rsid w:val="0011023A"/>
    <w:rsid w:val="0011027C"/>
    <w:rsid w:val="00110346"/>
    <w:rsid w:val="00110383"/>
    <w:rsid w:val="001105F1"/>
    <w:rsid w:val="0011063B"/>
    <w:rsid w:val="001106CB"/>
    <w:rsid w:val="0011072D"/>
    <w:rsid w:val="00110762"/>
    <w:rsid w:val="00110768"/>
    <w:rsid w:val="001107A3"/>
    <w:rsid w:val="00110807"/>
    <w:rsid w:val="0011093C"/>
    <w:rsid w:val="00110969"/>
    <w:rsid w:val="001109BA"/>
    <w:rsid w:val="00110A69"/>
    <w:rsid w:val="00110A88"/>
    <w:rsid w:val="00110AF4"/>
    <w:rsid w:val="00110B23"/>
    <w:rsid w:val="00110BAA"/>
    <w:rsid w:val="00110BC7"/>
    <w:rsid w:val="00110DFB"/>
    <w:rsid w:val="00110E27"/>
    <w:rsid w:val="00110E71"/>
    <w:rsid w:val="00110EC6"/>
    <w:rsid w:val="00110F19"/>
    <w:rsid w:val="00110FF7"/>
    <w:rsid w:val="00110FFA"/>
    <w:rsid w:val="0011102A"/>
    <w:rsid w:val="001110C9"/>
    <w:rsid w:val="00111181"/>
    <w:rsid w:val="001111E9"/>
    <w:rsid w:val="001111F2"/>
    <w:rsid w:val="0011125E"/>
    <w:rsid w:val="001112CB"/>
    <w:rsid w:val="00111347"/>
    <w:rsid w:val="001114CC"/>
    <w:rsid w:val="001115D9"/>
    <w:rsid w:val="0011166C"/>
    <w:rsid w:val="00111674"/>
    <w:rsid w:val="00111715"/>
    <w:rsid w:val="0011178E"/>
    <w:rsid w:val="00111A83"/>
    <w:rsid w:val="00111A86"/>
    <w:rsid w:val="00111B59"/>
    <w:rsid w:val="00111BF1"/>
    <w:rsid w:val="00111CF1"/>
    <w:rsid w:val="00111D29"/>
    <w:rsid w:val="00111EC8"/>
    <w:rsid w:val="00111FA6"/>
    <w:rsid w:val="00111FF9"/>
    <w:rsid w:val="00112003"/>
    <w:rsid w:val="001120B9"/>
    <w:rsid w:val="0011215D"/>
    <w:rsid w:val="001121AD"/>
    <w:rsid w:val="001122B3"/>
    <w:rsid w:val="001123EB"/>
    <w:rsid w:val="0011249B"/>
    <w:rsid w:val="001124B3"/>
    <w:rsid w:val="0011252E"/>
    <w:rsid w:val="0011256F"/>
    <w:rsid w:val="001126E6"/>
    <w:rsid w:val="001127AB"/>
    <w:rsid w:val="00112842"/>
    <w:rsid w:val="0011284E"/>
    <w:rsid w:val="00112857"/>
    <w:rsid w:val="001128BB"/>
    <w:rsid w:val="001128D7"/>
    <w:rsid w:val="001128F4"/>
    <w:rsid w:val="0011298B"/>
    <w:rsid w:val="001129C6"/>
    <w:rsid w:val="001129D5"/>
    <w:rsid w:val="00112A71"/>
    <w:rsid w:val="00112AFA"/>
    <w:rsid w:val="00112BBE"/>
    <w:rsid w:val="00112C00"/>
    <w:rsid w:val="00112C01"/>
    <w:rsid w:val="00112D16"/>
    <w:rsid w:val="00112F30"/>
    <w:rsid w:val="001130DB"/>
    <w:rsid w:val="0011315D"/>
    <w:rsid w:val="001131A9"/>
    <w:rsid w:val="0011320E"/>
    <w:rsid w:val="00113214"/>
    <w:rsid w:val="0011321C"/>
    <w:rsid w:val="0011329C"/>
    <w:rsid w:val="001133E3"/>
    <w:rsid w:val="001134A7"/>
    <w:rsid w:val="001135A4"/>
    <w:rsid w:val="001137C7"/>
    <w:rsid w:val="001137E3"/>
    <w:rsid w:val="001137F0"/>
    <w:rsid w:val="00113851"/>
    <w:rsid w:val="0011388E"/>
    <w:rsid w:val="001138A1"/>
    <w:rsid w:val="001138AE"/>
    <w:rsid w:val="001138E3"/>
    <w:rsid w:val="00113904"/>
    <w:rsid w:val="0011392D"/>
    <w:rsid w:val="0011398E"/>
    <w:rsid w:val="00113A51"/>
    <w:rsid w:val="00113A88"/>
    <w:rsid w:val="00113CC7"/>
    <w:rsid w:val="00113D31"/>
    <w:rsid w:val="00113DB6"/>
    <w:rsid w:val="00113E31"/>
    <w:rsid w:val="00113E38"/>
    <w:rsid w:val="00113E41"/>
    <w:rsid w:val="00113E6B"/>
    <w:rsid w:val="00113EF3"/>
    <w:rsid w:val="00113F27"/>
    <w:rsid w:val="00113F63"/>
    <w:rsid w:val="001140C9"/>
    <w:rsid w:val="001140EC"/>
    <w:rsid w:val="00114108"/>
    <w:rsid w:val="00114140"/>
    <w:rsid w:val="0011416E"/>
    <w:rsid w:val="001142AB"/>
    <w:rsid w:val="00114323"/>
    <w:rsid w:val="00114388"/>
    <w:rsid w:val="00114389"/>
    <w:rsid w:val="00114392"/>
    <w:rsid w:val="001143E1"/>
    <w:rsid w:val="00114495"/>
    <w:rsid w:val="001145AC"/>
    <w:rsid w:val="00114643"/>
    <w:rsid w:val="0011468C"/>
    <w:rsid w:val="001146A3"/>
    <w:rsid w:val="001146EE"/>
    <w:rsid w:val="001147C0"/>
    <w:rsid w:val="0011482A"/>
    <w:rsid w:val="00114981"/>
    <w:rsid w:val="00114B87"/>
    <w:rsid w:val="00114BB4"/>
    <w:rsid w:val="00114BBC"/>
    <w:rsid w:val="00114BE3"/>
    <w:rsid w:val="00114C0D"/>
    <w:rsid w:val="00114DB6"/>
    <w:rsid w:val="00114DED"/>
    <w:rsid w:val="00114DF8"/>
    <w:rsid w:val="00114E94"/>
    <w:rsid w:val="00114F13"/>
    <w:rsid w:val="00114F69"/>
    <w:rsid w:val="00115032"/>
    <w:rsid w:val="00115249"/>
    <w:rsid w:val="00115252"/>
    <w:rsid w:val="00115414"/>
    <w:rsid w:val="001154FE"/>
    <w:rsid w:val="00115540"/>
    <w:rsid w:val="0011558A"/>
    <w:rsid w:val="0011568E"/>
    <w:rsid w:val="0011575D"/>
    <w:rsid w:val="001157CA"/>
    <w:rsid w:val="001158B4"/>
    <w:rsid w:val="001159CD"/>
    <w:rsid w:val="001159CE"/>
    <w:rsid w:val="001159E6"/>
    <w:rsid w:val="00115B38"/>
    <w:rsid w:val="00115C85"/>
    <w:rsid w:val="00115CC0"/>
    <w:rsid w:val="00115CC4"/>
    <w:rsid w:val="00115CCA"/>
    <w:rsid w:val="00115DA5"/>
    <w:rsid w:val="00115DC8"/>
    <w:rsid w:val="00115DF3"/>
    <w:rsid w:val="00115E68"/>
    <w:rsid w:val="00115F3F"/>
    <w:rsid w:val="00115F44"/>
    <w:rsid w:val="00115FE2"/>
    <w:rsid w:val="00115FF0"/>
    <w:rsid w:val="00116017"/>
    <w:rsid w:val="00116063"/>
    <w:rsid w:val="00116084"/>
    <w:rsid w:val="001160A9"/>
    <w:rsid w:val="00116208"/>
    <w:rsid w:val="00116224"/>
    <w:rsid w:val="0011627D"/>
    <w:rsid w:val="001162D5"/>
    <w:rsid w:val="00116609"/>
    <w:rsid w:val="0011660A"/>
    <w:rsid w:val="00116698"/>
    <w:rsid w:val="0011669E"/>
    <w:rsid w:val="001166FD"/>
    <w:rsid w:val="001166FE"/>
    <w:rsid w:val="001168B7"/>
    <w:rsid w:val="00116947"/>
    <w:rsid w:val="0011694B"/>
    <w:rsid w:val="00116C51"/>
    <w:rsid w:val="00116C91"/>
    <w:rsid w:val="00116CD8"/>
    <w:rsid w:val="00116E2E"/>
    <w:rsid w:val="00116FF8"/>
    <w:rsid w:val="00117058"/>
    <w:rsid w:val="0011706D"/>
    <w:rsid w:val="0011709A"/>
    <w:rsid w:val="0011717D"/>
    <w:rsid w:val="0011727A"/>
    <w:rsid w:val="001173E8"/>
    <w:rsid w:val="00117411"/>
    <w:rsid w:val="0011744D"/>
    <w:rsid w:val="00117458"/>
    <w:rsid w:val="001175FF"/>
    <w:rsid w:val="00117642"/>
    <w:rsid w:val="00117690"/>
    <w:rsid w:val="0011769B"/>
    <w:rsid w:val="001176F5"/>
    <w:rsid w:val="00117817"/>
    <w:rsid w:val="00117839"/>
    <w:rsid w:val="00117965"/>
    <w:rsid w:val="0011799C"/>
    <w:rsid w:val="001179C7"/>
    <w:rsid w:val="00117A0E"/>
    <w:rsid w:val="00117A5F"/>
    <w:rsid w:val="00117BEB"/>
    <w:rsid w:val="00117C04"/>
    <w:rsid w:val="00117CAE"/>
    <w:rsid w:val="00117CC4"/>
    <w:rsid w:val="00117D86"/>
    <w:rsid w:val="00117E40"/>
    <w:rsid w:val="00117EDA"/>
    <w:rsid w:val="00117EEA"/>
    <w:rsid w:val="00117F41"/>
    <w:rsid w:val="00117F51"/>
    <w:rsid w:val="00117F9A"/>
    <w:rsid w:val="0012007D"/>
    <w:rsid w:val="001201FF"/>
    <w:rsid w:val="00120211"/>
    <w:rsid w:val="00120301"/>
    <w:rsid w:val="0012044B"/>
    <w:rsid w:val="001204DA"/>
    <w:rsid w:val="0012056D"/>
    <w:rsid w:val="0012065A"/>
    <w:rsid w:val="001206CC"/>
    <w:rsid w:val="00120748"/>
    <w:rsid w:val="001207B9"/>
    <w:rsid w:val="001207EA"/>
    <w:rsid w:val="001207F0"/>
    <w:rsid w:val="0012084F"/>
    <w:rsid w:val="001208E1"/>
    <w:rsid w:val="001209DF"/>
    <w:rsid w:val="00120B06"/>
    <w:rsid w:val="00120BAE"/>
    <w:rsid w:val="00120BB4"/>
    <w:rsid w:val="00120C17"/>
    <w:rsid w:val="00120D9A"/>
    <w:rsid w:val="00120DAF"/>
    <w:rsid w:val="00120DED"/>
    <w:rsid w:val="00120EE5"/>
    <w:rsid w:val="00120EED"/>
    <w:rsid w:val="00120F5E"/>
    <w:rsid w:val="00120F9D"/>
    <w:rsid w:val="00120FD8"/>
    <w:rsid w:val="00121042"/>
    <w:rsid w:val="00121049"/>
    <w:rsid w:val="001210C8"/>
    <w:rsid w:val="00121140"/>
    <w:rsid w:val="00121158"/>
    <w:rsid w:val="001211BC"/>
    <w:rsid w:val="001211D3"/>
    <w:rsid w:val="00121282"/>
    <w:rsid w:val="00121287"/>
    <w:rsid w:val="00121288"/>
    <w:rsid w:val="001212AC"/>
    <w:rsid w:val="00121394"/>
    <w:rsid w:val="0012146B"/>
    <w:rsid w:val="0012148C"/>
    <w:rsid w:val="001214A8"/>
    <w:rsid w:val="001214C7"/>
    <w:rsid w:val="0012163B"/>
    <w:rsid w:val="001216CB"/>
    <w:rsid w:val="00121731"/>
    <w:rsid w:val="00121794"/>
    <w:rsid w:val="00121839"/>
    <w:rsid w:val="001218A1"/>
    <w:rsid w:val="00121938"/>
    <w:rsid w:val="001219FB"/>
    <w:rsid w:val="00121BD3"/>
    <w:rsid w:val="00121C6F"/>
    <w:rsid w:val="00121D86"/>
    <w:rsid w:val="00121DF0"/>
    <w:rsid w:val="00121E50"/>
    <w:rsid w:val="00121E59"/>
    <w:rsid w:val="00121EDC"/>
    <w:rsid w:val="00121F3C"/>
    <w:rsid w:val="00121F3F"/>
    <w:rsid w:val="00121F56"/>
    <w:rsid w:val="00121F86"/>
    <w:rsid w:val="0012201B"/>
    <w:rsid w:val="0012204A"/>
    <w:rsid w:val="001221EB"/>
    <w:rsid w:val="0012222B"/>
    <w:rsid w:val="0012227E"/>
    <w:rsid w:val="00122284"/>
    <w:rsid w:val="001222AA"/>
    <w:rsid w:val="00122344"/>
    <w:rsid w:val="0012234F"/>
    <w:rsid w:val="00122364"/>
    <w:rsid w:val="00122433"/>
    <w:rsid w:val="001226F9"/>
    <w:rsid w:val="001227D7"/>
    <w:rsid w:val="00122824"/>
    <w:rsid w:val="001229CE"/>
    <w:rsid w:val="001229D6"/>
    <w:rsid w:val="001229EA"/>
    <w:rsid w:val="00122A15"/>
    <w:rsid w:val="00122B4F"/>
    <w:rsid w:val="00122B5F"/>
    <w:rsid w:val="00122BB3"/>
    <w:rsid w:val="00122D36"/>
    <w:rsid w:val="00122D57"/>
    <w:rsid w:val="00122DD3"/>
    <w:rsid w:val="00122E2F"/>
    <w:rsid w:val="00122E94"/>
    <w:rsid w:val="00122EB6"/>
    <w:rsid w:val="00122F74"/>
    <w:rsid w:val="00122F98"/>
    <w:rsid w:val="00122FC5"/>
    <w:rsid w:val="00123029"/>
    <w:rsid w:val="00123199"/>
    <w:rsid w:val="001231AD"/>
    <w:rsid w:val="001235AE"/>
    <w:rsid w:val="00123604"/>
    <w:rsid w:val="0012368B"/>
    <w:rsid w:val="0012376E"/>
    <w:rsid w:val="00123812"/>
    <w:rsid w:val="001238EF"/>
    <w:rsid w:val="001238F9"/>
    <w:rsid w:val="00123976"/>
    <w:rsid w:val="001239DF"/>
    <w:rsid w:val="00123A30"/>
    <w:rsid w:val="00123BF9"/>
    <w:rsid w:val="00123C31"/>
    <w:rsid w:val="00123D05"/>
    <w:rsid w:val="00123D42"/>
    <w:rsid w:val="00123E1D"/>
    <w:rsid w:val="00123EB8"/>
    <w:rsid w:val="00123FCB"/>
    <w:rsid w:val="0012404F"/>
    <w:rsid w:val="001240B6"/>
    <w:rsid w:val="001240D3"/>
    <w:rsid w:val="001241EE"/>
    <w:rsid w:val="001241F0"/>
    <w:rsid w:val="0012425E"/>
    <w:rsid w:val="001242C7"/>
    <w:rsid w:val="001242ED"/>
    <w:rsid w:val="00124314"/>
    <w:rsid w:val="001243D3"/>
    <w:rsid w:val="001243E4"/>
    <w:rsid w:val="0012445B"/>
    <w:rsid w:val="001244B0"/>
    <w:rsid w:val="00124587"/>
    <w:rsid w:val="001245C3"/>
    <w:rsid w:val="0012464F"/>
    <w:rsid w:val="00124712"/>
    <w:rsid w:val="0012473A"/>
    <w:rsid w:val="00124743"/>
    <w:rsid w:val="0012474D"/>
    <w:rsid w:val="00124751"/>
    <w:rsid w:val="00124797"/>
    <w:rsid w:val="00124864"/>
    <w:rsid w:val="00124873"/>
    <w:rsid w:val="001248E1"/>
    <w:rsid w:val="00124905"/>
    <w:rsid w:val="00124A21"/>
    <w:rsid w:val="00124A2F"/>
    <w:rsid w:val="00124A34"/>
    <w:rsid w:val="00124C51"/>
    <w:rsid w:val="00124CA6"/>
    <w:rsid w:val="00124CE1"/>
    <w:rsid w:val="00124CEA"/>
    <w:rsid w:val="00124D8D"/>
    <w:rsid w:val="00124DC1"/>
    <w:rsid w:val="00124EDF"/>
    <w:rsid w:val="00124FCE"/>
    <w:rsid w:val="00124FEA"/>
    <w:rsid w:val="0012501B"/>
    <w:rsid w:val="001250A1"/>
    <w:rsid w:val="001250FC"/>
    <w:rsid w:val="00125179"/>
    <w:rsid w:val="001251F8"/>
    <w:rsid w:val="0012525E"/>
    <w:rsid w:val="001252C8"/>
    <w:rsid w:val="00125304"/>
    <w:rsid w:val="0012530F"/>
    <w:rsid w:val="0012531C"/>
    <w:rsid w:val="00125342"/>
    <w:rsid w:val="0012539D"/>
    <w:rsid w:val="001253AC"/>
    <w:rsid w:val="001253D2"/>
    <w:rsid w:val="0012541A"/>
    <w:rsid w:val="00125551"/>
    <w:rsid w:val="00125565"/>
    <w:rsid w:val="00125593"/>
    <w:rsid w:val="0012564E"/>
    <w:rsid w:val="00125664"/>
    <w:rsid w:val="0012566B"/>
    <w:rsid w:val="001256D1"/>
    <w:rsid w:val="00125845"/>
    <w:rsid w:val="00125894"/>
    <w:rsid w:val="00125911"/>
    <w:rsid w:val="0012592F"/>
    <w:rsid w:val="00125942"/>
    <w:rsid w:val="00125A1B"/>
    <w:rsid w:val="00125A69"/>
    <w:rsid w:val="00125AF7"/>
    <w:rsid w:val="00125B37"/>
    <w:rsid w:val="00125BEB"/>
    <w:rsid w:val="00125C07"/>
    <w:rsid w:val="00125C72"/>
    <w:rsid w:val="00125E14"/>
    <w:rsid w:val="00125ED4"/>
    <w:rsid w:val="00125F88"/>
    <w:rsid w:val="00125FE0"/>
    <w:rsid w:val="001260CE"/>
    <w:rsid w:val="001261FC"/>
    <w:rsid w:val="00126328"/>
    <w:rsid w:val="00126380"/>
    <w:rsid w:val="00126451"/>
    <w:rsid w:val="001264ED"/>
    <w:rsid w:val="001264F9"/>
    <w:rsid w:val="001265A0"/>
    <w:rsid w:val="001266A9"/>
    <w:rsid w:val="00126840"/>
    <w:rsid w:val="00126851"/>
    <w:rsid w:val="0012691D"/>
    <w:rsid w:val="0012695D"/>
    <w:rsid w:val="001269CC"/>
    <w:rsid w:val="00126A57"/>
    <w:rsid w:val="00126AD3"/>
    <w:rsid w:val="00126C12"/>
    <w:rsid w:val="00126D13"/>
    <w:rsid w:val="00126DD8"/>
    <w:rsid w:val="00126ED2"/>
    <w:rsid w:val="00126F25"/>
    <w:rsid w:val="00126F47"/>
    <w:rsid w:val="00126F5D"/>
    <w:rsid w:val="00126F98"/>
    <w:rsid w:val="00126FAC"/>
    <w:rsid w:val="00126FB8"/>
    <w:rsid w:val="00127003"/>
    <w:rsid w:val="0012701C"/>
    <w:rsid w:val="00127041"/>
    <w:rsid w:val="00127049"/>
    <w:rsid w:val="001270C7"/>
    <w:rsid w:val="00127135"/>
    <w:rsid w:val="00127176"/>
    <w:rsid w:val="001271FB"/>
    <w:rsid w:val="0012724D"/>
    <w:rsid w:val="001272AB"/>
    <w:rsid w:val="001275CC"/>
    <w:rsid w:val="0012780E"/>
    <w:rsid w:val="001278F3"/>
    <w:rsid w:val="00127953"/>
    <w:rsid w:val="00127A5E"/>
    <w:rsid w:val="00127B60"/>
    <w:rsid w:val="00127BAE"/>
    <w:rsid w:val="00127C9B"/>
    <w:rsid w:val="00127D34"/>
    <w:rsid w:val="00127E55"/>
    <w:rsid w:val="00127EEA"/>
    <w:rsid w:val="00127F69"/>
    <w:rsid w:val="00127F87"/>
    <w:rsid w:val="00130059"/>
    <w:rsid w:val="00130103"/>
    <w:rsid w:val="00130108"/>
    <w:rsid w:val="0013014D"/>
    <w:rsid w:val="00130216"/>
    <w:rsid w:val="001302C0"/>
    <w:rsid w:val="00130317"/>
    <w:rsid w:val="00130318"/>
    <w:rsid w:val="00130352"/>
    <w:rsid w:val="001303D9"/>
    <w:rsid w:val="00130540"/>
    <w:rsid w:val="0013057B"/>
    <w:rsid w:val="00130600"/>
    <w:rsid w:val="001307A9"/>
    <w:rsid w:val="001307AB"/>
    <w:rsid w:val="001308EC"/>
    <w:rsid w:val="00130910"/>
    <w:rsid w:val="00130935"/>
    <w:rsid w:val="001309B4"/>
    <w:rsid w:val="00130B83"/>
    <w:rsid w:val="00130C6C"/>
    <w:rsid w:val="00130DCD"/>
    <w:rsid w:val="00130E14"/>
    <w:rsid w:val="00130E1A"/>
    <w:rsid w:val="00130E96"/>
    <w:rsid w:val="00130F49"/>
    <w:rsid w:val="00130FB4"/>
    <w:rsid w:val="00130FDF"/>
    <w:rsid w:val="00130FE4"/>
    <w:rsid w:val="00131039"/>
    <w:rsid w:val="00131084"/>
    <w:rsid w:val="00131143"/>
    <w:rsid w:val="00131182"/>
    <w:rsid w:val="001311A8"/>
    <w:rsid w:val="001312BB"/>
    <w:rsid w:val="001312BF"/>
    <w:rsid w:val="00131306"/>
    <w:rsid w:val="0013131D"/>
    <w:rsid w:val="00131330"/>
    <w:rsid w:val="00131426"/>
    <w:rsid w:val="001314AB"/>
    <w:rsid w:val="001315E3"/>
    <w:rsid w:val="00131763"/>
    <w:rsid w:val="00131835"/>
    <w:rsid w:val="0013186A"/>
    <w:rsid w:val="00131A8C"/>
    <w:rsid w:val="00131AE7"/>
    <w:rsid w:val="00131B27"/>
    <w:rsid w:val="00131BAF"/>
    <w:rsid w:val="00131D14"/>
    <w:rsid w:val="00131DC9"/>
    <w:rsid w:val="00131DEC"/>
    <w:rsid w:val="00131E7D"/>
    <w:rsid w:val="00131F1E"/>
    <w:rsid w:val="00131F62"/>
    <w:rsid w:val="00131FD1"/>
    <w:rsid w:val="00132098"/>
    <w:rsid w:val="00132117"/>
    <w:rsid w:val="00132222"/>
    <w:rsid w:val="00132262"/>
    <w:rsid w:val="001322EE"/>
    <w:rsid w:val="00132306"/>
    <w:rsid w:val="00132379"/>
    <w:rsid w:val="0013238C"/>
    <w:rsid w:val="001323B4"/>
    <w:rsid w:val="00132406"/>
    <w:rsid w:val="00132466"/>
    <w:rsid w:val="0013249D"/>
    <w:rsid w:val="001324C8"/>
    <w:rsid w:val="001324E9"/>
    <w:rsid w:val="0013258E"/>
    <w:rsid w:val="001325BB"/>
    <w:rsid w:val="001325BF"/>
    <w:rsid w:val="0013266A"/>
    <w:rsid w:val="001326FD"/>
    <w:rsid w:val="00132730"/>
    <w:rsid w:val="0013280F"/>
    <w:rsid w:val="00132836"/>
    <w:rsid w:val="0013291F"/>
    <w:rsid w:val="001329A1"/>
    <w:rsid w:val="00132A14"/>
    <w:rsid w:val="00132A24"/>
    <w:rsid w:val="00132A89"/>
    <w:rsid w:val="00132AF4"/>
    <w:rsid w:val="00132B0D"/>
    <w:rsid w:val="00132B4E"/>
    <w:rsid w:val="00132B67"/>
    <w:rsid w:val="00132C61"/>
    <w:rsid w:val="00132C9E"/>
    <w:rsid w:val="00132CCE"/>
    <w:rsid w:val="00132DE0"/>
    <w:rsid w:val="00132DF5"/>
    <w:rsid w:val="00132E76"/>
    <w:rsid w:val="00132EA5"/>
    <w:rsid w:val="00132EE7"/>
    <w:rsid w:val="00132F38"/>
    <w:rsid w:val="00132F5C"/>
    <w:rsid w:val="00132F7E"/>
    <w:rsid w:val="00132FE2"/>
    <w:rsid w:val="00133003"/>
    <w:rsid w:val="00133057"/>
    <w:rsid w:val="00133174"/>
    <w:rsid w:val="00133190"/>
    <w:rsid w:val="0013327B"/>
    <w:rsid w:val="001332CB"/>
    <w:rsid w:val="001332DF"/>
    <w:rsid w:val="001333C6"/>
    <w:rsid w:val="00133410"/>
    <w:rsid w:val="0013347D"/>
    <w:rsid w:val="001334BC"/>
    <w:rsid w:val="001334E4"/>
    <w:rsid w:val="00133551"/>
    <w:rsid w:val="00133588"/>
    <w:rsid w:val="001335EC"/>
    <w:rsid w:val="0013362E"/>
    <w:rsid w:val="001336E0"/>
    <w:rsid w:val="00133737"/>
    <w:rsid w:val="00133974"/>
    <w:rsid w:val="001339BB"/>
    <w:rsid w:val="00133A09"/>
    <w:rsid w:val="00133C16"/>
    <w:rsid w:val="00133D1D"/>
    <w:rsid w:val="00133DE7"/>
    <w:rsid w:val="00133E09"/>
    <w:rsid w:val="00133E1C"/>
    <w:rsid w:val="00133E3B"/>
    <w:rsid w:val="00133ECA"/>
    <w:rsid w:val="00133F3A"/>
    <w:rsid w:val="00133F41"/>
    <w:rsid w:val="00133F6F"/>
    <w:rsid w:val="00134120"/>
    <w:rsid w:val="00134128"/>
    <w:rsid w:val="0013413D"/>
    <w:rsid w:val="00134190"/>
    <w:rsid w:val="001341AE"/>
    <w:rsid w:val="001341B1"/>
    <w:rsid w:val="001341C1"/>
    <w:rsid w:val="00134279"/>
    <w:rsid w:val="0013428D"/>
    <w:rsid w:val="001342AB"/>
    <w:rsid w:val="00134338"/>
    <w:rsid w:val="001343AD"/>
    <w:rsid w:val="001343EE"/>
    <w:rsid w:val="001343F6"/>
    <w:rsid w:val="0013445F"/>
    <w:rsid w:val="00134540"/>
    <w:rsid w:val="00134553"/>
    <w:rsid w:val="00134599"/>
    <w:rsid w:val="00134667"/>
    <w:rsid w:val="001346BA"/>
    <w:rsid w:val="001346C3"/>
    <w:rsid w:val="0013472B"/>
    <w:rsid w:val="001347B4"/>
    <w:rsid w:val="001348E9"/>
    <w:rsid w:val="001349A8"/>
    <w:rsid w:val="001349DB"/>
    <w:rsid w:val="00134A78"/>
    <w:rsid w:val="00134B88"/>
    <w:rsid w:val="00134B96"/>
    <w:rsid w:val="00134BBD"/>
    <w:rsid w:val="00134C6D"/>
    <w:rsid w:val="00134CCC"/>
    <w:rsid w:val="00134EAE"/>
    <w:rsid w:val="00134FEE"/>
    <w:rsid w:val="00135061"/>
    <w:rsid w:val="001350DB"/>
    <w:rsid w:val="00135216"/>
    <w:rsid w:val="00135218"/>
    <w:rsid w:val="00135350"/>
    <w:rsid w:val="00135376"/>
    <w:rsid w:val="00135562"/>
    <w:rsid w:val="001355E5"/>
    <w:rsid w:val="00135620"/>
    <w:rsid w:val="00135684"/>
    <w:rsid w:val="001356F0"/>
    <w:rsid w:val="00135879"/>
    <w:rsid w:val="00135886"/>
    <w:rsid w:val="001358DC"/>
    <w:rsid w:val="00135913"/>
    <w:rsid w:val="00135918"/>
    <w:rsid w:val="00135A32"/>
    <w:rsid w:val="00135AC5"/>
    <w:rsid w:val="00135AD0"/>
    <w:rsid w:val="00135B37"/>
    <w:rsid w:val="00135B59"/>
    <w:rsid w:val="00135C13"/>
    <w:rsid w:val="00135C24"/>
    <w:rsid w:val="00135CB8"/>
    <w:rsid w:val="00135CF5"/>
    <w:rsid w:val="00135DEE"/>
    <w:rsid w:val="00135ED6"/>
    <w:rsid w:val="00135FC4"/>
    <w:rsid w:val="00135FE2"/>
    <w:rsid w:val="00136016"/>
    <w:rsid w:val="0013614A"/>
    <w:rsid w:val="00136182"/>
    <w:rsid w:val="001361CB"/>
    <w:rsid w:val="001361F3"/>
    <w:rsid w:val="0013622B"/>
    <w:rsid w:val="001362B5"/>
    <w:rsid w:val="001362D0"/>
    <w:rsid w:val="001362F4"/>
    <w:rsid w:val="001363B7"/>
    <w:rsid w:val="0013640D"/>
    <w:rsid w:val="00136473"/>
    <w:rsid w:val="00136493"/>
    <w:rsid w:val="0013649C"/>
    <w:rsid w:val="001365A3"/>
    <w:rsid w:val="001365B8"/>
    <w:rsid w:val="00136662"/>
    <w:rsid w:val="0013670A"/>
    <w:rsid w:val="0013686A"/>
    <w:rsid w:val="00136899"/>
    <w:rsid w:val="00136A0D"/>
    <w:rsid w:val="00136AC1"/>
    <w:rsid w:val="00136ADA"/>
    <w:rsid w:val="00136B72"/>
    <w:rsid w:val="00136C51"/>
    <w:rsid w:val="00136CD0"/>
    <w:rsid w:val="00136D81"/>
    <w:rsid w:val="00136DCC"/>
    <w:rsid w:val="00136E14"/>
    <w:rsid w:val="00136E1D"/>
    <w:rsid w:val="00136E5D"/>
    <w:rsid w:val="00136E6F"/>
    <w:rsid w:val="00136F11"/>
    <w:rsid w:val="00136FE5"/>
    <w:rsid w:val="0013702C"/>
    <w:rsid w:val="001370AA"/>
    <w:rsid w:val="001370CF"/>
    <w:rsid w:val="0013729C"/>
    <w:rsid w:val="001372B7"/>
    <w:rsid w:val="001372E6"/>
    <w:rsid w:val="001374AA"/>
    <w:rsid w:val="001374E7"/>
    <w:rsid w:val="001374E9"/>
    <w:rsid w:val="00137527"/>
    <w:rsid w:val="001375CF"/>
    <w:rsid w:val="0013763B"/>
    <w:rsid w:val="00137678"/>
    <w:rsid w:val="001376A2"/>
    <w:rsid w:val="00137709"/>
    <w:rsid w:val="00137723"/>
    <w:rsid w:val="00137794"/>
    <w:rsid w:val="00137801"/>
    <w:rsid w:val="0013780E"/>
    <w:rsid w:val="00137996"/>
    <w:rsid w:val="001379B6"/>
    <w:rsid w:val="001379DA"/>
    <w:rsid w:val="00137A02"/>
    <w:rsid w:val="00137AF9"/>
    <w:rsid w:val="00137CDC"/>
    <w:rsid w:val="00140109"/>
    <w:rsid w:val="00140195"/>
    <w:rsid w:val="00140324"/>
    <w:rsid w:val="001403F9"/>
    <w:rsid w:val="001403FC"/>
    <w:rsid w:val="00140468"/>
    <w:rsid w:val="001404A8"/>
    <w:rsid w:val="001404B3"/>
    <w:rsid w:val="001404BE"/>
    <w:rsid w:val="0014050C"/>
    <w:rsid w:val="00140528"/>
    <w:rsid w:val="00140640"/>
    <w:rsid w:val="001406B8"/>
    <w:rsid w:val="001407F2"/>
    <w:rsid w:val="001407FB"/>
    <w:rsid w:val="00140811"/>
    <w:rsid w:val="001408EB"/>
    <w:rsid w:val="0014097D"/>
    <w:rsid w:val="001409BD"/>
    <w:rsid w:val="00140BC2"/>
    <w:rsid w:val="00140C5C"/>
    <w:rsid w:val="00140E4B"/>
    <w:rsid w:val="00140EF8"/>
    <w:rsid w:val="00140F35"/>
    <w:rsid w:val="00140FAB"/>
    <w:rsid w:val="00140FE5"/>
    <w:rsid w:val="001410EA"/>
    <w:rsid w:val="0014115C"/>
    <w:rsid w:val="001411FC"/>
    <w:rsid w:val="001413F1"/>
    <w:rsid w:val="0014145D"/>
    <w:rsid w:val="0014152C"/>
    <w:rsid w:val="001415A1"/>
    <w:rsid w:val="0014167C"/>
    <w:rsid w:val="00141687"/>
    <w:rsid w:val="0014174B"/>
    <w:rsid w:val="00141776"/>
    <w:rsid w:val="001417D0"/>
    <w:rsid w:val="001417F7"/>
    <w:rsid w:val="00141800"/>
    <w:rsid w:val="00141845"/>
    <w:rsid w:val="00141849"/>
    <w:rsid w:val="001418E4"/>
    <w:rsid w:val="00141942"/>
    <w:rsid w:val="00141C63"/>
    <w:rsid w:val="00141CAC"/>
    <w:rsid w:val="00141D0B"/>
    <w:rsid w:val="00141D1E"/>
    <w:rsid w:val="00141D49"/>
    <w:rsid w:val="00141EFD"/>
    <w:rsid w:val="00141F39"/>
    <w:rsid w:val="00141F60"/>
    <w:rsid w:val="00141F6C"/>
    <w:rsid w:val="00141F76"/>
    <w:rsid w:val="00141FE5"/>
    <w:rsid w:val="00142102"/>
    <w:rsid w:val="00142136"/>
    <w:rsid w:val="00142250"/>
    <w:rsid w:val="00142292"/>
    <w:rsid w:val="0014233E"/>
    <w:rsid w:val="00142399"/>
    <w:rsid w:val="00142425"/>
    <w:rsid w:val="00142525"/>
    <w:rsid w:val="00142646"/>
    <w:rsid w:val="00142673"/>
    <w:rsid w:val="00142702"/>
    <w:rsid w:val="00142846"/>
    <w:rsid w:val="0014287B"/>
    <w:rsid w:val="001428B0"/>
    <w:rsid w:val="0014295A"/>
    <w:rsid w:val="00142A74"/>
    <w:rsid w:val="00142A7D"/>
    <w:rsid w:val="00142B27"/>
    <w:rsid w:val="00142C24"/>
    <w:rsid w:val="00142C80"/>
    <w:rsid w:val="00142CFD"/>
    <w:rsid w:val="00142D0F"/>
    <w:rsid w:val="00142D72"/>
    <w:rsid w:val="00142D73"/>
    <w:rsid w:val="00142D82"/>
    <w:rsid w:val="00142DB5"/>
    <w:rsid w:val="00142E0B"/>
    <w:rsid w:val="00142EDE"/>
    <w:rsid w:val="00142FCC"/>
    <w:rsid w:val="00142FEE"/>
    <w:rsid w:val="00143129"/>
    <w:rsid w:val="0014316A"/>
    <w:rsid w:val="00143233"/>
    <w:rsid w:val="00143291"/>
    <w:rsid w:val="0014332F"/>
    <w:rsid w:val="0014333E"/>
    <w:rsid w:val="001433CE"/>
    <w:rsid w:val="001434BA"/>
    <w:rsid w:val="00143542"/>
    <w:rsid w:val="0014356D"/>
    <w:rsid w:val="001435BD"/>
    <w:rsid w:val="001435E3"/>
    <w:rsid w:val="00143786"/>
    <w:rsid w:val="001437EE"/>
    <w:rsid w:val="00143B22"/>
    <w:rsid w:val="00143B5C"/>
    <w:rsid w:val="00143BE1"/>
    <w:rsid w:val="00143CC6"/>
    <w:rsid w:val="00143CCF"/>
    <w:rsid w:val="00143EB4"/>
    <w:rsid w:val="00143ED0"/>
    <w:rsid w:val="00143EFE"/>
    <w:rsid w:val="001441E2"/>
    <w:rsid w:val="001442A7"/>
    <w:rsid w:val="00144381"/>
    <w:rsid w:val="00144477"/>
    <w:rsid w:val="00144484"/>
    <w:rsid w:val="00144735"/>
    <w:rsid w:val="00144737"/>
    <w:rsid w:val="001447EE"/>
    <w:rsid w:val="00144809"/>
    <w:rsid w:val="00144B8B"/>
    <w:rsid w:val="00144BB5"/>
    <w:rsid w:val="00144D81"/>
    <w:rsid w:val="00144DF0"/>
    <w:rsid w:val="00144E09"/>
    <w:rsid w:val="00144EBE"/>
    <w:rsid w:val="0014511C"/>
    <w:rsid w:val="00145186"/>
    <w:rsid w:val="00145193"/>
    <w:rsid w:val="001452CA"/>
    <w:rsid w:val="0014534C"/>
    <w:rsid w:val="0014539D"/>
    <w:rsid w:val="0014547D"/>
    <w:rsid w:val="0014557C"/>
    <w:rsid w:val="00145585"/>
    <w:rsid w:val="00145795"/>
    <w:rsid w:val="001457AA"/>
    <w:rsid w:val="00145809"/>
    <w:rsid w:val="001458B1"/>
    <w:rsid w:val="001458BF"/>
    <w:rsid w:val="001458D5"/>
    <w:rsid w:val="00145976"/>
    <w:rsid w:val="00145979"/>
    <w:rsid w:val="0014597B"/>
    <w:rsid w:val="001459A1"/>
    <w:rsid w:val="00145A6A"/>
    <w:rsid w:val="00145B21"/>
    <w:rsid w:val="00145B26"/>
    <w:rsid w:val="00145C05"/>
    <w:rsid w:val="00145D44"/>
    <w:rsid w:val="00145D59"/>
    <w:rsid w:val="00145DD1"/>
    <w:rsid w:val="00145E43"/>
    <w:rsid w:val="00145F05"/>
    <w:rsid w:val="00145F46"/>
    <w:rsid w:val="00145FA2"/>
    <w:rsid w:val="00146168"/>
    <w:rsid w:val="001461CD"/>
    <w:rsid w:val="001461CE"/>
    <w:rsid w:val="00146309"/>
    <w:rsid w:val="001463D4"/>
    <w:rsid w:val="00146480"/>
    <w:rsid w:val="001464A1"/>
    <w:rsid w:val="0014653D"/>
    <w:rsid w:val="001465B1"/>
    <w:rsid w:val="00146658"/>
    <w:rsid w:val="00146775"/>
    <w:rsid w:val="001467D0"/>
    <w:rsid w:val="00146811"/>
    <w:rsid w:val="00146841"/>
    <w:rsid w:val="001468B5"/>
    <w:rsid w:val="001468D9"/>
    <w:rsid w:val="00146A79"/>
    <w:rsid w:val="00146AF4"/>
    <w:rsid w:val="00146B6A"/>
    <w:rsid w:val="00146C85"/>
    <w:rsid w:val="00146DFE"/>
    <w:rsid w:val="00146F38"/>
    <w:rsid w:val="00146F6D"/>
    <w:rsid w:val="00146FBB"/>
    <w:rsid w:val="00146FF3"/>
    <w:rsid w:val="00147111"/>
    <w:rsid w:val="001471C5"/>
    <w:rsid w:val="001472C6"/>
    <w:rsid w:val="0014730A"/>
    <w:rsid w:val="0014730B"/>
    <w:rsid w:val="00147370"/>
    <w:rsid w:val="001473A5"/>
    <w:rsid w:val="001475DC"/>
    <w:rsid w:val="0014763E"/>
    <w:rsid w:val="0014773F"/>
    <w:rsid w:val="0014779E"/>
    <w:rsid w:val="001477AD"/>
    <w:rsid w:val="001477CA"/>
    <w:rsid w:val="0014785C"/>
    <w:rsid w:val="001478ED"/>
    <w:rsid w:val="0014790C"/>
    <w:rsid w:val="00147AA8"/>
    <w:rsid w:val="00147BC9"/>
    <w:rsid w:val="00147C95"/>
    <w:rsid w:val="00147CB1"/>
    <w:rsid w:val="00147D18"/>
    <w:rsid w:val="00147DF3"/>
    <w:rsid w:val="00147DF7"/>
    <w:rsid w:val="00147E5E"/>
    <w:rsid w:val="00147FA4"/>
    <w:rsid w:val="00147FBB"/>
    <w:rsid w:val="001500AE"/>
    <w:rsid w:val="0015014C"/>
    <w:rsid w:val="001501A6"/>
    <w:rsid w:val="00150260"/>
    <w:rsid w:val="00150279"/>
    <w:rsid w:val="00150331"/>
    <w:rsid w:val="0015051D"/>
    <w:rsid w:val="00150526"/>
    <w:rsid w:val="00150602"/>
    <w:rsid w:val="0015060E"/>
    <w:rsid w:val="00150682"/>
    <w:rsid w:val="001506B0"/>
    <w:rsid w:val="001506F7"/>
    <w:rsid w:val="001507D7"/>
    <w:rsid w:val="0015084F"/>
    <w:rsid w:val="0015094F"/>
    <w:rsid w:val="00150AAD"/>
    <w:rsid w:val="00150B14"/>
    <w:rsid w:val="00150B39"/>
    <w:rsid w:val="00150BAE"/>
    <w:rsid w:val="00150BD9"/>
    <w:rsid w:val="00150C1C"/>
    <w:rsid w:val="00150CE4"/>
    <w:rsid w:val="00150D7F"/>
    <w:rsid w:val="00150E50"/>
    <w:rsid w:val="00150E56"/>
    <w:rsid w:val="00150F39"/>
    <w:rsid w:val="00151020"/>
    <w:rsid w:val="00151065"/>
    <w:rsid w:val="001511FA"/>
    <w:rsid w:val="00151263"/>
    <w:rsid w:val="00151293"/>
    <w:rsid w:val="001512CB"/>
    <w:rsid w:val="00151338"/>
    <w:rsid w:val="00151381"/>
    <w:rsid w:val="0015138C"/>
    <w:rsid w:val="001513E4"/>
    <w:rsid w:val="001513FC"/>
    <w:rsid w:val="0015140E"/>
    <w:rsid w:val="00151462"/>
    <w:rsid w:val="001514D4"/>
    <w:rsid w:val="00151511"/>
    <w:rsid w:val="001515CE"/>
    <w:rsid w:val="001515D6"/>
    <w:rsid w:val="00151676"/>
    <w:rsid w:val="0015175B"/>
    <w:rsid w:val="0015179C"/>
    <w:rsid w:val="0015186C"/>
    <w:rsid w:val="001519F0"/>
    <w:rsid w:val="00151A06"/>
    <w:rsid w:val="00151ADC"/>
    <w:rsid w:val="00151B49"/>
    <w:rsid w:val="00151BA6"/>
    <w:rsid w:val="00151BAA"/>
    <w:rsid w:val="00151C10"/>
    <w:rsid w:val="00151C28"/>
    <w:rsid w:val="00151C2B"/>
    <w:rsid w:val="00151DC6"/>
    <w:rsid w:val="00151DE3"/>
    <w:rsid w:val="00151DF7"/>
    <w:rsid w:val="00151E0C"/>
    <w:rsid w:val="00151E6F"/>
    <w:rsid w:val="00151F60"/>
    <w:rsid w:val="00151FED"/>
    <w:rsid w:val="00151FFB"/>
    <w:rsid w:val="0015200E"/>
    <w:rsid w:val="00152032"/>
    <w:rsid w:val="0015205B"/>
    <w:rsid w:val="00152088"/>
    <w:rsid w:val="001520C0"/>
    <w:rsid w:val="001520D5"/>
    <w:rsid w:val="00152115"/>
    <w:rsid w:val="00152124"/>
    <w:rsid w:val="001521D7"/>
    <w:rsid w:val="0015220F"/>
    <w:rsid w:val="0015225D"/>
    <w:rsid w:val="00152269"/>
    <w:rsid w:val="00152341"/>
    <w:rsid w:val="0015235E"/>
    <w:rsid w:val="001523DB"/>
    <w:rsid w:val="0015240C"/>
    <w:rsid w:val="0015246D"/>
    <w:rsid w:val="001524CB"/>
    <w:rsid w:val="001525FC"/>
    <w:rsid w:val="00152607"/>
    <w:rsid w:val="0015270D"/>
    <w:rsid w:val="001527F6"/>
    <w:rsid w:val="00152900"/>
    <w:rsid w:val="00152997"/>
    <w:rsid w:val="0015299F"/>
    <w:rsid w:val="00152A16"/>
    <w:rsid w:val="00152AE4"/>
    <w:rsid w:val="00152B46"/>
    <w:rsid w:val="00152B5B"/>
    <w:rsid w:val="00152B84"/>
    <w:rsid w:val="00152BC4"/>
    <w:rsid w:val="00152BEE"/>
    <w:rsid w:val="00152C71"/>
    <w:rsid w:val="00152DC2"/>
    <w:rsid w:val="00152F32"/>
    <w:rsid w:val="00152F51"/>
    <w:rsid w:val="00152FA3"/>
    <w:rsid w:val="00153061"/>
    <w:rsid w:val="001530D4"/>
    <w:rsid w:val="00153162"/>
    <w:rsid w:val="00153185"/>
    <w:rsid w:val="0015320F"/>
    <w:rsid w:val="0015329A"/>
    <w:rsid w:val="0015358B"/>
    <w:rsid w:val="001535A4"/>
    <w:rsid w:val="001535B5"/>
    <w:rsid w:val="001535E6"/>
    <w:rsid w:val="00153639"/>
    <w:rsid w:val="00153695"/>
    <w:rsid w:val="001536A6"/>
    <w:rsid w:val="001537BC"/>
    <w:rsid w:val="001537CB"/>
    <w:rsid w:val="001538E6"/>
    <w:rsid w:val="001539FE"/>
    <w:rsid w:val="00153A7F"/>
    <w:rsid w:val="00153AA0"/>
    <w:rsid w:val="00153B50"/>
    <w:rsid w:val="00153B89"/>
    <w:rsid w:val="00153BE9"/>
    <w:rsid w:val="00153D89"/>
    <w:rsid w:val="00153E64"/>
    <w:rsid w:val="00153EA4"/>
    <w:rsid w:val="00153F16"/>
    <w:rsid w:val="00153F2F"/>
    <w:rsid w:val="00153F64"/>
    <w:rsid w:val="00154002"/>
    <w:rsid w:val="00154082"/>
    <w:rsid w:val="0015409D"/>
    <w:rsid w:val="001541FA"/>
    <w:rsid w:val="00154298"/>
    <w:rsid w:val="001542A6"/>
    <w:rsid w:val="0015433E"/>
    <w:rsid w:val="001543A0"/>
    <w:rsid w:val="00154440"/>
    <w:rsid w:val="00154451"/>
    <w:rsid w:val="0015447E"/>
    <w:rsid w:val="00154606"/>
    <w:rsid w:val="0015468D"/>
    <w:rsid w:val="00154698"/>
    <w:rsid w:val="001546DB"/>
    <w:rsid w:val="00154749"/>
    <w:rsid w:val="001549D3"/>
    <w:rsid w:val="00154AF4"/>
    <w:rsid w:val="00154B1C"/>
    <w:rsid w:val="00154BE6"/>
    <w:rsid w:val="00154CA3"/>
    <w:rsid w:val="00154D29"/>
    <w:rsid w:val="00154DB4"/>
    <w:rsid w:val="00154DE5"/>
    <w:rsid w:val="00154F1C"/>
    <w:rsid w:val="00154F5D"/>
    <w:rsid w:val="00154FFC"/>
    <w:rsid w:val="00155011"/>
    <w:rsid w:val="001550BE"/>
    <w:rsid w:val="0015521B"/>
    <w:rsid w:val="0015523A"/>
    <w:rsid w:val="001552C0"/>
    <w:rsid w:val="001553A0"/>
    <w:rsid w:val="00155499"/>
    <w:rsid w:val="0015549C"/>
    <w:rsid w:val="00155571"/>
    <w:rsid w:val="00155582"/>
    <w:rsid w:val="00155622"/>
    <w:rsid w:val="00155668"/>
    <w:rsid w:val="001556EF"/>
    <w:rsid w:val="00155700"/>
    <w:rsid w:val="00155749"/>
    <w:rsid w:val="001557C0"/>
    <w:rsid w:val="001557F6"/>
    <w:rsid w:val="0015585A"/>
    <w:rsid w:val="001558C0"/>
    <w:rsid w:val="00155930"/>
    <w:rsid w:val="00155A25"/>
    <w:rsid w:val="00155A62"/>
    <w:rsid w:val="00155BA4"/>
    <w:rsid w:val="00155BF8"/>
    <w:rsid w:val="00155C5E"/>
    <w:rsid w:val="00155C90"/>
    <w:rsid w:val="00155C9A"/>
    <w:rsid w:val="00155E0D"/>
    <w:rsid w:val="00155E11"/>
    <w:rsid w:val="0015602C"/>
    <w:rsid w:val="00156091"/>
    <w:rsid w:val="001560EB"/>
    <w:rsid w:val="00156120"/>
    <w:rsid w:val="00156171"/>
    <w:rsid w:val="001561D6"/>
    <w:rsid w:val="001562AD"/>
    <w:rsid w:val="00156315"/>
    <w:rsid w:val="0015642E"/>
    <w:rsid w:val="00156465"/>
    <w:rsid w:val="0015648A"/>
    <w:rsid w:val="0015649B"/>
    <w:rsid w:val="001564AE"/>
    <w:rsid w:val="0015656E"/>
    <w:rsid w:val="00156594"/>
    <w:rsid w:val="001565B3"/>
    <w:rsid w:val="00156615"/>
    <w:rsid w:val="00156739"/>
    <w:rsid w:val="00156908"/>
    <w:rsid w:val="00156A06"/>
    <w:rsid w:val="00156B8F"/>
    <w:rsid w:val="00156BB1"/>
    <w:rsid w:val="00156C27"/>
    <w:rsid w:val="00156C28"/>
    <w:rsid w:val="00156C8C"/>
    <w:rsid w:val="00156D5A"/>
    <w:rsid w:val="00156DA3"/>
    <w:rsid w:val="00156DE5"/>
    <w:rsid w:val="00156E1B"/>
    <w:rsid w:val="00156E2B"/>
    <w:rsid w:val="00156E35"/>
    <w:rsid w:val="00156ECC"/>
    <w:rsid w:val="00156F0A"/>
    <w:rsid w:val="00156FCA"/>
    <w:rsid w:val="00156FEE"/>
    <w:rsid w:val="001570D1"/>
    <w:rsid w:val="00157119"/>
    <w:rsid w:val="00157169"/>
    <w:rsid w:val="0015717F"/>
    <w:rsid w:val="00157208"/>
    <w:rsid w:val="0015722C"/>
    <w:rsid w:val="00157362"/>
    <w:rsid w:val="00157378"/>
    <w:rsid w:val="0015747E"/>
    <w:rsid w:val="0015752E"/>
    <w:rsid w:val="001575A2"/>
    <w:rsid w:val="001576DE"/>
    <w:rsid w:val="001576E1"/>
    <w:rsid w:val="00157723"/>
    <w:rsid w:val="0015783C"/>
    <w:rsid w:val="001579E8"/>
    <w:rsid w:val="00157BFB"/>
    <w:rsid w:val="00157C2B"/>
    <w:rsid w:val="00157DFC"/>
    <w:rsid w:val="00157FE1"/>
    <w:rsid w:val="0016009F"/>
    <w:rsid w:val="001601FE"/>
    <w:rsid w:val="0016020D"/>
    <w:rsid w:val="00160229"/>
    <w:rsid w:val="001602AE"/>
    <w:rsid w:val="00160320"/>
    <w:rsid w:val="00160399"/>
    <w:rsid w:val="001603D6"/>
    <w:rsid w:val="001604E3"/>
    <w:rsid w:val="001606DB"/>
    <w:rsid w:val="0016074E"/>
    <w:rsid w:val="001608AC"/>
    <w:rsid w:val="001608E6"/>
    <w:rsid w:val="00160953"/>
    <w:rsid w:val="00160990"/>
    <w:rsid w:val="00160A34"/>
    <w:rsid w:val="00160AAA"/>
    <w:rsid w:val="00160AC9"/>
    <w:rsid w:val="00160AE2"/>
    <w:rsid w:val="00160B90"/>
    <w:rsid w:val="00160CE5"/>
    <w:rsid w:val="00160DA3"/>
    <w:rsid w:val="00160DFF"/>
    <w:rsid w:val="00160EF3"/>
    <w:rsid w:val="00160F0C"/>
    <w:rsid w:val="00160F58"/>
    <w:rsid w:val="00160F5B"/>
    <w:rsid w:val="00161047"/>
    <w:rsid w:val="00161081"/>
    <w:rsid w:val="00161096"/>
    <w:rsid w:val="001611D3"/>
    <w:rsid w:val="001611E1"/>
    <w:rsid w:val="0016122B"/>
    <w:rsid w:val="0016125D"/>
    <w:rsid w:val="00161314"/>
    <w:rsid w:val="0016140C"/>
    <w:rsid w:val="001615DF"/>
    <w:rsid w:val="001615E6"/>
    <w:rsid w:val="001615F5"/>
    <w:rsid w:val="0016174E"/>
    <w:rsid w:val="00161AAA"/>
    <w:rsid w:val="00161AB5"/>
    <w:rsid w:val="00161B9C"/>
    <w:rsid w:val="00161D86"/>
    <w:rsid w:val="00161DAD"/>
    <w:rsid w:val="00161DAE"/>
    <w:rsid w:val="00161F94"/>
    <w:rsid w:val="00161FC4"/>
    <w:rsid w:val="00162002"/>
    <w:rsid w:val="001620C1"/>
    <w:rsid w:val="001620E0"/>
    <w:rsid w:val="0016210F"/>
    <w:rsid w:val="001621AE"/>
    <w:rsid w:val="001621D0"/>
    <w:rsid w:val="001621FE"/>
    <w:rsid w:val="00162205"/>
    <w:rsid w:val="001622DC"/>
    <w:rsid w:val="00162342"/>
    <w:rsid w:val="00162354"/>
    <w:rsid w:val="00162588"/>
    <w:rsid w:val="00162640"/>
    <w:rsid w:val="00162808"/>
    <w:rsid w:val="0016289A"/>
    <w:rsid w:val="00162902"/>
    <w:rsid w:val="0016294D"/>
    <w:rsid w:val="001629C2"/>
    <w:rsid w:val="00162B99"/>
    <w:rsid w:val="00162BD8"/>
    <w:rsid w:val="00162BFE"/>
    <w:rsid w:val="00162CD8"/>
    <w:rsid w:val="00162D8A"/>
    <w:rsid w:val="00162E8B"/>
    <w:rsid w:val="00162E9A"/>
    <w:rsid w:val="00162EA6"/>
    <w:rsid w:val="00162FB9"/>
    <w:rsid w:val="00163012"/>
    <w:rsid w:val="00163102"/>
    <w:rsid w:val="0016312A"/>
    <w:rsid w:val="001631F8"/>
    <w:rsid w:val="001632A7"/>
    <w:rsid w:val="0016330B"/>
    <w:rsid w:val="0016334E"/>
    <w:rsid w:val="00163384"/>
    <w:rsid w:val="001633CC"/>
    <w:rsid w:val="001633FC"/>
    <w:rsid w:val="0016343C"/>
    <w:rsid w:val="00163479"/>
    <w:rsid w:val="0016347B"/>
    <w:rsid w:val="00163486"/>
    <w:rsid w:val="0016357F"/>
    <w:rsid w:val="001635AE"/>
    <w:rsid w:val="001637CF"/>
    <w:rsid w:val="00163939"/>
    <w:rsid w:val="00163A85"/>
    <w:rsid w:val="00163AE9"/>
    <w:rsid w:val="00163B54"/>
    <w:rsid w:val="00163BE6"/>
    <w:rsid w:val="00163CDF"/>
    <w:rsid w:val="00163CE3"/>
    <w:rsid w:val="00163D0C"/>
    <w:rsid w:val="00163E3C"/>
    <w:rsid w:val="00163E4C"/>
    <w:rsid w:val="00163E7A"/>
    <w:rsid w:val="00163ED4"/>
    <w:rsid w:val="00163F3A"/>
    <w:rsid w:val="00163F6E"/>
    <w:rsid w:val="00163F70"/>
    <w:rsid w:val="00164020"/>
    <w:rsid w:val="00164105"/>
    <w:rsid w:val="001642E5"/>
    <w:rsid w:val="001642EE"/>
    <w:rsid w:val="00164354"/>
    <w:rsid w:val="0016443B"/>
    <w:rsid w:val="00164493"/>
    <w:rsid w:val="001644A0"/>
    <w:rsid w:val="001644EF"/>
    <w:rsid w:val="0016457D"/>
    <w:rsid w:val="00164591"/>
    <w:rsid w:val="0016465D"/>
    <w:rsid w:val="001646B7"/>
    <w:rsid w:val="001646CD"/>
    <w:rsid w:val="001646E1"/>
    <w:rsid w:val="001646F3"/>
    <w:rsid w:val="0016472B"/>
    <w:rsid w:val="00164745"/>
    <w:rsid w:val="00164781"/>
    <w:rsid w:val="001647AC"/>
    <w:rsid w:val="001647CA"/>
    <w:rsid w:val="001647D9"/>
    <w:rsid w:val="001647FC"/>
    <w:rsid w:val="00164800"/>
    <w:rsid w:val="0016486A"/>
    <w:rsid w:val="001648DE"/>
    <w:rsid w:val="0016495B"/>
    <w:rsid w:val="001649E6"/>
    <w:rsid w:val="00164A5B"/>
    <w:rsid w:val="00164A73"/>
    <w:rsid w:val="00164B3A"/>
    <w:rsid w:val="00164B7A"/>
    <w:rsid w:val="00164BA8"/>
    <w:rsid w:val="00164BCD"/>
    <w:rsid w:val="00164BED"/>
    <w:rsid w:val="00164CAB"/>
    <w:rsid w:val="00164DC1"/>
    <w:rsid w:val="00164E31"/>
    <w:rsid w:val="00164EA6"/>
    <w:rsid w:val="00164ED6"/>
    <w:rsid w:val="00164EF3"/>
    <w:rsid w:val="00164F29"/>
    <w:rsid w:val="00164FD2"/>
    <w:rsid w:val="00165083"/>
    <w:rsid w:val="00165099"/>
    <w:rsid w:val="00165207"/>
    <w:rsid w:val="0016521D"/>
    <w:rsid w:val="00165229"/>
    <w:rsid w:val="0016523E"/>
    <w:rsid w:val="00165256"/>
    <w:rsid w:val="001652DD"/>
    <w:rsid w:val="00165378"/>
    <w:rsid w:val="001654CF"/>
    <w:rsid w:val="00165536"/>
    <w:rsid w:val="00165558"/>
    <w:rsid w:val="00165560"/>
    <w:rsid w:val="001655E0"/>
    <w:rsid w:val="00165618"/>
    <w:rsid w:val="00165646"/>
    <w:rsid w:val="00165795"/>
    <w:rsid w:val="001657A0"/>
    <w:rsid w:val="001657C7"/>
    <w:rsid w:val="00165824"/>
    <w:rsid w:val="001658CB"/>
    <w:rsid w:val="00165915"/>
    <w:rsid w:val="00165933"/>
    <w:rsid w:val="00165964"/>
    <w:rsid w:val="001659C2"/>
    <w:rsid w:val="001659D1"/>
    <w:rsid w:val="00165AD0"/>
    <w:rsid w:val="00165B49"/>
    <w:rsid w:val="00165B60"/>
    <w:rsid w:val="00165BA9"/>
    <w:rsid w:val="00165C55"/>
    <w:rsid w:val="00165CE5"/>
    <w:rsid w:val="00165D9D"/>
    <w:rsid w:val="00165DA3"/>
    <w:rsid w:val="00165E7C"/>
    <w:rsid w:val="00165EBB"/>
    <w:rsid w:val="00165ED4"/>
    <w:rsid w:val="001661A4"/>
    <w:rsid w:val="001661F8"/>
    <w:rsid w:val="00166202"/>
    <w:rsid w:val="0016636E"/>
    <w:rsid w:val="0016639C"/>
    <w:rsid w:val="001663B0"/>
    <w:rsid w:val="00166502"/>
    <w:rsid w:val="0016652B"/>
    <w:rsid w:val="001665BE"/>
    <w:rsid w:val="001666EF"/>
    <w:rsid w:val="0016670E"/>
    <w:rsid w:val="001667D9"/>
    <w:rsid w:val="001667E3"/>
    <w:rsid w:val="00166810"/>
    <w:rsid w:val="00166815"/>
    <w:rsid w:val="001668AA"/>
    <w:rsid w:val="00166A04"/>
    <w:rsid w:val="00166ABE"/>
    <w:rsid w:val="00166B11"/>
    <w:rsid w:val="00166B1A"/>
    <w:rsid w:val="00166BCC"/>
    <w:rsid w:val="00166C29"/>
    <w:rsid w:val="00166CEE"/>
    <w:rsid w:val="00166D78"/>
    <w:rsid w:val="00166E62"/>
    <w:rsid w:val="00166EBC"/>
    <w:rsid w:val="0016705B"/>
    <w:rsid w:val="00167071"/>
    <w:rsid w:val="0016709E"/>
    <w:rsid w:val="001670BB"/>
    <w:rsid w:val="00167190"/>
    <w:rsid w:val="00167197"/>
    <w:rsid w:val="001671F6"/>
    <w:rsid w:val="001672AE"/>
    <w:rsid w:val="001672B3"/>
    <w:rsid w:val="001672B4"/>
    <w:rsid w:val="001672C6"/>
    <w:rsid w:val="001673FE"/>
    <w:rsid w:val="00167414"/>
    <w:rsid w:val="001674AF"/>
    <w:rsid w:val="00167598"/>
    <w:rsid w:val="00167629"/>
    <w:rsid w:val="0016762D"/>
    <w:rsid w:val="001676B3"/>
    <w:rsid w:val="001676FF"/>
    <w:rsid w:val="0016770C"/>
    <w:rsid w:val="0016774E"/>
    <w:rsid w:val="00167856"/>
    <w:rsid w:val="00167864"/>
    <w:rsid w:val="001678B7"/>
    <w:rsid w:val="0016795B"/>
    <w:rsid w:val="001679AA"/>
    <w:rsid w:val="001679FF"/>
    <w:rsid w:val="00167A95"/>
    <w:rsid w:val="00167AB9"/>
    <w:rsid w:val="00167C9D"/>
    <w:rsid w:val="00167CD0"/>
    <w:rsid w:val="00167D00"/>
    <w:rsid w:val="00167D05"/>
    <w:rsid w:val="00167E0F"/>
    <w:rsid w:val="00167E73"/>
    <w:rsid w:val="00167F1E"/>
    <w:rsid w:val="00167FA3"/>
    <w:rsid w:val="00167FC6"/>
    <w:rsid w:val="00167FD9"/>
    <w:rsid w:val="00167FDC"/>
    <w:rsid w:val="00170092"/>
    <w:rsid w:val="001700ED"/>
    <w:rsid w:val="001701E9"/>
    <w:rsid w:val="0017026A"/>
    <w:rsid w:val="001702CA"/>
    <w:rsid w:val="00170354"/>
    <w:rsid w:val="0017038B"/>
    <w:rsid w:val="001703A3"/>
    <w:rsid w:val="00170469"/>
    <w:rsid w:val="001704D0"/>
    <w:rsid w:val="001704D8"/>
    <w:rsid w:val="0017052F"/>
    <w:rsid w:val="00170752"/>
    <w:rsid w:val="00170868"/>
    <w:rsid w:val="001708B3"/>
    <w:rsid w:val="001708C4"/>
    <w:rsid w:val="00170910"/>
    <w:rsid w:val="00170999"/>
    <w:rsid w:val="001709A3"/>
    <w:rsid w:val="00170A48"/>
    <w:rsid w:val="00170AA0"/>
    <w:rsid w:val="00170B7D"/>
    <w:rsid w:val="00170D3D"/>
    <w:rsid w:val="00170DC5"/>
    <w:rsid w:val="00170DC8"/>
    <w:rsid w:val="00170E26"/>
    <w:rsid w:val="00170ED8"/>
    <w:rsid w:val="00170F07"/>
    <w:rsid w:val="00170FC1"/>
    <w:rsid w:val="00170FE2"/>
    <w:rsid w:val="0017103B"/>
    <w:rsid w:val="0017105E"/>
    <w:rsid w:val="00171113"/>
    <w:rsid w:val="0017116B"/>
    <w:rsid w:val="001711AA"/>
    <w:rsid w:val="00171223"/>
    <w:rsid w:val="00171300"/>
    <w:rsid w:val="00171313"/>
    <w:rsid w:val="00171412"/>
    <w:rsid w:val="0017145A"/>
    <w:rsid w:val="001715FB"/>
    <w:rsid w:val="001716C0"/>
    <w:rsid w:val="00171967"/>
    <w:rsid w:val="001719C8"/>
    <w:rsid w:val="00171BF4"/>
    <w:rsid w:val="00171C06"/>
    <w:rsid w:val="00171C74"/>
    <w:rsid w:val="00171CED"/>
    <w:rsid w:val="00171CF7"/>
    <w:rsid w:val="00171D6E"/>
    <w:rsid w:val="00171E43"/>
    <w:rsid w:val="00171F74"/>
    <w:rsid w:val="00171F76"/>
    <w:rsid w:val="00171F82"/>
    <w:rsid w:val="00171FDB"/>
    <w:rsid w:val="0017208C"/>
    <w:rsid w:val="0017213C"/>
    <w:rsid w:val="001721CE"/>
    <w:rsid w:val="00172203"/>
    <w:rsid w:val="0017228D"/>
    <w:rsid w:val="001722C1"/>
    <w:rsid w:val="001722F9"/>
    <w:rsid w:val="00172306"/>
    <w:rsid w:val="00172375"/>
    <w:rsid w:val="001723D3"/>
    <w:rsid w:val="001724B3"/>
    <w:rsid w:val="00172651"/>
    <w:rsid w:val="001726A3"/>
    <w:rsid w:val="001726B7"/>
    <w:rsid w:val="0017272F"/>
    <w:rsid w:val="00172756"/>
    <w:rsid w:val="001727BC"/>
    <w:rsid w:val="001728B9"/>
    <w:rsid w:val="001729F9"/>
    <w:rsid w:val="00172A8B"/>
    <w:rsid w:val="00172B5C"/>
    <w:rsid w:val="00172B7F"/>
    <w:rsid w:val="00172B9D"/>
    <w:rsid w:val="00172BFA"/>
    <w:rsid w:val="00172CB7"/>
    <w:rsid w:val="00172D33"/>
    <w:rsid w:val="00172DD4"/>
    <w:rsid w:val="00172EF9"/>
    <w:rsid w:val="0017305B"/>
    <w:rsid w:val="001730A2"/>
    <w:rsid w:val="00173100"/>
    <w:rsid w:val="00173155"/>
    <w:rsid w:val="001731F4"/>
    <w:rsid w:val="001732C3"/>
    <w:rsid w:val="001732C6"/>
    <w:rsid w:val="001732E2"/>
    <w:rsid w:val="001732F1"/>
    <w:rsid w:val="001732FF"/>
    <w:rsid w:val="00173301"/>
    <w:rsid w:val="0017333C"/>
    <w:rsid w:val="0017334B"/>
    <w:rsid w:val="001733FA"/>
    <w:rsid w:val="0017348E"/>
    <w:rsid w:val="001734DC"/>
    <w:rsid w:val="0017361E"/>
    <w:rsid w:val="00173664"/>
    <w:rsid w:val="00173687"/>
    <w:rsid w:val="001736AA"/>
    <w:rsid w:val="00173711"/>
    <w:rsid w:val="00173846"/>
    <w:rsid w:val="0017387E"/>
    <w:rsid w:val="00173912"/>
    <w:rsid w:val="0017394B"/>
    <w:rsid w:val="00173997"/>
    <w:rsid w:val="00173A4C"/>
    <w:rsid w:val="00173BA1"/>
    <w:rsid w:val="00173BF3"/>
    <w:rsid w:val="00173CE4"/>
    <w:rsid w:val="00173D11"/>
    <w:rsid w:val="00173D8F"/>
    <w:rsid w:val="00173F4A"/>
    <w:rsid w:val="00174246"/>
    <w:rsid w:val="00174253"/>
    <w:rsid w:val="001742CE"/>
    <w:rsid w:val="001744E1"/>
    <w:rsid w:val="001744ED"/>
    <w:rsid w:val="0017453E"/>
    <w:rsid w:val="00174602"/>
    <w:rsid w:val="00174761"/>
    <w:rsid w:val="001747DE"/>
    <w:rsid w:val="001747FB"/>
    <w:rsid w:val="00174893"/>
    <w:rsid w:val="00174898"/>
    <w:rsid w:val="001748F7"/>
    <w:rsid w:val="00174931"/>
    <w:rsid w:val="00174A47"/>
    <w:rsid w:val="00174AAD"/>
    <w:rsid w:val="00174B35"/>
    <w:rsid w:val="00174C3F"/>
    <w:rsid w:val="00174C96"/>
    <w:rsid w:val="00174C9F"/>
    <w:rsid w:val="00174CFD"/>
    <w:rsid w:val="00174DEF"/>
    <w:rsid w:val="00174E3B"/>
    <w:rsid w:val="00174E5F"/>
    <w:rsid w:val="00174E7A"/>
    <w:rsid w:val="00174EE3"/>
    <w:rsid w:val="00174EEB"/>
    <w:rsid w:val="00174F66"/>
    <w:rsid w:val="00174FD6"/>
    <w:rsid w:val="001750EA"/>
    <w:rsid w:val="001750F6"/>
    <w:rsid w:val="001751C7"/>
    <w:rsid w:val="00175240"/>
    <w:rsid w:val="00175266"/>
    <w:rsid w:val="0017527B"/>
    <w:rsid w:val="00175382"/>
    <w:rsid w:val="0017538D"/>
    <w:rsid w:val="001753A5"/>
    <w:rsid w:val="00175454"/>
    <w:rsid w:val="001754CA"/>
    <w:rsid w:val="0017554E"/>
    <w:rsid w:val="0017557B"/>
    <w:rsid w:val="001755A8"/>
    <w:rsid w:val="001755D6"/>
    <w:rsid w:val="001756C0"/>
    <w:rsid w:val="001756F1"/>
    <w:rsid w:val="001757E1"/>
    <w:rsid w:val="0017599A"/>
    <w:rsid w:val="00175B5B"/>
    <w:rsid w:val="00175C23"/>
    <w:rsid w:val="00175CAB"/>
    <w:rsid w:val="00175DE2"/>
    <w:rsid w:val="00175E05"/>
    <w:rsid w:val="00175F7D"/>
    <w:rsid w:val="00175FA7"/>
    <w:rsid w:val="001760DA"/>
    <w:rsid w:val="001760EB"/>
    <w:rsid w:val="0017614F"/>
    <w:rsid w:val="001761A4"/>
    <w:rsid w:val="001762E8"/>
    <w:rsid w:val="001763AF"/>
    <w:rsid w:val="00176472"/>
    <w:rsid w:val="00176532"/>
    <w:rsid w:val="0017654F"/>
    <w:rsid w:val="00176603"/>
    <w:rsid w:val="0017668A"/>
    <w:rsid w:val="00176697"/>
    <w:rsid w:val="001767B2"/>
    <w:rsid w:val="001768C6"/>
    <w:rsid w:val="00176967"/>
    <w:rsid w:val="00176983"/>
    <w:rsid w:val="00176A09"/>
    <w:rsid w:val="00176A18"/>
    <w:rsid w:val="00176BF2"/>
    <w:rsid w:val="00176DF9"/>
    <w:rsid w:val="00176E2B"/>
    <w:rsid w:val="00176E77"/>
    <w:rsid w:val="00176ED8"/>
    <w:rsid w:val="00176F1F"/>
    <w:rsid w:val="00176F7C"/>
    <w:rsid w:val="00177002"/>
    <w:rsid w:val="00177009"/>
    <w:rsid w:val="0017700E"/>
    <w:rsid w:val="00177103"/>
    <w:rsid w:val="001771BB"/>
    <w:rsid w:val="001771F0"/>
    <w:rsid w:val="0017721C"/>
    <w:rsid w:val="00177233"/>
    <w:rsid w:val="00177288"/>
    <w:rsid w:val="0017728A"/>
    <w:rsid w:val="001772C9"/>
    <w:rsid w:val="0017739D"/>
    <w:rsid w:val="001773C0"/>
    <w:rsid w:val="001773DA"/>
    <w:rsid w:val="0017740F"/>
    <w:rsid w:val="00177537"/>
    <w:rsid w:val="0017758C"/>
    <w:rsid w:val="00177607"/>
    <w:rsid w:val="0017760E"/>
    <w:rsid w:val="001777C2"/>
    <w:rsid w:val="001778BC"/>
    <w:rsid w:val="001778DC"/>
    <w:rsid w:val="00177A5A"/>
    <w:rsid w:val="00177ADF"/>
    <w:rsid w:val="00177B52"/>
    <w:rsid w:val="00177BB1"/>
    <w:rsid w:val="00177BE8"/>
    <w:rsid w:val="00177C7A"/>
    <w:rsid w:val="00177CE3"/>
    <w:rsid w:val="00177D43"/>
    <w:rsid w:val="00177D78"/>
    <w:rsid w:val="00177DFE"/>
    <w:rsid w:val="00177E68"/>
    <w:rsid w:val="00177EA1"/>
    <w:rsid w:val="00177EA5"/>
    <w:rsid w:val="00177FC7"/>
    <w:rsid w:val="0018003B"/>
    <w:rsid w:val="00180087"/>
    <w:rsid w:val="00180138"/>
    <w:rsid w:val="0018019E"/>
    <w:rsid w:val="00180267"/>
    <w:rsid w:val="001802CF"/>
    <w:rsid w:val="00180398"/>
    <w:rsid w:val="00180468"/>
    <w:rsid w:val="00180469"/>
    <w:rsid w:val="001804F0"/>
    <w:rsid w:val="001805C4"/>
    <w:rsid w:val="00180621"/>
    <w:rsid w:val="00180649"/>
    <w:rsid w:val="001806A5"/>
    <w:rsid w:val="001806F9"/>
    <w:rsid w:val="0018077F"/>
    <w:rsid w:val="00180824"/>
    <w:rsid w:val="001808DC"/>
    <w:rsid w:val="001809E5"/>
    <w:rsid w:val="001809EC"/>
    <w:rsid w:val="00180A0C"/>
    <w:rsid w:val="00180A4A"/>
    <w:rsid w:val="00180AD0"/>
    <w:rsid w:val="00180AD5"/>
    <w:rsid w:val="00180B4B"/>
    <w:rsid w:val="00180DA8"/>
    <w:rsid w:val="00180EE8"/>
    <w:rsid w:val="00180FFD"/>
    <w:rsid w:val="001811C7"/>
    <w:rsid w:val="001812DA"/>
    <w:rsid w:val="001812F2"/>
    <w:rsid w:val="001813AF"/>
    <w:rsid w:val="001813F0"/>
    <w:rsid w:val="00181477"/>
    <w:rsid w:val="001814B4"/>
    <w:rsid w:val="001814EE"/>
    <w:rsid w:val="0018152B"/>
    <w:rsid w:val="001816B2"/>
    <w:rsid w:val="0018180D"/>
    <w:rsid w:val="00181844"/>
    <w:rsid w:val="001818BE"/>
    <w:rsid w:val="00181920"/>
    <w:rsid w:val="00181977"/>
    <w:rsid w:val="00181A5F"/>
    <w:rsid w:val="00181AB0"/>
    <w:rsid w:val="00181AF4"/>
    <w:rsid w:val="00181C06"/>
    <w:rsid w:val="00181C60"/>
    <w:rsid w:val="00181D12"/>
    <w:rsid w:val="00181D7A"/>
    <w:rsid w:val="00181DE6"/>
    <w:rsid w:val="00181E34"/>
    <w:rsid w:val="00181E3A"/>
    <w:rsid w:val="00181E5B"/>
    <w:rsid w:val="00181F04"/>
    <w:rsid w:val="00181FB3"/>
    <w:rsid w:val="00182090"/>
    <w:rsid w:val="00182131"/>
    <w:rsid w:val="00182151"/>
    <w:rsid w:val="0018225A"/>
    <w:rsid w:val="00182281"/>
    <w:rsid w:val="00182292"/>
    <w:rsid w:val="00182419"/>
    <w:rsid w:val="0018241A"/>
    <w:rsid w:val="0018254A"/>
    <w:rsid w:val="0018255E"/>
    <w:rsid w:val="00182584"/>
    <w:rsid w:val="001826B4"/>
    <w:rsid w:val="00182771"/>
    <w:rsid w:val="00182868"/>
    <w:rsid w:val="001828BD"/>
    <w:rsid w:val="0018295E"/>
    <w:rsid w:val="00182995"/>
    <w:rsid w:val="001829A8"/>
    <w:rsid w:val="001829B5"/>
    <w:rsid w:val="00182AC4"/>
    <w:rsid w:val="00182AF2"/>
    <w:rsid w:val="00182C05"/>
    <w:rsid w:val="00182C4D"/>
    <w:rsid w:val="00182CEC"/>
    <w:rsid w:val="00182ECC"/>
    <w:rsid w:val="00182F07"/>
    <w:rsid w:val="0018301D"/>
    <w:rsid w:val="00183031"/>
    <w:rsid w:val="001830AE"/>
    <w:rsid w:val="00183149"/>
    <w:rsid w:val="00183181"/>
    <w:rsid w:val="0018335D"/>
    <w:rsid w:val="00183376"/>
    <w:rsid w:val="001833C2"/>
    <w:rsid w:val="00183708"/>
    <w:rsid w:val="0018377A"/>
    <w:rsid w:val="001837A6"/>
    <w:rsid w:val="001837CF"/>
    <w:rsid w:val="001838B1"/>
    <w:rsid w:val="0018393A"/>
    <w:rsid w:val="0018393F"/>
    <w:rsid w:val="001839A1"/>
    <w:rsid w:val="001839CD"/>
    <w:rsid w:val="001839EF"/>
    <w:rsid w:val="00183A28"/>
    <w:rsid w:val="00183A46"/>
    <w:rsid w:val="00183AB1"/>
    <w:rsid w:val="00183B28"/>
    <w:rsid w:val="00183B5A"/>
    <w:rsid w:val="00183B78"/>
    <w:rsid w:val="00183C74"/>
    <w:rsid w:val="00183C7F"/>
    <w:rsid w:val="00183DC0"/>
    <w:rsid w:val="00183ED3"/>
    <w:rsid w:val="00183F5C"/>
    <w:rsid w:val="00183F6B"/>
    <w:rsid w:val="00183FB4"/>
    <w:rsid w:val="00184022"/>
    <w:rsid w:val="00184032"/>
    <w:rsid w:val="00184040"/>
    <w:rsid w:val="00184077"/>
    <w:rsid w:val="001840AE"/>
    <w:rsid w:val="00184138"/>
    <w:rsid w:val="00184189"/>
    <w:rsid w:val="001841DB"/>
    <w:rsid w:val="0018424C"/>
    <w:rsid w:val="001842C4"/>
    <w:rsid w:val="00184344"/>
    <w:rsid w:val="0018435B"/>
    <w:rsid w:val="001843F3"/>
    <w:rsid w:val="0018441D"/>
    <w:rsid w:val="0018443F"/>
    <w:rsid w:val="001844F4"/>
    <w:rsid w:val="001844FD"/>
    <w:rsid w:val="0018457B"/>
    <w:rsid w:val="001846C3"/>
    <w:rsid w:val="00184747"/>
    <w:rsid w:val="001847A0"/>
    <w:rsid w:val="001847FB"/>
    <w:rsid w:val="00184823"/>
    <w:rsid w:val="001849BE"/>
    <w:rsid w:val="00184A21"/>
    <w:rsid w:val="00184B93"/>
    <w:rsid w:val="00184BEF"/>
    <w:rsid w:val="00184C6E"/>
    <w:rsid w:val="00184CA8"/>
    <w:rsid w:val="00184CA9"/>
    <w:rsid w:val="00184D11"/>
    <w:rsid w:val="00184D4B"/>
    <w:rsid w:val="00184D50"/>
    <w:rsid w:val="00184E45"/>
    <w:rsid w:val="00184ED4"/>
    <w:rsid w:val="00184F19"/>
    <w:rsid w:val="00184FC5"/>
    <w:rsid w:val="00185005"/>
    <w:rsid w:val="00185093"/>
    <w:rsid w:val="0018535F"/>
    <w:rsid w:val="001854DA"/>
    <w:rsid w:val="00185517"/>
    <w:rsid w:val="0018552D"/>
    <w:rsid w:val="00185579"/>
    <w:rsid w:val="00185644"/>
    <w:rsid w:val="0018566B"/>
    <w:rsid w:val="0018569B"/>
    <w:rsid w:val="00185761"/>
    <w:rsid w:val="0018590B"/>
    <w:rsid w:val="00185952"/>
    <w:rsid w:val="001859AF"/>
    <w:rsid w:val="00185A96"/>
    <w:rsid w:val="00185B55"/>
    <w:rsid w:val="00185B8B"/>
    <w:rsid w:val="00185DDA"/>
    <w:rsid w:val="00185E93"/>
    <w:rsid w:val="00185FB3"/>
    <w:rsid w:val="0018612A"/>
    <w:rsid w:val="00186244"/>
    <w:rsid w:val="001862AC"/>
    <w:rsid w:val="001862E2"/>
    <w:rsid w:val="00186385"/>
    <w:rsid w:val="0018639D"/>
    <w:rsid w:val="001863D3"/>
    <w:rsid w:val="001863F5"/>
    <w:rsid w:val="0018644E"/>
    <w:rsid w:val="001864E3"/>
    <w:rsid w:val="0018659D"/>
    <w:rsid w:val="00186632"/>
    <w:rsid w:val="0018674B"/>
    <w:rsid w:val="0018674C"/>
    <w:rsid w:val="0018679A"/>
    <w:rsid w:val="001869A8"/>
    <w:rsid w:val="00186A85"/>
    <w:rsid w:val="00186ABA"/>
    <w:rsid w:val="00186AF2"/>
    <w:rsid w:val="00186B44"/>
    <w:rsid w:val="00186B47"/>
    <w:rsid w:val="00186B54"/>
    <w:rsid w:val="00186BA7"/>
    <w:rsid w:val="00186BCC"/>
    <w:rsid w:val="00186BFB"/>
    <w:rsid w:val="00186C52"/>
    <w:rsid w:val="00186C71"/>
    <w:rsid w:val="00186D19"/>
    <w:rsid w:val="00186D6D"/>
    <w:rsid w:val="00186DF8"/>
    <w:rsid w:val="00186E23"/>
    <w:rsid w:val="00186E5C"/>
    <w:rsid w:val="00186EAA"/>
    <w:rsid w:val="00187028"/>
    <w:rsid w:val="00187078"/>
    <w:rsid w:val="001870BA"/>
    <w:rsid w:val="001870F2"/>
    <w:rsid w:val="001871B6"/>
    <w:rsid w:val="001871D9"/>
    <w:rsid w:val="0018722C"/>
    <w:rsid w:val="0018726C"/>
    <w:rsid w:val="00187276"/>
    <w:rsid w:val="001873B8"/>
    <w:rsid w:val="001873DF"/>
    <w:rsid w:val="00187484"/>
    <w:rsid w:val="0018749F"/>
    <w:rsid w:val="001876D9"/>
    <w:rsid w:val="0018778D"/>
    <w:rsid w:val="001877A2"/>
    <w:rsid w:val="001878C6"/>
    <w:rsid w:val="001878DA"/>
    <w:rsid w:val="001878E8"/>
    <w:rsid w:val="001878F3"/>
    <w:rsid w:val="00187913"/>
    <w:rsid w:val="001879BB"/>
    <w:rsid w:val="00187BC7"/>
    <w:rsid w:val="00187BF1"/>
    <w:rsid w:val="00187C04"/>
    <w:rsid w:val="00187C83"/>
    <w:rsid w:val="00187D7E"/>
    <w:rsid w:val="00187DB0"/>
    <w:rsid w:val="00187E1D"/>
    <w:rsid w:val="00187E63"/>
    <w:rsid w:val="00187F00"/>
    <w:rsid w:val="00187F69"/>
    <w:rsid w:val="00187FBB"/>
    <w:rsid w:val="0019003C"/>
    <w:rsid w:val="00190056"/>
    <w:rsid w:val="00190132"/>
    <w:rsid w:val="00190137"/>
    <w:rsid w:val="0019016A"/>
    <w:rsid w:val="0019017D"/>
    <w:rsid w:val="00190193"/>
    <w:rsid w:val="001901B4"/>
    <w:rsid w:val="00190208"/>
    <w:rsid w:val="00190237"/>
    <w:rsid w:val="001902AD"/>
    <w:rsid w:val="001902E0"/>
    <w:rsid w:val="001902FC"/>
    <w:rsid w:val="001903B5"/>
    <w:rsid w:val="0019042D"/>
    <w:rsid w:val="00190444"/>
    <w:rsid w:val="001904A4"/>
    <w:rsid w:val="001905ED"/>
    <w:rsid w:val="0019070A"/>
    <w:rsid w:val="001907F4"/>
    <w:rsid w:val="00190814"/>
    <w:rsid w:val="001908AF"/>
    <w:rsid w:val="00190A51"/>
    <w:rsid w:val="00190A89"/>
    <w:rsid w:val="00190AE3"/>
    <w:rsid w:val="00190B3D"/>
    <w:rsid w:val="00190B98"/>
    <w:rsid w:val="00190C01"/>
    <w:rsid w:val="00190C75"/>
    <w:rsid w:val="00190C8C"/>
    <w:rsid w:val="00190D29"/>
    <w:rsid w:val="00190D51"/>
    <w:rsid w:val="00190DC6"/>
    <w:rsid w:val="00190DD3"/>
    <w:rsid w:val="00190EFC"/>
    <w:rsid w:val="00190F39"/>
    <w:rsid w:val="00190F49"/>
    <w:rsid w:val="001910D9"/>
    <w:rsid w:val="00191150"/>
    <w:rsid w:val="0019122D"/>
    <w:rsid w:val="00191237"/>
    <w:rsid w:val="001912BF"/>
    <w:rsid w:val="00191406"/>
    <w:rsid w:val="001915E4"/>
    <w:rsid w:val="001915F1"/>
    <w:rsid w:val="00191649"/>
    <w:rsid w:val="00191651"/>
    <w:rsid w:val="00191670"/>
    <w:rsid w:val="0019170B"/>
    <w:rsid w:val="00191716"/>
    <w:rsid w:val="00191813"/>
    <w:rsid w:val="001918DA"/>
    <w:rsid w:val="00191900"/>
    <w:rsid w:val="00191B5D"/>
    <w:rsid w:val="00191BC1"/>
    <w:rsid w:val="00191C9B"/>
    <w:rsid w:val="00191E87"/>
    <w:rsid w:val="00191EA6"/>
    <w:rsid w:val="00191EC4"/>
    <w:rsid w:val="00191ECF"/>
    <w:rsid w:val="00191F39"/>
    <w:rsid w:val="00191F42"/>
    <w:rsid w:val="00191FF1"/>
    <w:rsid w:val="001920D8"/>
    <w:rsid w:val="001920F0"/>
    <w:rsid w:val="0019219C"/>
    <w:rsid w:val="001922DE"/>
    <w:rsid w:val="00192344"/>
    <w:rsid w:val="0019235E"/>
    <w:rsid w:val="001923A7"/>
    <w:rsid w:val="001924DA"/>
    <w:rsid w:val="001924E8"/>
    <w:rsid w:val="00192521"/>
    <w:rsid w:val="001925BC"/>
    <w:rsid w:val="001926CC"/>
    <w:rsid w:val="001926DF"/>
    <w:rsid w:val="0019281E"/>
    <w:rsid w:val="00192889"/>
    <w:rsid w:val="001928FB"/>
    <w:rsid w:val="00192946"/>
    <w:rsid w:val="00192959"/>
    <w:rsid w:val="001929C1"/>
    <w:rsid w:val="001929D8"/>
    <w:rsid w:val="001929E0"/>
    <w:rsid w:val="001929F1"/>
    <w:rsid w:val="00192BD6"/>
    <w:rsid w:val="00192BF4"/>
    <w:rsid w:val="00192CAA"/>
    <w:rsid w:val="00192D57"/>
    <w:rsid w:val="00192DD6"/>
    <w:rsid w:val="00192E68"/>
    <w:rsid w:val="00192ED1"/>
    <w:rsid w:val="00192F1E"/>
    <w:rsid w:val="00192F36"/>
    <w:rsid w:val="00192FF0"/>
    <w:rsid w:val="00193051"/>
    <w:rsid w:val="001930B1"/>
    <w:rsid w:val="001930BD"/>
    <w:rsid w:val="00193162"/>
    <w:rsid w:val="001931EE"/>
    <w:rsid w:val="00193284"/>
    <w:rsid w:val="001932E6"/>
    <w:rsid w:val="001933D7"/>
    <w:rsid w:val="00193418"/>
    <w:rsid w:val="00193537"/>
    <w:rsid w:val="0019359C"/>
    <w:rsid w:val="00193698"/>
    <w:rsid w:val="001936A7"/>
    <w:rsid w:val="001936C6"/>
    <w:rsid w:val="001937A4"/>
    <w:rsid w:val="001937CB"/>
    <w:rsid w:val="00193837"/>
    <w:rsid w:val="001938CF"/>
    <w:rsid w:val="0019398B"/>
    <w:rsid w:val="001939F7"/>
    <w:rsid w:val="00193A1F"/>
    <w:rsid w:val="00193A8B"/>
    <w:rsid w:val="00193B3F"/>
    <w:rsid w:val="00193B80"/>
    <w:rsid w:val="00193BC5"/>
    <w:rsid w:val="00193C4D"/>
    <w:rsid w:val="00193C6C"/>
    <w:rsid w:val="00193C74"/>
    <w:rsid w:val="00193D3F"/>
    <w:rsid w:val="00193DD3"/>
    <w:rsid w:val="00193E16"/>
    <w:rsid w:val="00193E74"/>
    <w:rsid w:val="00193F29"/>
    <w:rsid w:val="00193F3E"/>
    <w:rsid w:val="00193F53"/>
    <w:rsid w:val="00193F62"/>
    <w:rsid w:val="00194030"/>
    <w:rsid w:val="00194057"/>
    <w:rsid w:val="00194059"/>
    <w:rsid w:val="001940C3"/>
    <w:rsid w:val="001941C3"/>
    <w:rsid w:val="001941EE"/>
    <w:rsid w:val="0019420F"/>
    <w:rsid w:val="00194224"/>
    <w:rsid w:val="00194334"/>
    <w:rsid w:val="0019436F"/>
    <w:rsid w:val="00194379"/>
    <w:rsid w:val="00194393"/>
    <w:rsid w:val="001945A1"/>
    <w:rsid w:val="001946E3"/>
    <w:rsid w:val="0019480F"/>
    <w:rsid w:val="0019481D"/>
    <w:rsid w:val="0019482C"/>
    <w:rsid w:val="001948B9"/>
    <w:rsid w:val="001948E5"/>
    <w:rsid w:val="00194A24"/>
    <w:rsid w:val="00194A48"/>
    <w:rsid w:val="00194B2C"/>
    <w:rsid w:val="00194B6A"/>
    <w:rsid w:val="00194BAE"/>
    <w:rsid w:val="00194BDF"/>
    <w:rsid w:val="00194BFC"/>
    <w:rsid w:val="00194C24"/>
    <w:rsid w:val="00194CB4"/>
    <w:rsid w:val="00194CE4"/>
    <w:rsid w:val="00194D0B"/>
    <w:rsid w:val="00194D84"/>
    <w:rsid w:val="00194E68"/>
    <w:rsid w:val="00194EFE"/>
    <w:rsid w:val="001950AD"/>
    <w:rsid w:val="001950E8"/>
    <w:rsid w:val="00195135"/>
    <w:rsid w:val="001952A4"/>
    <w:rsid w:val="001953BB"/>
    <w:rsid w:val="00195459"/>
    <w:rsid w:val="00195507"/>
    <w:rsid w:val="001955ED"/>
    <w:rsid w:val="00195613"/>
    <w:rsid w:val="0019562C"/>
    <w:rsid w:val="00195630"/>
    <w:rsid w:val="0019567E"/>
    <w:rsid w:val="001956B8"/>
    <w:rsid w:val="00195841"/>
    <w:rsid w:val="00195976"/>
    <w:rsid w:val="001959D3"/>
    <w:rsid w:val="001959E6"/>
    <w:rsid w:val="00195A45"/>
    <w:rsid w:val="00195A54"/>
    <w:rsid w:val="00195B2E"/>
    <w:rsid w:val="00195B8F"/>
    <w:rsid w:val="00195B93"/>
    <w:rsid w:val="00195BFB"/>
    <w:rsid w:val="00195D8C"/>
    <w:rsid w:val="00195E23"/>
    <w:rsid w:val="00195E5A"/>
    <w:rsid w:val="00195ED0"/>
    <w:rsid w:val="00195F01"/>
    <w:rsid w:val="00195F04"/>
    <w:rsid w:val="00195F0E"/>
    <w:rsid w:val="00195F79"/>
    <w:rsid w:val="00195FEE"/>
    <w:rsid w:val="00196042"/>
    <w:rsid w:val="0019608C"/>
    <w:rsid w:val="00196170"/>
    <w:rsid w:val="001961D2"/>
    <w:rsid w:val="0019622C"/>
    <w:rsid w:val="0019626E"/>
    <w:rsid w:val="0019627C"/>
    <w:rsid w:val="0019638C"/>
    <w:rsid w:val="0019638E"/>
    <w:rsid w:val="001963C8"/>
    <w:rsid w:val="00196461"/>
    <w:rsid w:val="001964D8"/>
    <w:rsid w:val="00196522"/>
    <w:rsid w:val="00196636"/>
    <w:rsid w:val="00196668"/>
    <w:rsid w:val="00196696"/>
    <w:rsid w:val="0019670E"/>
    <w:rsid w:val="0019671D"/>
    <w:rsid w:val="0019672E"/>
    <w:rsid w:val="001967A9"/>
    <w:rsid w:val="001967BC"/>
    <w:rsid w:val="00196824"/>
    <w:rsid w:val="00196905"/>
    <w:rsid w:val="00196939"/>
    <w:rsid w:val="001969AB"/>
    <w:rsid w:val="00196A02"/>
    <w:rsid w:val="00196A5F"/>
    <w:rsid w:val="00196A83"/>
    <w:rsid w:val="00196D6B"/>
    <w:rsid w:val="00196D7A"/>
    <w:rsid w:val="00196D8B"/>
    <w:rsid w:val="00196DA5"/>
    <w:rsid w:val="00196DE3"/>
    <w:rsid w:val="00196E28"/>
    <w:rsid w:val="00196E7B"/>
    <w:rsid w:val="00196EA8"/>
    <w:rsid w:val="00196EF1"/>
    <w:rsid w:val="00196EFC"/>
    <w:rsid w:val="00196F10"/>
    <w:rsid w:val="00196FCE"/>
    <w:rsid w:val="00196FD6"/>
    <w:rsid w:val="0019700C"/>
    <w:rsid w:val="0019701A"/>
    <w:rsid w:val="0019711C"/>
    <w:rsid w:val="00197165"/>
    <w:rsid w:val="001971E4"/>
    <w:rsid w:val="00197218"/>
    <w:rsid w:val="001972D9"/>
    <w:rsid w:val="001973FC"/>
    <w:rsid w:val="001975BE"/>
    <w:rsid w:val="001975CA"/>
    <w:rsid w:val="001975FC"/>
    <w:rsid w:val="00197613"/>
    <w:rsid w:val="00197739"/>
    <w:rsid w:val="001977BF"/>
    <w:rsid w:val="0019785E"/>
    <w:rsid w:val="0019787B"/>
    <w:rsid w:val="001978D3"/>
    <w:rsid w:val="00197904"/>
    <w:rsid w:val="00197938"/>
    <w:rsid w:val="00197996"/>
    <w:rsid w:val="00197A0C"/>
    <w:rsid w:val="00197C44"/>
    <w:rsid w:val="00197CEE"/>
    <w:rsid w:val="00197D32"/>
    <w:rsid w:val="00197D55"/>
    <w:rsid w:val="00197D97"/>
    <w:rsid w:val="00197DA5"/>
    <w:rsid w:val="00197E17"/>
    <w:rsid w:val="00197EB4"/>
    <w:rsid w:val="001981FF"/>
    <w:rsid w:val="001A00C4"/>
    <w:rsid w:val="001A0193"/>
    <w:rsid w:val="001A0239"/>
    <w:rsid w:val="001A0261"/>
    <w:rsid w:val="001A02B6"/>
    <w:rsid w:val="001A02EA"/>
    <w:rsid w:val="001A02EE"/>
    <w:rsid w:val="001A0378"/>
    <w:rsid w:val="001A03B2"/>
    <w:rsid w:val="001A045A"/>
    <w:rsid w:val="001A05FD"/>
    <w:rsid w:val="001A0612"/>
    <w:rsid w:val="001A077B"/>
    <w:rsid w:val="001A0A09"/>
    <w:rsid w:val="001A0A2F"/>
    <w:rsid w:val="001A0AC1"/>
    <w:rsid w:val="001A0BEB"/>
    <w:rsid w:val="001A0C0B"/>
    <w:rsid w:val="001A0CA8"/>
    <w:rsid w:val="001A0D45"/>
    <w:rsid w:val="001A0F05"/>
    <w:rsid w:val="001A10D7"/>
    <w:rsid w:val="001A111B"/>
    <w:rsid w:val="001A113A"/>
    <w:rsid w:val="001A11DE"/>
    <w:rsid w:val="001A1243"/>
    <w:rsid w:val="001A1325"/>
    <w:rsid w:val="001A138E"/>
    <w:rsid w:val="001A139E"/>
    <w:rsid w:val="001A13CB"/>
    <w:rsid w:val="001A144C"/>
    <w:rsid w:val="001A153E"/>
    <w:rsid w:val="001A15C1"/>
    <w:rsid w:val="001A15C9"/>
    <w:rsid w:val="001A1639"/>
    <w:rsid w:val="001A16CB"/>
    <w:rsid w:val="001A1800"/>
    <w:rsid w:val="001A180D"/>
    <w:rsid w:val="001A19E9"/>
    <w:rsid w:val="001A1AEA"/>
    <w:rsid w:val="001A1B23"/>
    <w:rsid w:val="001A1B62"/>
    <w:rsid w:val="001A1B84"/>
    <w:rsid w:val="001A1C28"/>
    <w:rsid w:val="001A1C4A"/>
    <w:rsid w:val="001A1CDC"/>
    <w:rsid w:val="001A1CDD"/>
    <w:rsid w:val="001A1D47"/>
    <w:rsid w:val="001A1D68"/>
    <w:rsid w:val="001A1D6C"/>
    <w:rsid w:val="001A1EB0"/>
    <w:rsid w:val="001A2002"/>
    <w:rsid w:val="001A2018"/>
    <w:rsid w:val="001A205B"/>
    <w:rsid w:val="001A21D1"/>
    <w:rsid w:val="001A220B"/>
    <w:rsid w:val="001A2233"/>
    <w:rsid w:val="001A22AB"/>
    <w:rsid w:val="001A22BB"/>
    <w:rsid w:val="001A231C"/>
    <w:rsid w:val="001A23B6"/>
    <w:rsid w:val="001A23F7"/>
    <w:rsid w:val="001A2444"/>
    <w:rsid w:val="001A24E9"/>
    <w:rsid w:val="001A2508"/>
    <w:rsid w:val="001A25D8"/>
    <w:rsid w:val="001A25F0"/>
    <w:rsid w:val="001A263C"/>
    <w:rsid w:val="001A26AD"/>
    <w:rsid w:val="001A279A"/>
    <w:rsid w:val="001A27EE"/>
    <w:rsid w:val="001A285C"/>
    <w:rsid w:val="001A2940"/>
    <w:rsid w:val="001A29C6"/>
    <w:rsid w:val="001A2A72"/>
    <w:rsid w:val="001A2BF1"/>
    <w:rsid w:val="001A2C3F"/>
    <w:rsid w:val="001A2D92"/>
    <w:rsid w:val="001A2DCC"/>
    <w:rsid w:val="001A2E6A"/>
    <w:rsid w:val="001A2ECC"/>
    <w:rsid w:val="001A2F5A"/>
    <w:rsid w:val="001A30F5"/>
    <w:rsid w:val="001A3101"/>
    <w:rsid w:val="001A319D"/>
    <w:rsid w:val="001A32FB"/>
    <w:rsid w:val="001A3325"/>
    <w:rsid w:val="001A346F"/>
    <w:rsid w:val="001A34C9"/>
    <w:rsid w:val="001A34D3"/>
    <w:rsid w:val="001A3518"/>
    <w:rsid w:val="001A3550"/>
    <w:rsid w:val="001A362F"/>
    <w:rsid w:val="001A36A6"/>
    <w:rsid w:val="001A3777"/>
    <w:rsid w:val="001A38B5"/>
    <w:rsid w:val="001A38E8"/>
    <w:rsid w:val="001A39B5"/>
    <w:rsid w:val="001A3A2B"/>
    <w:rsid w:val="001A3A58"/>
    <w:rsid w:val="001A3AC3"/>
    <w:rsid w:val="001A3B29"/>
    <w:rsid w:val="001A3C10"/>
    <w:rsid w:val="001A3C6F"/>
    <w:rsid w:val="001A3C7F"/>
    <w:rsid w:val="001A3CB0"/>
    <w:rsid w:val="001A3DBD"/>
    <w:rsid w:val="001A3DCB"/>
    <w:rsid w:val="001A3E45"/>
    <w:rsid w:val="001A3EBF"/>
    <w:rsid w:val="001A3ED0"/>
    <w:rsid w:val="001A3EF5"/>
    <w:rsid w:val="001A3F20"/>
    <w:rsid w:val="001A3F83"/>
    <w:rsid w:val="001A4030"/>
    <w:rsid w:val="001A42AE"/>
    <w:rsid w:val="001A4470"/>
    <w:rsid w:val="001A4568"/>
    <w:rsid w:val="001A458E"/>
    <w:rsid w:val="001A45AA"/>
    <w:rsid w:val="001A45E3"/>
    <w:rsid w:val="001A472B"/>
    <w:rsid w:val="001A489B"/>
    <w:rsid w:val="001A49FE"/>
    <w:rsid w:val="001A4A36"/>
    <w:rsid w:val="001A4B20"/>
    <w:rsid w:val="001A4B23"/>
    <w:rsid w:val="001A4B72"/>
    <w:rsid w:val="001A4C61"/>
    <w:rsid w:val="001A4C63"/>
    <w:rsid w:val="001A4C83"/>
    <w:rsid w:val="001A4D0B"/>
    <w:rsid w:val="001A4DA0"/>
    <w:rsid w:val="001A4E9B"/>
    <w:rsid w:val="001A4F26"/>
    <w:rsid w:val="001A4F48"/>
    <w:rsid w:val="001A4FAD"/>
    <w:rsid w:val="001A4FC7"/>
    <w:rsid w:val="001A4FF5"/>
    <w:rsid w:val="001A5201"/>
    <w:rsid w:val="001A5285"/>
    <w:rsid w:val="001A534A"/>
    <w:rsid w:val="001A5395"/>
    <w:rsid w:val="001A5403"/>
    <w:rsid w:val="001A54BE"/>
    <w:rsid w:val="001A55C7"/>
    <w:rsid w:val="001A5616"/>
    <w:rsid w:val="001A5638"/>
    <w:rsid w:val="001A568D"/>
    <w:rsid w:val="001A56F1"/>
    <w:rsid w:val="001A57D9"/>
    <w:rsid w:val="001A581D"/>
    <w:rsid w:val="001A5866"/>
    <w:rsid w:val="001A5890"/>
    <w:rsid w:val="001A5A66"/>
    <w:rsid w:val="001A5B00"/>
    <w:rsid w:val="001A5B35"/>
    <w:rsid w:val="001A5B6C"/>
    <w:rsid w:val="001A5CDC"/>
    <w:rsid w:val="001A5CEE"/>
    <w:rsid w:val="001A5D04"/>
    <w:rsid w:val="001A5DA3"/>
    <w:rsid w:val="001A5E3B"/>
    <w:rsid w:val="001A5E75"/>
    <w:rsid w:val="001A5EC2"/>
    <w:rsid w:val="001A6080"/>
    <w:rsid w:val="001A612A"/>
    <w:rsid w:val="001A613D"/>
    <w:rsid w:val="001A61BF"/>
    <w:rsid w:val="001A61FB"/>
    <w:rsid w:val="001A6208"/>
    <w:rsid w:val="001A6252"/>
    <w:rsid w:val="001A6288"/>
    <w:rsid w:val="001A638A"/>
    <w:rsid w:val="001A6413"/>
    <w:rsid w:val="001A65AD"/>
    <w:rsid w:val="001A65F4"/>
    <w:rsid w:val="001A673D"/>
    <w:rsid w:val="001A6759"/>
    <w:rsid w:val="001A6782"/>
    <w:rsid w:val="001A6858"/>
    <w:rsid w:val="001A6888"/>
    <w:rsid w:val="001A68B6"/>
    <w:rsid w:val="001A6909"/>
    <w:rsid w:val="001A6977"/>
    <w:rsid w:val="001A6999"/>
    <w:rsid w:val="001A69AD"/>
    <w:rsid w:val="001A69ED"/>
    <w:rsid w:val="001A69F3"/>
    <w:rsid w:val="001A6AE4"/>
    <w:rsid w:val="001A6B25"/>
    <w:rsid w:val="001A6B53"/>
    <w:rsid w:val="001A6B6C"/>
    <w:rsid w:val="001A6C19"/>
    <w:rsid w:val="001A6C2F"/>
    <w:rsid w:val="001A6DA8"/>
    <w:rsid w:val="001A6EC8"/>
    <w:rsid w:val="001A6FC3"/>
    <w:rsid w:val="001A7004"/>
    <w:rsid w:val="001A7013"/>
    <w:rsid w:val="001A7056"/>
    <w:rsid w:val="001A706D"/>
    <w:rsid w:val="001A712F"/>
    <w:rsid w:val="001A7284"/>
    <w:rsid w:val="001A72C3"/>
    <w:rsid w:val="001A72CE"/>
    <w:rsid w:val="001A72F0"/>
    <w:rsid w:val="001A72F4"/>
    <w:rsid w:val="001A746C"/>
    <w:rsid w:val="001A747D"/>
    <w:rsid w:val="001A74F4"/>
    <w:rsid w:val="001A751B"/>
    <w:rsid w:val="001A751E"/>
    <w:rsid w:val="001A751F"/>
    <w:rsid w:val="001A7538"/>
    <w:rsid w:val="001A7607"/>
    <w:rsid w:val="001A763D"/>
    <w:rsid w:val="001A7645"/>
    <w:rsid w:val="001A7670"/>
    <w:rsid w:val="001A77B1"/>
    <w:rsid w:val="001A790F"/>
    <w:rsid w:val="001A79F0"/>
    <w:rsid w:val="001A7ACB"/>
    <w:rsid w:val="001A7AD8"/>
    <w:rsid w:val="001A7ADD"/>
    <w:rsid w:val="001A7B3B"/>
    <w:rsid w:val="001A7CBE"/>
    <w:rsid w:val="001A7CD3"/>
    <w:rsid w:val="001A7D5B"/>
    <w:rsid w:val="001A7D86"/>
    <w:rsid w:val="001A7E09"/>
    <w:rsid w:val="001A7E41"/>
    <w:rsid w:val="001A7E64"/>
    <w:rsid w:val="001A7F3A"/>
    <w:rsid w:val="001A7F56"/>
    <w:rsid w:val="001B002B"/>
    <w:rsid w:val="001B003D"/>
    <w:rsid w:val="001B0097"/>
    <w:rsid w:val="001B0105"/>
    <w:rsid w:val="001B0142"/>
    <w:rsid w:val="001B014D"/>
    <w:rsid w:val="001B024D"/>
    <w:rsid w:val="001B0270"/>
    <w:rsid w:val="001B0281"/>
    <w:rsid w:val="001B02FE"/>
    <w:rsid w:val="001B0316"/>
    <w:rsid w:val="001B0581"/>
    <w:rsid w:val="001B0609"/>
    <w:rsid w:val="001B071B"/>
    <w:rsid w:val="001B0821"/>
    <w:rsid w:val="001B092E"/>
    <w:rsid w:val="001B0954"/>
    <w:rsid w:val="001B0960"/>
    <w:rsid w:val="001B0982"/>
    <w:rsid w:val="001B0A28"/>
    <w:rsid w:val="001B0AD3"/>
    <w:rsid w:val="001B0B43"/>
    <w:rsid w:val="001B0B44"/>
    <w:rsid w:val="001B0B84"/>
    <w:rsid w:val="001B0BFB"/>
    <w:rsid w:val="001B0C17"/>
    <w:rsid w:val="001B0C99"/>
    <w:rsid w:val="001B0D48"/>
    <w:rsid w:val="001B0DCE"/>
    <w:rsid w:val="001B0E0A"/>
    <w:rsid w:val="001B0E4B"/>
    <w:rsid w:val="001B0EDC"/>
    <w:rsid w:val="001B0EDE"/>
    <w:rsid w:val="001B0FCA"/>
    <w:rsid w:val="001B0FEC"/>
    <w:rsid w:val="001B1043"/>
    <w:rsid w:val="001B113E"/>
    <w:rsid w:val="001B113F"/>
    <w:rsid w:val="001B1154"/>
    <w:rsid w:val="001B1239"/>
    <w:rsid w:val="001B131A"/>
    <w:rsid w:val="001B1413"/>
    <w:rsid w:val="001B1477"/>
    <w:rsid w:val="001B148B"/>
    <w:rsid w:val="001B14D2"/>
    <w:rsid w:val="001B1539"/>
    <w:rsid w:val="001B15BA"/>
    <w:rsid w:val="001B1620"/>
    <w:rsid w:val="001B1708"/>
    <w:rsid w:val="001B170E"/>
    <w:rsid w:val="001B1710"/>
    <w:rsid w:val="001B174D"/>
    <w:rsid w:val="001B17B2"/>
    <w:rsid w:val="001B1850"/>
    <w:rsid w:val="001B18F2"/>
    <w:rsid w:val="001B1929"/>
    <w:rsid w:val="001B1A44"/>
    <w:rsid w:val="001B1A89"/>
    <w:rsid w:val="001B1B3A"/>
    <w:rsid w:val="001B1B45"/>
    <w:rsid w:val="001B1DD3"/>
    <w:rsid w:val="001B1DE0"/>
    <w:rsid w:val="001B1E10"/>
    <w:rsid w:val="001B1E28"/>
    <w:rsid w:val="001B1E5E"/>
    <w:rsid w:val="001B1E68"/>
    <w:rsid w:val="001B1ECD"/>
    <w:rsid w:val="001B1FA5"/>
    <w:rsid w:val="001B1FEE"/>
    <w:rsid w:val="001B211F"/>
    <w:rsid w:val="001B216F"/>
    <w:rsid w:val="001B2186"/>
    <w:rsid w:val="001B22D8"/>
    <w:rsid w:val="001B22E5"/>
    <w:rsid w:val="001B22EF"/>
    <w:rsid w:val="001B22F2"/>
    <w:rsid w:val="001B234C"/>
    <w:rsid w:val="001B2397"/>
    <w:rsid w:val="001B23A4"/>
    <w:rsid w:val="001B2487"/>
    <w:rsid w:val="001B25A7"/>
    <w:rsid w:val="001B25C7"/>
    <w:rsid w:val="001B25D7"/>
    <w:rsid w:val="001B25EE"/>
    <w:rsid w:val="001B2721"/>
    <w:rsid w:val="001B2855"/>
    <w:rsid w:val="001B28DF"/>
    <w:rsid w:val="001B2990"/>
    <w:rsid w:val="001B299F"/>
    <w:rsid w:val="001B2ABF"/>
    <w:rsid w:val="001B2AE4"/>
    <w:rsid w:val="001B2B39"/>
    <w:rsid w:val="001B2BAE"/>
    <w:rsid w:val="001B2C97"/>
    <w:rsid w:val="001B2E48"/>
    <w:rsid w:val="001B2EDE"/>
    <w:rsid w:val="001B2F8C"/>
    <w:rsid w:val="001B2FFD"/>
    <w:rsid w:val="001B3010"/>
    <w:rsid w:val="001B3020"/>
    <w:rsid w:val="001B3026"/>
    <w:rsid w:val="001B3079"/>
    <w:rsid w:val="001B3084"/>
    <w:rsid w:val="001B3086"/>
    <w:rsid w:val="001B3167"/>
    <w:rsid w:val="001B31AC"/>
    <w:rsid w:val="001B31D8"/>
    <w:rsid w:val="001B31EB"/>
    <w:rsid w:val="001B3200"/>
    <w:rsid w:val="001B325E"/>
    <w:rsid w:val="001B32B6"/>
    <w:rsid w:val="001B32D9"/>
    <w:rsid w:val="001B3303"/>
    <w:rsid w:val="001B3411"/>
    <w:rsid w:val="001B34CE"/>
    <w:rsid w:val="001B3560"/>
    <w:rsid w:val="001B3571"/>
    <w:rsid w:val="001B35C1"/>
    <w:rsid w:val="001B35EC"/>
    <w:rsid w:val="001B3629"/>
    <w:rsid w:val="001B37DA"/>
    <w:rsid w:val="001B3845"/>
    <w:rsid w:val="001B39DE"/>
    <w:rsid w:val="001B3B84"/>
    <w:rsid w:val="001B3C1D"/>
    <w:rsid w:val="001B3CEF"/>
    <w:rsid w:val="001B3D71"/>
    <w:rsid w:val="001B3DBE"/>
    <w:rsid w:val="001B3DE8"/>
    <w:rsid w:val="001B3F0F"/>
    <w:rsid w:val="001B3F6E"/>
    <w:rsid w:val="001B4102"/>
    <w:rsid w:val="001B410C"/>
    <w:rsid w:val="001B4142"/>
    <w:rsid w:val="001B4186"/>
    <w:rsid w:val="001B41CA"/>
    <w:rsid w:val="001B41F8"/>
    <w:rsid w:val="001B41FD"/>
    <w:rsid w:val="001B42A1"/>
    <w:rsid w:val="001B42C4"/>
    <w:rsid w:val="001B4360"/>
    <w:rsid w:val="001B4410"/>
    <w:rsid w:val="001B448A"/>
    <w:rsid w:val="001B448D"/>
    <w:rsid w:val="001B44E9"/>
    <w:rsid w:val="001B4500"/>
    <w:rsid w:val="001B452A"/>
    <w:rsid w:val="001B4530"/>
    <w:rsid w:val="001B45DB"/>
    <w:rsid w:val="001B460C"/>
    <w:rsid w:val="001B4653"/>
    <w:rsid w:val="001B4660"/>
    <w:rsid w:val="001B4691"/>
    <w:rsid w:val="001B4708"/>
    <w:rsid w:val="001B4743"/>
    <w:rsid w:val="001B47AB"/>
    <w:rsid w:val="001B4826"/>
    <w:rsid w:val="001B4867"/>
    <w:rsid w:val="001B4954"/>
    <w:rsid w:val="001B49BE"/>
    <w:rsid w:val="001B4A29"/>
    <w:rsid w:val="001B4B05"/>
    <w:rsid w:val="001B4B9C"/>
    <w:rsid w:val="001B4DDD"/>
    <w:rsid w:val="001B4E67"/>
    <w:rsid w:val="001B4EA5"/>
    <w:rsid w:val="001B4F82"/>
    <w:rsid w:val="001B4FD5"/>
    <w:rsid w:val="001B50A2"/>
    <w:rsid w:val="001B511B"/>
    <w:rsid w:val="001B5123"/>
    <w:rsid w:val="001B517D"/>
    <w:rsid w:val="001B51A6"/>
    <w:rsid w:val="001B51CB"/>
    <w:rsid w:val="001B5278"/>
    <w:rsid w:val="001B5312"/>
    <w:rsid w:val="001B5346"/>
    <w:rsid w:val="001B5390"/>
    <w:rsid w:val="001B5495"/>
    <w:rsid w:val="001B54C1"/>
    <w:rsid w:val="001B561D"/>
    <w:rsid w:val="001B566F"/>
    <w:rsid w:val="001B575B"/>
    <w:rsid w:val="001B5854"/>
    <w:rsid w:val="001B58C4"/>
    <w:rsid w:val="001B595F"/>
    <w:rsid w:val="001B59CB"/>
    <w:rsid w:val="001B5AA5"/>
    <w:rsid w:val="001B5AB9"/>
    <w:rsid w:val="001B5BAF"/>
    <w:rsid w:val="001B5C40"/>
    <w:rsid w:val="001B5CB2"/>
    <w:rsid w:val="001B5F27"/>
    <w:rsid w:val="001B604A"/>
    <w:rsid w:val="001B60A7"/>
    <w:rsid w:val="001B61B2"/>
    <w:rsid w:val="001B6292"/>
    <w:rsid w:val="001B63C1"/>
    <w:rsid w:val="001B64E5"/>
    <w:rsid w:val="001B64F6"/>
    <w:rsid w:val="001B659B"/>
    <w:rsid w:val="001B6651"/>
    <w:rsid w:val="001B666B"/>
    <w:rsid w:val="001B6692"/>
    <w:rsid w:val="001B66B6"/>
    <w:rsid w:val="001B66CC"/>
    <w:rsid w:val="001B66E5"/>
    <w:rsid w:val="001B672D"/>
    <w:rsid w:val="001B6755"/>
    <w:rsid w:val="001B676B"/>
    <w:rsid w:val="001B677B"/>
    <w:rsid w:val="001B67AE"/>
    <w:rsid w:val="001B6971"/>
    <w:rsid w:val="001B69FD"/>
    <w:rsid w:val="001B6AD8"/>
    <w:rsid w:val="001B6B14"/>
    <w:rsid w:val="001B6B1E"/>
    <w:rsid w:val="001B6B7A"/>
    <w:rsid w:val="001B6BAD"/>
    <w:rsid w:val="001B6CEB"/>
    <w:rsid w:val="001B6D2E"/>
    <w:rsid w:val="001B6E04"/>
    <w:rsid w:val="001B6EB2"/>
    <w:rsid w:val="001B6ED2"/>
    <w:rsid w:val="001B6F6E"/>
    <w:rsid w:val="001B6FBF"/>
    <w:rsid w:val="001B700A"/>
    <w:rsid w:val="001B703D"/>
    <w:rsid w:val="001B71CB"/>
    <w:rsid w:val="001B7268"/>
    <w:rsid w:val="001B72FB"/>
    <w:rsid w:val="001B749E"/>
    <w:rsid w:val="001B753F"/>
    <w:rsid w:val="001B75D8"/>
    <w:rsid w:val="001B7626"/>
    <w:rsid w:val="001B763A"/>
    <w:rsid w:val="001B7710"/>
    <w:rsid w:val="001B77A0"/>
    <w:rsid w:val="001B77D3"/>
    <w:rsid w:val="001B77D4"/>
    <w:rsid w:val="001B7813"/>
    <w:rsid w:val="001B78D0"/>
    <w:rsid w:val="001B78D7"/>
    <w:rsid w:val="001B790C"/>
    <w:rsid w:val="001B7A05"/>
    <w:rsid w:val="001B7A16"/>
    <w:rsid w:val="001B7B1A"/>
    <w:rsid w:val="001B7B88"/>
    <w:rsid w:val="001B7B97"/>
    <w:rsid w:val="001B7BDB"/>
    <w:rsid w:val="001B7DA9"/>
    <w:rsid w:val="001B7F40"/>
    <w:rsid w:val="001B7FB2"/>
    <w:rsid w:val="001C0012"/>
    <w:rsid w:val="001C0047"/>
    <w:rsid w:val="001C0083"/>
    <w:rsid w:val="001C00A3"/>
    <w:rsid w:val="001C00D1"/>
    <w:rsid w:val="001C0121"/>
    <w:rsid w:val="001C0143"/>
    <w:rsid w:val="001C0181"/>
    <w:rsid w:val="001C01AF"/>
    <w:rsid w:val="001C020D"/>
    <w:rsid w:val="001C026B"/>
    <w:rsid w:val="001C038D"/>
    <w:rsid w:val="001C03AB"/>
    <w:rsid w:val="001C03B0"/>
    <w:rsid w:val="001C0422"/>
    <w:rsid w:val="001C052A"/>
    <w:rsid w:val="001C05D6"/>
    <w:rsid w:val="001C05FD"/>
    <w:rsid w:val="001C068C"/>
    <w:rsid w:val="001C06C2"/>
    <w:rsid w:val="001C06DF"/>
    <w:rsid w:val="001C0726"/>
    <w:rsid w:val="001C07E7"/>
    <w:rsid w:val="001C08B3"/>
    <w:rsid w:val="001C08C2"/>
    <w:rsid w:val="001C090D"/>
    <w:rsid w:val="001C0936"/>
    <w:rsid w:val="001C0940"/>
    <w:rsid w:val="001C09CB"/>
    <w:rsid w:val="001C09DE"/>
    <w:rsid w:val="001C0A6B"/>
    <w:rsid w:val="001C0A77"/>
    <w:rsid w:val="001C0BD5"/>
    <w:rsid w:val="001C0C3E"/>
    <w:rsid w:val="001C0C61"/>
    <w:rsid w:val="001C0CDF"/>
    <w:rsid w:val="001C0DB7"/>
    <w:rsid w:val="001C0DC5"/>
    <w:rsid w:val="001C0E12"/>
    <w:rsid w:val="001C0E91"/>
    <w:rsid w:val="001C101C"/>
    <w:rsid w:val="001C1040"/>
    <w:rsid w:val="001C11D8"/>
    <w:rsid w:val="001C11F1"/>
    <w:rsid w:val="001C125F"/>
    <w:rsid w:val="001C1262"/>
    <w:rsid w:val="001C12AF"/>
    <w:rsid w:val="001C131C"/>
    <w:rsid w:val="001C1325"/>
    <w:rsid w:val="001C141B"/>
    <w:rsid w:val="001C1571"/>
    <w:rsid w:val="001C15C8"/>
    <w:rsid w:val="001C15DF"/>
    <w:rsid w:val="001C165B"/>
    <w:rsid w:val="001C16D3"/>
    <w:rsid w:val="001C174F"/>
    <w:rsid w:val="001C17FF"/>
    <w:rsid w:val="001C1872"/>
    <w:rsid w:val="001C18BB"/>
    <w:rsid w:val="001C18F2"/>
    <w:rsid w:val="001C1A8D"/>
    <w:rsid w:val="001C1AA5"/>
    <w:rsid w:val="001C1AAE"/>
    <w:rsid w:val="001C1ABB"/>
    <w:rsid w:val="001C1B12"/>
    <w:rsid w:val="001C1B40"/>
    <w:rsid w:val="001C1B8E"/>
    <w:rsid w:val="001C1B92"/>
    <w:rsid w:val="001C1C1E"/>
    <w:rsid w:val="001C1E47"/>
    <w:rsid w:val="001C1F02"/>
    <w:rsid w:val="001C1F0D"/>
    <w:rsid w:val="001C1F1B"/>
    <w:rsid w:val="001C1F55"/>
    <w:rsid w:val="001C204C"/>
    <w:rsid w:val="001C2178"/>
    <w:rsid w:val="001C2187"/>
    <w:rsid w:val="001C21ED"/>
    <w:rsid w:val="001C2243"/>
    <w:rsid w:val="001C22CE"/>
    <w:rsid w:val="001C2301"/>
    <w:rsid w:val="001C2305"/>
    <w:rsid w:val="001C24E4"/>
    <w:rsid w:val="001C2561"/>
    <w:rsid w:val="001C25C4"/>
    <w:rsid w:val="001C25C6"/>
    <w:rsid w:val="001C2616"/>
    <w:rsid w:val="001C26C9"/>
    <w:rsid w:val="001C2749"/>
    <w:rsid w:val="001C2864"/>
    <w:rsid w:val="001C2A0E"/>
    <w:rsid w:val="001C2AD2"/>
    <w:rsid w:val="001C2C2C"/>
    <w:rsid w:val="001C2C54"/>
    <w:rsid w:val="001C2C5C"/>
    <w:rsid w:val="001C2C8A"/>
    <w:rsid w:val="001C2D2B"/>
    <w:rsid w:val="001C2D56"/>
    <w:rsid w:val="001C2D58"/>
    <w:rsid w:val="001C2DC6"/>
    <w:rsid w:val="001C2DF4"/>
    <w:rsid w:val="001C2EC0"/>
    <w:rsid w:val="001C2ED9"/>
    <w:rsid w:val="001C2F4B"/>
    <w:rsid w:val="001C2FA8"/>
    <w:rsid w:val="001C3040"/>
    <w:rsid w:val="001C3042"/>
    <w:rsid w:val="001C307B"/>
    <w:rsid w:val="001C3080"/>
    <w:rsid w:val="001C31D4"/>
    <w:rsid w:val="001C31D5"/>
    <w:rsid w:val="001C3228"/>
    <w:rsid w:val="001C33F2"/>
    <w:rsid w:val="001C3467"/>
    <w:rsid w:val="001C348A"/>
    <w:rsid w:val="001C35D1"/>
    <w:rsid w:val="001C35EE"/>
    <w:rsid w:val="001C367D"/>
    <w:rsid w:val="001C3780"/>
    <w:rsid w:val="001C37F2"/>
    <w:rsid w:val="001C3960"/>
    <w:rsid w:val="001C3997"/>
    <w:rsid w:val="001C3B02"/>
    <w:rsid w:val="001C3B13"/>
    <w:rsid w:val="001C3BEB"/>
    <w:rsid w:val="001C3C17"/>
    <w:rsid w:val="001C3C58"/>
    <w:rsid w:val="001C3D8E"/>
    <w:rsid w:val="001C3D9E"/>
    <w:rsid w:val="001C3DD1"/>
    <w:rsid w:val="001C3DFC"/>
    <w:rsid w:val="001C3E06"/>
    <w:rsid w:val="001C3E32"/>
    <w:rsid w:val="001C41F3"/>
    <w:rsid w:val="001C421C"/>
    <w:rsid w:val="001C42C3"/>
    <w:rsid w:val="001C433E"/>
    <w:rsid w:val="001C4341"/>
    <w:rsid w:val="001C4390"/>
    <w:rsid w:val="001C4596"/>
    <w:rsid w:val="001C46F1"/>
    <w:rsid w:val="001C4719"/>
    <w:rsid w:val="001C4971"/>
    <w:rsid w:val="001C49A5"/>
    <w:rsid w:val="001C49D4"/>
    <w:rsid w:val="001C4A9F"/>
    <w:rsid w:val="001C4AAC"/>
    <w:rsid w:val="001C4C23"/>
    <w:rsid w:val="001C4CBB"/>
    <w:rsid w:val="001C4D07"/>
    <w:rsid w:val="001C4E8A"/>
    <w:rsid w:val="001C4EC4"/>
    <w:rsid w:val="001C4F94"/>
    <w:rsid w:val="001C4FA6"/>
    <w:rsid w:val="001C501D"/>
    <w:rsid w:val="001C5096"/>
    <w:rsid w:val="001C514C"/>
    <w:rsid w:val="001C525B"/>
    <w:rsid w:val="001C5268"/>
    <w:rsid w:val="001C528B"/>
    <w:rsid w:val="001C5292"/>
    <w:rsid w:val="001C52BE"/>
    <w:rsid w:val="001C5413"/>
    <w:rsid w:val="001C5458"/>
    <w:rsid w:val="001C5504"/>
    <w:rsid w:val="001C5535"/>
    <w:rsid w:val="001C56F2"/>
    <w:rsid w:val="001C5730"/>
    <w:rsid w:val="001C5759"/>
    <w:rsid w:val="001C5783"/>
    <w:rsid w:val="001C58E4"/>
    <w:rsid w:val="001C58FD"/>
    <w:rsid w:val="001C5912"/>
    <w:rsid w:val="001C5A8C"/>
    <w:rsid w:val="001C5AD2"/>
    <w:rsid w:val="001C5B8A"/>
    <w:rsid w:val="001C5C67"/>
    <w:rsid w:val="001C5C7D"/>
    <w:rsid w:val="001C5C8A"/>
    <w:rsid w:val="001C5D4D"/>
    <w:rsid w:val="001C5D7E"/>
    <w:rsid w:val="001C5DD8"/>
    <w:rsid w:val="001C5FEC"/>
    <w:rsid w:val="001C602C"/>
    <w:rsid w:val="001C6068"/>
    <w:rsid w:val="001C60AE"/>
    <w:rsid w:val="001C62CF"/>
    <w:rsid w:val="001C62E9"/>
    <w:rsid w:val="001C6338"/>
    <w:rsid w:val="001C63C6"/>
    <w:rsid w:val="001C64C3"/>
    <w:rsid w:val="001C64C9"/>
    <w:rsid w:val="001C64EB"/>
    <w:rsid w:val="001C64F5"/>
    <w:rsid w:val="001C650B"/>
    <w:rsid w:val="001C6564"/>
    <w:rsid w:val="001C663B"/>
    <w:rsid w:val="001C6648"/>
    <w:rsid w:val="001C6765"/>
    <w:rsid w:val="001C67DE"/>
    <w:rsid w:val="001C6832"/>
    <w:rsid w:val="001C6883"/>
    <w:rsid w:val="001C6893"/>
    <w:rsid w:val="001C689D"/>
    <w:rsid w:val="001C691F"/>
    <w:rsid w:val="001C6AC2"/>
    <w:rsid w:val="001C6BD3"/>
    <w:rsid w:val="001C6CB9"/>
    <w:rsid w:val="001C6CFC"/>
    <w:rsid w:val="001C6DFC"/>
    <w:rsid w:val="001C6EE2"/>
    <w:rsid w:val="001C6F0E"/>
    <w:rsid w:val="001C6F4B"/>
    <w:rsid w:val="001C6FA6"/>
    <w:rsid w:val="001C704F"/>
    <w:rsid w:val="001C70A8"/>
    <w:rsid w:val="001C70D6"/>
    <w:rsid w:val="001C7129"/>
    <w:rsid w:val="001C7148"/>
    <w:rsid w:val="001C714E"/>
    <w:rsid w:val="001C7161"/>
    <w:rsid w:val="001C731E"/>
    <w:rsid w:val="001C7390"/>
    <w:rsid w:val="001C7435"/>
    <w:rsid w:val="001C7583"/>
    <w:rsid w:val="001C75DA"/>
    <w:rsid w:val="001C7625"/>
    <w:rsid w:val="001C762F"/>
    <w:rsid w:val="001C7656"/>
    <w:rsid w:val="001C771C"/>
    <w:rsid w:val="001C7739"/>
    <w:rsid w:val="001C77FC"/>
    <w:rsid w:val="001C7822"/>
    <w:rsid w:val="001C7ACF"/>
    <w:rsid w:val="001C7B3F"/>
    <w:rsid w:val="001C7B57"/>
    <w:rsid w:val="001C7B8F"/>
    <w:rsid w:val="001C7D27"/>
    <w:rsid w:val="001C7D34"/>
    <w:rsid w:val="001C7E92"/>
    <w:rsid w:val="001C7EEE"/>
    <w:rsid w:val="001C7FBD"/>
    <w:rsid w:val="001C7FFD"/>
    <w:rsid w:val="001D0050"/>
    <w:rsid w:val="001D00D7"/>
    <w:rsid w:val="001D01E5"/>
    <w:rsid w:val="001D01EA"/>
    <w:rsid w:val="001D0241"/>
    <w:rsid w:val="001D0299"/>
    <w:rsid w:val="001D02E7"/>
    <w:rsid w:val="001D05A3"/>
    <w:rsid w:val="001D0605"/>
    <w:rsid w:val="001D0614"/>
    <w:rsid w:val="001D0684"/>
    <w:rsid w:val="001D0753"/>
    <w:rsid w:val="001D07D3"/>
    <w:rsid w:val="001D07E0"/>
    <w:rsid w:val="001D092C"/>
    <w:rsid w:val="001D0A33"/>
    <w:rsid w:val="001D0AE4"/>
    <w:rsid w:val="001D0B8D"/>
    <w:rsid w:val="001D0C97"/>
    <w:rsid w:val="001D0C9F"/>
    <w:rsid w:val="001D0CB9"/>
    <w:rsid w:val="001D0D82"/>
    <w:rsid w:val="001D0D85"/>
    <w:rsid w:val="001D0DD1"/>
    <w:rsid w:val="001D0E4F"/>
    <w:rsid w:val="001D0E61"/>
    <w:rsid w:val="001D0EB3"/>
    <w:rsid w:val="001D0F20"/>
    <w:rsid w:val="001D0F4A"/>
    <w:rsid w:val="001D0FB9"/>
    <w:rsid w:val="001D0FD1"/>
    <w:rsid w:val="001D0FE4"/>
    <w:rsid w:val="001D1096"/>
    <w:rsid w:val="001D10EF"/>
    <w:rsid w:val="001D1107"/>
    <w:rsid w:val="001D1191"/>
    <w:rsid w:val="001D12A8"/>
    <w:rsid w:val="001D12EA"/>
    <w:rsid w:val="001D1313"/>
    <w:rsid w:val="001D1385"/>
    <w:rsid w:val="001D13B2"/>
    <w:rsid w:val="001D1443"/>
    <w:rsid w:val="001D1519"/>
    <w:rsid w:val="001D16D0"/>
    <w:rsid w:val="001D16EC"/>
    <w:rsid w:val="001D17D6"/>
    <w:rsid w:val="001D17F0"/>
    <w:rsid w:val="001D194F"/>
    <w:rsid w:val="001D19D6"/>
    <w:rsid w:val="001D1A5A"/>
    <w:rsid w:val="001D1A6D"/>
    <w:rsid w:val="001D1AA9"/>
    <w:rsid w:val="001D1B69"/>
    <w:rsid w:val="001D1B84"/>
    <w:rsid w:val="001D1BD4"/>
    <w:rsid w:val="001D1C4B"/>
    <w:rsid w:val="001D1CC6"/>
    <w:rsid w:val="001D1CD4"/>
    <w:rsid w:val="001D1D18"/>
    <w:rsid w:val="001D1D40"/>
    <w:rsid w:val="001D1D65"/>
    <w:rsid w:val="001D1D97"/>
    <w:rsid w:val="001D1E69"/>
    <w:rsid w:val="001D1E84"/>
    <w:rsid w:val="001D1E9F"/>
    <w:rsid w:val="001D1FB4"/>
    <w:rsid w:val="001D2023"/>
    <w:rsid w:val="001D209E"/>
    <w:rsid w:val="001D20E0"/>
    <w:rsid w:val="001D212F"/>
    <w:rsid w:val="001D2149"/>
    <w:rsid w:val="001D21DE"/>
    <w:rsid w:val="001D224C"/>
    <w:rsid w:val="001D2261"/>
    <w:rsid w:val="001D2286"/>
    <w:rsid w:val="001D22FB"/>
    <w:rsid w:val="001D232F"/>
    <w:rsid w:val="001D2363"/>
    <w:rsid w:val="001D259E"/>
    <w:rsid w:val="001D25A2"/>
    <w:rsid w:val="001D25AD"/>
    <w:rsid w:val="001D25B9"/>
    <w:rsid w:val="001D26D2"/>
    <w:rsid w:val="001D27AA"/>
    <w:rsid w:val="001D27D3"/>
    <w:rsid w:val="001D28FE"/>
    <w:rsid w:val="001D2959"/>
    <w:rsid w:val="001D2997"/>
    <w:rsid w:val="001D29B6"/>
    <w:rsid w:val="001D29D2"/>
    <w:rsid w:val="001D2AC9"/>
    <w:rsid w:val="001D2B26"/>
    <w:rsid w:val="001D2B42"/>
    <w:rsid w:val="001D2BA8"/>
    <w:rsid w:val="001D2BB8"/>
    <w:rsid w:val="001D2BB9"/>
    <w:rsid w:val="001D2BE1"/>
    <w:rsid w:val="001D2CA2"/>
    <w:rsid w:val="001D2D71"/>
    <w:rsid w:val="001D2E72"/>
    <w:rsid w:val="001D2F52"/>
    <w:rsid w:val="001D2FE0"/>
    <w:rsid w:val="001D300D"/>
    <w:rsid w:val="001D30F9"/>
    <w:rsid w:val="001D3150"/>
    <w:rsid w:val="001D31C6"/>
    <w:rsid w:val="001D3268"/>
    <w:rsid w:val="001D33C5"/>
    <w:rsid w:val="001D33C8"/>
    <w:rsid w:val="001D340D"/>
    <w:rsid w:val="001D3530"/>
    <w:rsid w:val="001D3560"/>
    <w:rsid w:val="001D35AC"/>
    <w:rsid w:val="001D35C7"/>
    <w:rsid w:val="001D36D0"/>
    <w:rsid w:val="001D37C1"/>
    <w:rsid w:val="001D3809"/>
    <w:rsid w:val="001D390E"/>
    <w:rsid w:val="001D3924"/>
    <w:rsid w:val="001D39AF"/>
    <w:rsid w:val="001D3AE3"/>
    <w:rsid w:val="001D3BB5"/>
    <w:rsid w:val="001D3BE9"/>
    <w:rsid w:val="001D3C19"/>
    <w:rsid w:val="001D3C1A"/>
    <w:rsid w:val="001D3C29"/>
    <w:rsid w:val="001D3C8D"/>
    <w:rsid w:val="001D3D50"/>
    <w:rsid w:val="001D3DF5"/>
    <w:rsid w:val="001D3E86"/>
    <w:rsid w:val="001D3F0B"/>
    <w:rsid w:val="001D3F30"/>
    <w:rsid w:val="001D3F9E"/>
    <w:rsid w:val="001D3FA0"/>
    <w:rsid w:val="001D3FED"/>
    <w:rsid w:val="001D4165"/>
    <w:rsid w:val="001D441B"/>
    <w:rsid w:val="001D44A4"/>
    <w:rsid w:val="001D44C9"/>
    <w:rsid w:val="001D44CD"/>
    <w:rsid w:val="001D45E9"/>
    <w:rsid w:val="001D463E"/>
    <w:rsid w:val="001D4669"/>
    <w:rsid w:val="001D46B2"/>
    <w:rsid w:val="001D46EC"/>
    <w:rsid w:val="001D4776"/>
    <w:rsid w:val="001D4A8F"/>
    <w:rsid w:val="001D4B12"/>
    <w:rsid w:val="001D4B72"/>
    <w:rsid w:val="001D4BA0"/>
    <w:rsid w:val="001D4EF5"/>
    <w:rsid w:val="001D50A2"/>
    <w:rsid w:val="001D512B"/>
    <w:rsid w:val="001D51BA"/>
    <w:rsid w:val="001D5394"/>
    <w:rsid w:val="001D53D2"/>
    <w:rsid w:val="001D53F1"/>
    <w:rsid w:val="001D54A2"/>
    <w:rsid w:val="001D54FB"/>
    <w:rsid w:val="001D5559"/>
    <w:rsid w:val="001D55EA"/>
    <w:rsid w:val="001D5663"/>
    <w:rsid w:val="001D568C"/>
    <w:rsid w:val="001D56C8"/>
    <w:rsid w:val="001D5715"/>
    <w:rsid w:val="001D57F5"/>
    <w:rsid w:val="001D580F"/>
    <w:rsid w:val="001D58CF"/>
    <w:rsid w:val="001D58DE"/>
    <w:rsid w:val="001D5AF3"/>
    <w:rsid w:val="001D5BD8"/>
    <w:rsid w:val="001D5BEE"/>
    <w:rsid w:val="001D5C20"/>
    <w:rsid w:val="001D5C61"/>
    <w:rsid w:val="001D5DC7"/>
    <w:rsid w:val="001D5DEE"/>
    <w:rsid w:val="001D5E99"/>
    <w:rsid w:val="001D5EA9"/>
    <w:rsid w:val="001D5EEB"/>
    <w:rsid w:val="001D5F8A"/>
    <w:rsid w:val="001D5FEB"/>
    <w:rsid w:val="001D5FF7"/>
    <w:rsid w:val="001D6016"/>
    <w:rsid w:val="001D60D5"/>
    <w:rsid w:val="001D630E"/>
    <w:rsid w:val="001D64A1"/>
    <w:rsid w:val="001D64C3"/>
    <w:rsid w:val="001D655A"/>
    <w:rsid w:val="001D660A"/>
    <w:rsid w:val="001D660B"/>
    <w:rsid w:val="001D66DC"/>
    <w:rsid w:val="001D6896"/>
    <w:rsid w:val="001D6939"/>
    <w:rsid w:val="001D69DE"/>
    <w:rsid w:val="001D6A42"/>
    <w:rsid w:val="001D6A5A"/>
    <w:rsid w:val="001D6BBE"/>
    <w:rsid w:val="001D6CA0"/>
    <w:rsid w:val="001D6D31"/>
    <w:rsid w:val="001D6E1B"/>
    <w:rsid w:val="001D6E49"/>
    <w:rsid w:val="001D6E4B"/>
    <w:rsid w:val="001D6EE0"/>
    <w:rsid w:val="001D70BF"/>
    <w:rsid w:val="001D70E4"/>
    <w:rsid w:val="001D7122"/>
    <w:rsid w:val="001D7212"/>
    <w:rsid w:val="001D726C"/>
    <w:rsid w:val="001D74B0"/>
    <w:rsid w:val="001D751C"/>
    <w:rsid w:val="001D7564"/>
    <w:rsid w:val="001D7566"/>
    <w:rsid w:val="001D75CE"/>
    <w:rsid w:val="001D763C"/>
    <w:rsid w:val="001D7673"/>
    <w:rsid w:val="001D76E5"/>
    <w:rsid w:val="001D770A"/>
    <w:rsid w:val="001D7736"/>
    <w:rsid w:val="001D778F"/>
    <w:rsid w:val="001D7840"/>
    <w:rsid w:val="001D78A1"/>
    <w:rsid w:val="001D7932"/>
    <w:rsid w:val="001D79BC"/>
    <w:rsid w:val="001D79C0"/>
    <w:rsid w:val="001D7A2D"/>
    <w:rsid w:val="001D7A78"/>
    <w:rsid w:val="001D7AA6"/>
    <w:rsid w:val="001D7ABA"/>
    <w:rsid w:val="001D7B03"/>
    <w:rsid w:val="001D7B14"/>
    <w:rsid w:val="001D7B39"/>
    <w:rsid w:val="001D7B5C"/>
    <w:rsid w:val="001D7BEC"/>
    <w:rsid w:val="001D7C80"/>
    <w:rsid w:val="001D7D3E"/>
    <w:rsid w:val="001D7EC7"/>
    <w:rsid w:val="001D7EEA"/>
    <w:rsid w:val="001D7F26"/>
    <w:rsid w:val="001D7F89"/>
    <w:rsid w:val="001E0026"/>
    <w:rsid w:val="001E0040"/>
    <w:rsid w:val="001E00EC"/>
    <w:rsid w:val="001E0168"/>
    <w:rsid w:val="001E03C9"/>
    <w:rsid w:val="001E045E"/>
    <w:rsid w:val="001E050D"/>
    <w:rsid w:val="001E068A"/>
    <w:rsid w:val="001E06C9"/>
    <w:rsid w:val="001E0795"/>
    <w:rsid w:val="001E0819"/>
    <w:rsid w:val="001E088A"/>
    <w:rsid w:val="001E08A0"/>
    <w:rsid w:val="001E08AE"/>
    <w:rsid w:val="001E08DC"/>
    <w:rsid w:val="001E08E0"/>
    <w:rsid w:val="001E08EB"/>
    <w:rsid w:val="001E092C"/>
    <w:rsid w:val="001E094D"/>
    <w:rsid w:val="001E0A15"/>
    <w:rsid w:val="001E0AAF"/>
    <w:rsid w:val="001E0CA0"/>
    <w:rsid w:val="001E0CF2"/>
    <w:rsid w:val="001E0D4D"/>
    <w:rsid w:val="001E0DC3"/>
    <w:rsid w:val="001E0E2D"/>
    <w:rsid w:val="001E0E81"/>
    <w:rsid w:val="001E0EE6"/>
    <w:rsid w:val="001E0FBC"/>
    <w:rsid w:val="001E103C"/>
    <w:rsid w:val="001E1042"/>
    <w:rsid w:val="001E1053"/>
    <w:rsid w:val="001E123A"/>
    <w:rsid w:val="001E126E"/>
    <w:rsid w:val="001E12D9"/>
    <w:rsid w:val="001E1380"/>
    <w:rsid w:val="001E141D"/>
    <w:rsid w:val="001E142E"/>
    <w:rsid w:val="001E14F7"/>
    <w:rsid w:val="001E1516"/>
    <w:rsid w:val="001E1604"/>
    <w:rsid w:val="001E1618"/>
    <w:rsid w:val="001E16DC"/>
    <w:rsid w:val="001E1802"/>
    <w:rsid w:val="001E185B"/>
    <w:rsid w:val="001E18C7"/>
    <w:rsid w:val="001E18E1"/>
    <w:rsid w:val="001E1971"/>
    <w:rsid w:val="001E1981"/>
    <w:rsid w:val="001E19A2"/>
    <w:rsid w:val="001E19A7"/>
    <w:rsid w:val="001E19E4"/>
    <w:rsid w:val="001E1A3C"/>
    <w:rsid w:val="001E1AAA"/>
    <w:rsid w:val="001E1B39"/>
    <w:rsid w:val="001E1B5B"/>
    <w:rsid w:val="001E1C01"/>
    <w:rsid w:val="001E1D38"/>
    <w:rsid w:val="001E1E7E"/>
    <w:rsid w:val="001E1EFC"/>
    <w:rsid w:val="001E1F06"/>
    <w:rsid w:val="001E1F42"/>
    <w:rsid w:val="001E1F8F"/>
    <w:rsid w:val="001E1FC3"/>
    <w:rsid w:val="001E1FF2"/>
    <w:rsid w:val="001E20D6"/>
    <w:rsid w:val="001E20E8"/>
    <w:rsid w:val="001E21D1"/>
    <w:rsid w:val="001E21DC"/>
    <w:rsid w:val="001E226F"/>
    <w:rsid w:val="001E229A"/>
    <w:rsid w:val="001E24BC"/>
    <w:rsid w:val="001E2538"/>
    <w:rsid w:val="001E25C0"/>
    <w:rsid w:val="001E2623"/>
    <w:rsid w:val="001E269A"/>
    <w:rsid w:val="001E27FE"/>
    <w:rsid w:val="001E286E"/>
    <w:rsid w:val="001E294F"/>
    <w:rsid w:val="001E295C"/>
    <w:rsid w:val="001E29A0"/>
    <w:rsid w:val="001E2A72"/>
    <w:rsid w:val="001E2AA5"/>
    <w:rsid w:val="001E2AD4"/>
    <w:rsid w:val="001E2B13"/>
    <w:rsid w:val="001E2EE7"/>
    <w:rsid w:val="001E2F11"/>
    <w:rsid w:val="001E308A"/>
    <w:rsid w:val="001E314C"/>
    <w:rsid w:val="001E31AB"/>
    <w:rsid w:val="001E32BC"/>
    <w:rsid w:val="001E338B"/>
    <w:rsid w:val="001E33CF"/>
    <w:rsid w:val="001E34D1"/>
    <w:rsid w:val="001E3592"/>
    <w:rsid w:val="001E35D2"/>
    <w:rsid w:val="001E3603"/>
    <w:rsid w:val="001E364B"/>
    <w:rsid w:val="001E3709"/>
    <w:rsid w:val="001E3768"/>
    <w:rsid w:val="001E3785"/>
    <w:rsid w:val="001E37AE"/>
    <w:rsid w:val="001E382B"/>
    <w:rsid w:val="001E3830"/>
    <w:rsid w:val="001E38BF"/>
    <w:rsid w:val="001E38E2"/>
    <w:rsid w:val="001E38F2"/>
    <w:rsid w:val="001E396B"/>
    <w:rsid w:val="001E3B0D"/>
    <w:rsid w:val="001E3B7E"/>
    <w:rsid w:val="001E3BC4"/>
    <w:rsid w:val="001E3C43"/>
    <w:rsid w:val="001E3C78"/>
    <w:rsid w:val="001E3D14"/>
    <w:rsid w:val="001E3D2A"/>
    <w:rsid w:val="001E3D7C"/>
    <w:rsid w:val="001E3DBD"/>
    <w:rsid w:val="001E3EE2"/>
    <w:rsid w:val="001E3F5A"/>
    <w:rsid w:val="001E4049"/>
    <w:rsid w:val="001E414B"/>
    <w:rsid w:val="001E4284"/>
    <w:rsid w:val="001E42D4"/>
    <w:rsid w:val="001E4347"/>
    <w:rsid w:val="001E43C8"/>
    <w:rsid w:val="001E4413"/>
    <w:rsid w:val="001E44B6"/>
    <w:rsid w:val="001E4518"/>
    <w:rsid w:val="001E45C1"/>
    <w:rsid w:val="001E466C"/>
    <w:rsid w:val="001E468B"/>
    <w:rsid w:val="001E4699"/>
    <w:rsid w:val="001E46E6"/>
    <w:rsid w:val="001E4780"/>
    <w:rsid w:val="001E4796"/>
    <w:rsid w:val="001E48FF"/>
    <w:rsid w:val="001E4954"/>
    <w:rsid w:val="001E49F7"/>
    <w:rsid w:val="001E4BB8"/>
    <w:rsid w:val="001E4BEB"/>
    <w:rsid w:val="001E4BED"/>
    <w:rsid w:val="001E4CF8"/>
    <w:rsid w:val="001E4D84"/>
    <w:rsid w:val="001E4E15"/>
    <w:rsid w:val="001E4EF6"/>
    <w:rsid w:val="001E4FE1"/>
    <w:rsid w:val="001E5002"/>
    <w:rsid w:val="001E500C"/>
    <w:rsid w:val="001E5109"/>
    <w:rsid w:val="001E51D4"/>
    <w:rsid w:val="001E525A"/>
    <w:rsid w:val="001E52CC"/>
    <w:rsid w:val="001E539C"/>
    <w:rsid w:val="001E545E"/>
    <w:rsid w:val="001E5565"/>
    <w:rsid w:val="001E55B0"/>
    <w:rsid w:val="001E574B"/>
    <w:rsid w:val="001E57DA"/>
    <w:rsid w:val="001E57EE"/>
    <w:rsid w:val="001E5800"/>
    <w:rsid w:val="001E59DA"/>
    <w:rsid w:val="001E5A66"/>
    <w:rsid w:val="001E5B7B"/>
    <w:rsid w:val="001E5C04"/>
    <w:rsid w:val="001E5C17"/>
    <w:rsid w:val="001E5CDB"/>
    <w:rsid w:val="001E5CEA"/>
    <w:rsid w:val="001E5D2F"/>
    <w:rsid w:val="001E5E97"/>
    <w:rsid w:val="001E5F04"/>
    <w:rsid w:val="001E5F70"/>
    <w:rsid w:val="001E6049"/>
    <w:rsid w:val="001E61A2"/>
    <w:rsid w:val="001E61BA"/>
    <w:rsid w:val="001E61D0"/>
    <w:rsid w:val="001E6294"/>
    <w:rsid w:val="001E636E"/>
    <w:rsid w:val="001E6483"/>
    <w:rsid w:val="001E64D2"/>
    <w:rsid w:val="001E64F3"/>
    <w:rsid w:val="001E6554"/>
    <w:rsid w:val="001E65BE"/>
    <w:rsid w:val="001E661C"/>
    <w:rsid w:val="001E663A"/>
    <w:rsid w:val="001E6667"/>
    <w:rsid w:val="001E66B6"/>
    <w:rsid w:val="001E6708"/>
    <w:rsid w:val="001E671B"/>
    <w:rsid w:val="001E680D"/>
    <w:rsid w:val="001E68E4"/>
    <w:rsid w:val="001E6A47"/>
    <w:rsid w:val="001E6AA7"/>
    <w:rsid w:val="001E6AD7"/>
    <w:rsid w:val="001E6B01"/>
    <w:rsid w:val="001E6BDA"/>
    <w:rsid w:val="001E6C7C"/>
    <w:rsid w:val="001E6D8E"/>
    <w:rsid w:val="001E6D91"/>
    <w:rsid w:val="001E6DE1"/>
    <w:rsid w:val="001E6DFD"/>
    <w:rsid w:val="001E7035"/>
    <w:rsid w:val="001E71A1"/>
    <w:rsid w:val="001E71BB"/>
    <w:rsid w:val="001E71D0"/>
    <w:rsid w:val="001E729F"/>
    <w:rsid w:val="001E73C6"/>
    <w:rsid w:val="001E73C7"/>
    <w:rsid w:val="001E74A6"/>
    <w:rsid w:val="001E7670"/>
    <w:rsid w:val="001E7718"/>
    <w:rsid w:val="001E786C"/>
    <w:rsid w:val="001E78D2"/>
    <w:rsid w:val="001E78FA"/>
    <w:rsid w:val="001E7A2A"/>
    <w:rsid w:val="001E7A73"/>
    <w:rsid w:val="001E7B0F"/>
    <w:rsid w:val="001E7BD9"/>
    <w:rsid w:val="001E7C13"/>
    <w:rsid w:val="001E7C2E"/>
    <w:rsid w:val="001E7C7A"/>
    <w:rsid w:val="001E7D44"/>
    <w:rsid w:val="001E7EE6"/>
    <w:rsid w:val="001E7F61"/>
    <w:rsid w:val="001E7F97"/>
    <w:rsid w:val="001E7FD1"/>
    <w:rsid w:val="001F003D"/>
    <w:rsid w:val="001F01AB"/>
    <w:rsid w:val="001F0268"/>
    <w:rsid w:val="001F03AD"/>
    <w:rsid w:val="001F04BE"/>
    <w:rsid w:val="001F04CA"/>
    <w:rsid w:val="001F0536"/>
    <w:rsid w:val="001F066C"/>
    <w:rsid w:val="001F077E"/>
    <w:rsid w:val="001F0851"/>
    <w:rsid w:val="001F085E"/>
    <w:rsid w:val="001F0885"/>
    <w:rsid w:val="001F098E"/>
    <w:rsid w:val="001F0996"/>
    <w:rsid w:val="001F09D2"/>
    <w:rsid w:val="001F0A5C"/>
    <w:rsid w:val="001F0BD4"/>
    <w:rsid w:val="001F0D41"/>
    <w:rsid w:val="001F0DB2"/>
    <w:rsid w:val="001F0DCE"/>
    <w:rsid w:val="001F0DD5"/>
    <w:rsid w:val="001F0E12"/>
    <w:rsid w:val="001F11F7"/>
    <w:rsid w:val="001F11F8"/>
    <w:rsid w:val="001F12D4"/>
    <w:rsid w:val="001F131B"/>
    <w:rsid w:val="001F1324"/>
    <w:rsid w:val="001F1376"/>
    <w:rsid w:val="001F1385"/>
    <w:rsid w:val="001F13D8"/>
    <w:rsid w:val="001F1422"/>
    <w:rsid w:val="001F144F"/>
    <w:rsid w:val="001F14EE"/>
    <w:rsid w:val="001F16CB"/>
    <w:rsid w:val="001F1778"/>
    <w:rsid w:val="001F1958"/>
    <w:rsid w:val="001F19AB"/>
    <w:rsid w:val="001F19D9"/>
    <w:rsid w:val="001F19FC"/>
    <w:rsid w:val="001F1AD1"/>
    <w:rsid w:val="001F1AD9"/>
    <w:rsid w:val="001F1AEA"/>
    <w:rsid w:val="001F1B59"/>
    <w:rsid w:val="001F1B69"/>
    <w:rsid w:val="001F1B83"/>
    <w:rsid w:val="001F1E7B"/>
    <w:rsid w:val="001F1EF4"/>
    <w:rsid w:val="001F1FEF"/>
    <w:rsid w:val="001F200B"/>
    <w:rsid w:val="001F2025"/>
    <w:rsid w:val="001F21EC"/>
    <w:rsid w:val="001F2237"/>
    <w:rsid w:val="001F22A8"/>
    <w:rsid w:val="001F22EB"/>
    <w:rsid w:val="001F2373"/>
    <w:rsid w:val="001F237B"/>
    <w:rsid w:val="001F23CC"/>
    <w:rsid w:val="001F2410"/>
    <w:rsid w:val="001F244A"/>
    <w:rsid w:val="001F25AA"/>
    <w:rsid w:val="001F25E2"/>
    <w:rsid w:val="001F2638"/>
    <w:rsid w:val="001F27F7"/>
    <w:rsid w:val="001F2810"/>
    <w:rsid w:val="001F28C1"/>
    <w:rsid w:val="001F28D4"/>
    <w:rsid w:val="001F2A35"/>
    <w:rsid w:val="001F2AFA"/>
    <w:rsid w:val="001F2B1C"/>
    <w:rsid w:val="001F2B83"/>
    <w:rsid w:val="001F2B88"/>
    <w:rsid w:val="001F2BB7"/>
    <w:rsid w:val="001F2C2E"/>
    <w:rsid w:val="001F2DD4"/>
    <w:rsid w:val="001F2F85"/>
    <w:rsid w:val="001F2FB2"/>
    <w:rsid w:val="001F30C3"/>
    <w:rsid w:val="001F311F"/>
    <w:rsid w:val="001F31C3"/>
    <w:rsid w:val="001F31D8"/>
    <w:rsid w:val="001F3261"/>
    <w:rsid w:val="001F326B"/>
    <w:rsid w:val="001F3387"/>
    <w:rsid w:val="001F345D"/>
    <w:rsid w:val="001F3476"/>
    <w:rsid w:val="001F35A3"/>
    <w:rsid w:val="001F37B8"/>
    <w:rsid w:val="001F37C8"/>
    <w:rsid w:val="001F386A"/>
    <w:rsid w:val="001F38D0"/>
    <w:rsid w:val="001F38DE"/>
    <w:rsid w:val="001F390D"/>
    <w:rsid w:val="001F395B"/>
    <w:rsid w:val="001F398B"/>
    <w:rsid w:val="001F3AC4"/>
    <w:rsid w:val="001F3AF9"/>
    <w:rsid w:val="001F3BC6"/>
    <w:rsid w:val="001F3BF1"/>
    <w:rsid w:val="001F3C45"/>
    <w:rsid w:val="001F3C76"/>
    <w:rsid w:val="001F3CBC"/>
    <w:rsid w:val="001F3D09"/>
    <w:rsid w:val="001F3DEE"/>
    <w:rsid w:val="001F3E0E"/>
    <w:rsid w:val="001F3ED5"/>
    <w:rsid w:val="001F3F05"/>
    <w:rsid w:val="001F3F46"/>
    <w:rsid w:val="001F3F54"/>
    <w:rsid w:val="001F3F89"/>
    <w:rsid w:val="001F4024"/>
    <w:rsid w:val="001F40C7"/>
    <w:rsid w:val="001F40CA"/>
    <w:rsid w:val="001F41B6"/>
    <w:rsid w:val="001F41FE"/>
    <w:rsid w:val="001F41FF"/>
    <w:rsid w:val="001F420C"/>
    <w:rsid w:val="001F445A"/>
    <w:rsid w:val="001F445B"/>
    <w:rsid w:val="001F44AC"/>
    <w:rsid w:val="001F44BD"/>
    <w:rsid w:val="001F459F"/>
    <w:rsid w:val="001F45C8"/>
    <w:rsid w:val="001F45D1"/>
    <w:rsid w:val="001F46F6"/>
    <w:rsid w:val="001F4736"/>
    <w:rsid w:val="001F4834"/>
    <w:rsid w:val="001F4861"/>
    <w:rsid w:val="001F4A76"/>
    <w:rsid w:val="001F4BBF"/>
    <w:rsid w:val="001F4CCD"/>
    <w:rsid w:val="001F4D38"/>
    <w:rsid w:val="001F4DBE"/>
    <w:rsid w:val="001F4DF0"/>
    <w:rsid w:val="001F4E03"/>
    <w:rsid w:val="001F4E09"/>
    <w:rsid w:val="001F4E33"/>
    <w:rsid w:val="001F4E5F"/>
    <w:rsid w:val="001F4E80"/>
    <w:rsid w:val="001F4F3B"/>
    <w:rsid w:val="001F4F48"/>
    <w:rsid w:val="001F4F78"/>
    <w:rsid w:val="001F4FDE"/>
    <w:rsid w:val="001F507F"/>
    <w:rsid w:val="001F508A"/>
    <w:rsid w:val="001F510D"/>
    <w:rsid w:val="001F5118"/>
    <w:rsid w:val="001F518E"/>
    <w:rsid w:val="001F5199"/>
    <w:rsid w:val="001F51B2"/>
    <w:rsid w:val="001F51BF"/>
    <w:rsid w:val="001F5230"/>
    <w:rsid w:val="001F523A"/>
    <w:rsid w:val="001F5278"/>
    <w:rsid w:val="001F52CF"/>
    <w:rsid w:val="001F52F7"/>
    <w:rsid w:val="001F533E"/>
    <w:rsid w:val="001F5471"/>
    <w:rsid w:val="001F558E"/>
    <w:rsid w:val="001F55D7"/>
    <w:rsid w:val="001F55DF"/>
    <w:rsid w:val="001F56BF"/>
    <w:rsid w:val="001F5854"/>
    <w:rsid w:val="001F597B"/>
    <w:rsid w:val="001F59A1"/>
    <w:rsid w:val="001F5A03"/>
    <w:rsid w:val="001F5A4D"/>
    <w:rsid w:val="001F5A62"/>
    <w:rsid w:val="001F5BC6"/>
    <w:rsid w:val="001F5BCF"/>
    <w:rsid w:val="001F5C36"/>
    <w:rsid w:val="001F5CEB"/>
    <w:rsid w:val="001F5D45"/>
    <w:rsid w:val="001F5DE2"/>
    <w:rsid w:val="001F5E4A"/>
    <w:rsid w:val="001F5E61"/>
    <w:rsid w:val="001F5EB9"/>
    <w:rsid w:val="001F5EF0"/>
    <w:rsid w:val="001F5FF2"/>
    <w:rsid w:val="001F5FFC"/>
    <w:rsid w:val="001F601E"/>
    <w:rsid w:val="001F602D"/>
    <w:rsid w:val="001F6071"/>
    <w:rsid w:val="001F614A"/>
    <w:rsid w:val="001F6186"/>
    <w:rsid w:val="001F61EB"/>
    <w:rsid w:val="001F6232"/>
    <w:rsid w:val="001F6237"/>
    <w:rsid w:val="001F623A"/>
    <w:rsid w:val="001F6254"/>
    <w:rsid w:val="001F627B"/>
    <w:rsid w:val="001F6355"/>
    <w:rsid w:val="001F63A4"/>
    <w:rsid w:val="001F63AF"/>
    <w:rsid w:val="001F63D0"/>
    <w:rsid w:val="001F64A3"/>
    <w:rsid w:val="001F64B2"/>
    <w:rsid w:val="001F65AF"/>
    <w:rsid w:val="001F65D2"/>
    <w:rsid w:val="001F6632"/>
    <w:rsid w:val="001F66A2"/>
    <w:rsid w:val="001F66DE"/>
    <w:rsid w:val="001F6739"/>
    <w:rsid w:val="001F6968"/>
    <w:rsid w:val="001F6994"/>
    <w:rsid w:val="001F6A3C"/>
    <w:rsid w:val="001F6AA2"/>
    <w:rsid w:val="001F6C72"/>
    <w:rsid w:val="001F6D07"/>
    <w:rsid w:val="001F6DE0"/>
    <w:rsid w:val="001F6DEA"/>
    <w:rsid w:val="001F6E08"/>
    <w:rsid w:val="001F6E67"/>
    <w:rsid w:val="001F6E8E"/>
    <w:rsid w:val="001F6EA2"/>
    <w:rsid w:val="001F6FA4"/>
    <w:rsid w:val="001F6FA9"/>
    <w:rsid w:val="001F6FBB"/>
    <w:rsid w:val="001F701D"/>
    <w:rsid w:val="001F7065"/>
    <w:rsid w:val="001F7113"/>
    <w:rsid w:val="001F71B4"/>
    <w:rsid w:val="001F7265"/>
    <w:rsid w:val="001F7279"/>
    <w:rsid w:val="001F73D1"/>
    <w:rsid w:val="001F7432"/>
    <w:rsid w:val="001F7458"/>
    <w:rsid w:val="001F755C"/>
    <w:rsid w:val="001F75C9"/>
    <w:rsid w:val="001F765C"/>
    <w:rsid w:val="001F7769"/>
    <w:rsid w:val="001F7793"/>
    <w:rsid w:val="001F77B3"/>
    <w:rsid w:val="001F7801"/>
    <w:rsid w:val="001F7843"/>
    <w:rsid w:val="001F7988"/>
    <w:rsid w:val="001F7C2A"/>
    <w:rsid w:val="001F7C2B"/>
    <w:rsid w:val="001F7C3D"/>
    <w:rsid w:val="001F7C72"/>
    <w:rsid w:val="001F7D80"/>
    <w:rsid w:val="001F7E37"/>
    <w:rsid w:val="001F7E67"/>
    <w:rsid w:val="001F7F29"/>
    <w:rsid w:val="001F7F79"/>
    <w:rsid w:val="00200158"/>
    <w:rsid w:val="0020016E"/>
    <w:rsid w:val="00200202"/>
    <w:rsid w:val="00200209"/>
    <w:rsid w:val="00200217"/>
    <w:rsid w:val="002002D1"/>
    <w:rsid w:val="0020031D"/>
    <w:rsid w:val="00200335"/>
    <w:rsid w:val="002003C1"/>
    <w:rsid w:val="002003DD"/>
    <w:rsid w:val="002003E0"/>
    <w:rsid w:val="00200427"/>
    <w:rsid w:val="00200435"/>
    <w:rsid w:val="002004E5"/>
    <w:rsid w:val="00200574"/>
    <w:rsid w:val="002006A9"/>
    <w:rsid w:val="002006D9"/>
    <w:rsid w:val="002006FE"/>
    <w:rsid w:val="00200708"/>
    <w:rsid w:val="002007BC"/>
    <w:rsid w:val="002007E0"/>
    <w:rsid w:val="00200879"/>
    <w:rsid w:val="002008BA"/>
    <w:rsid w:val="002009B6"/>
    <w:rsid w:val="002009BE"/>
    <w:rsid w:val="00200B75"/>
    <w:rsid w:val="00200B7C"/>
    <w:rsid w:val="00200C55"/>
    <w:rsid w:val="00200C7A"/>
    <w:rsid w:val="00200C83"/>
    <w:rsid w:val="00200D3A"/>
    <w:rsid w:val="00200D8B"/>
    <w:rsid w:val="00200DCB"/>
    <w:rsid w:val="00200E3A"/>
    <w:rsid w:val="00200E45"/>
    <w:rsid w:val="00200ECD"/>
    <w:rsid w:val="00200F55"/>
    <w:rsid w:val="00200FBF"/>
    <w:rsid w:val="0020105B"/>
    <w:rsid w:val="002010B1"/>
    <w:rsid w:val="0020111B"/>
    <w:rsid w:val="00201139"/>
    <w:rsid w:val="00201167"/>
    <w:rsid w:val="002011EC"/>
    <w:rsid w:val="00201301"/>
    <w:rsid w:val="0020130F"/>
    <w:rsid w:val="0020135F"/>
    <w:rsid w:val="0020142C"/>
    <w:rsid w:val="002014AC"/>
    <w:rsid w:val="002014D6"/>
    <w:rsid w:val="00201517"/>
    <w:rsid w:val="002017C0"/>
    <w:rsid w:val="00201850"/>
    <w:rsid w:val="002018E5"/>
    <w:rsid w:val="00201903"/>
    <w:rsid w:val="00201A6C"/>
    <w:rsid w:val="00201AAD"/>
    <w:rsid w:val="00201B75"/>
    <w:rsid w:val="00201B83"/>
    <w:rsid w:val="00201B95"/>
    <w:rsid w:val="00201BB2"/>
    <w:rsid w:val="00201BC9"/>
    <w:rsid w:val="00201D15"/>
    <w:rsid w:val="00201DC9"/>
    <w:rsid w:val="00201E0D"/>
    <w:rsid w:val="00201EA4"/>
    <w:rsid w:val="00201EC7"/>
    <w:rsid w:val="00201F82"/>
    <w:rsid w:val="00201FCC"/>
    <w:rsid w:val="002020FB"/>
    <w:rsid w:val="00202180"/>
    <w:rsid w:val="002021C3"/>
    <w:rsid w:val="00202218"/>
    <w:rsid w:val="0020232A"/>
    <w:rsid w:val="0020232E"/>
    <w:rsid w:val="00202340"/>
    <w:rsid w:val="0020235A"/>
    <w:rsid w:val="002023A0"/>
    <w:rsid w:val="00202418"/>
    <w:rsid w:val="002024E5"/>
    <w:rsid w:val="00202547"/>
    <w:rsid w:val="002025D7"/>
    <w:rsid w:val="002027C5"/>
    <w:rsid w:val="0020282D"/>
    <w:rsid w:val="00202834"/>
    <w:rsid w:val="002028EB"/>
    <w:rsid w:val="00202922"/>
    <w:rsid w:val="00202A65"/>
    <w:rsid w:val="00202B8F"/>
    <w:rsid w:val="00202C98"/>
    <w:rsid w:val="00202EDC"/>
    <w:rsid w:val="00202EDF"/>
    <w:rsid w:val="00202F50"/>
    <w:rsid w:val="00202F6F"/>
    <w:rsid w:val="00202F9E"/>
    <w:rsid w:val="00203057"/>
    <w:rsid w:val="002030BE"/>
    <w:rsid w:val="00203199"/>
    <w:rsid w:val="00203307"/>
    <w:rsid w:val="00203315"/>
    <w:rsid w:val="0020335B"/>
    <w:rsid w:val="00203366"/>
    <w:rsid w:val="002033D9"/>
    <w:rsid w:val="002034D3"/>
    <w:rsid w:val="002034F7"/>
    <w:rsid w:val="002035F4"/>
    <w:rsid w:val="0020361F"/>
    <w:rsid w:val="00203623"/>
    <w:rsid w:val="002036DB"/>
    <w:rsid w:val="00203840"/>
    <w:rsid w:val="00203895"/>
    <w:rsid w:val="002038A4"/>
    <w:rsid w:val="00203905"/>
    <w:rsid w:val="00203921"/>
    <w:rsid w:val="0020393B"/>
    <w:rsid w:val="00203987"/>
    <w:rsid w:val="00203993"/>
    <w:rsid w:val="002039E8"/>
    <w:rsid w:val="00203B28"/>
    <w:rsid w:val="00203B44"/>
    <w:rsid w:val="00203C7B"/>
    <w:rsid w:val="00203D17"/>
    <w:rsid w:val="00203E08"/>
    <w:rsid w:val="00203FE4"/>
    <w:rsid w:val="002042A5"/>
    <w:rsid w:val="002042E5"/>
    <w:rsid w:val="0020436D"/>
    <w:rsid w:val="002043C1"/>
    <w:rsid w:val="002043C2"/>
    <w:rsid w:val="002043E4"/>
    <w:rsid w:val="00204419"/>
    <w:rsid w:val="0020444A"/>
    <w:rsid w:val="00204457"/>
    <w:rsid w:val="002045B2"/>
    <w:rsid w:val="00204663"/>
    <w:rsid w:val="00204793"/>
    <w:rsid w:val="002048AE"/>
    <w:rsid w:val="00204A1D"/>
    <w:rsid w:val="00204A29"/>
    <w:rsid w:val="00204B5E"/>
    <w:rsid w:val="00204BB4"/>
    <w:rsid w:val="00204BB5"/>
    <w:rsid w:val="00204C77"/>
    <w:rsid w:val="00204C79"/>
    <w:rsid w:val="00204CF3"/>
    <w:rsid w:val="00204D68"/>
    <w:rsid w:val="00204E0C"/>
    <w:rsid w:val="00204E73"/>
    <w:rsid w:val="00204E9C"/>
    <w:rsid w:val="002050BB"/>
    <w:rsid w:val="0020512D"/>
    <w:rsid w:val="0020521A"/>
    <w:rsid w:val="00205295"/>
    <w:rsid w:val="002052EC"/>
    <w:rsid w:val="0020534A"/>
    <w:rsid w:val="0020536F"/>
    <w:rsid w:val="0020543E"/>
    <w:rsid w:val="0020549D"/>
    <w:rsid w:val="0020556C"/>
    <w:rsid w:val="00205574"/>
    <w:rsid w:val="002055DC"/>
    <w:rsid w:val="00205666"/>
    <w:rsid w:val="00205690"/>
    <w:rsid w:val="002056A2"/>
    <w:rsid w:val="002056F9"/>
    <w:rsid w:val="00205787"/>
    <w:rsid w:val="00205907"/>
    <w:rsid w:val="00205976"/>
    <w:rsid w:val="0020599D"/>
    <w:rsid w:val="002059A3"/>
    <w:rsid w:val="00205AA7"/>
    <w:rsid w:val="00205C5D"/>
    <w:rsid w:val="00205CAA"/>
    <w:rsid w:val="00205E15"/>
    <w:rsid w:val="00205E38"/>
    <w:rsid w:val="00205F18"/>
    <w:rsid w:val="00205F24"/>
    <w:rsid w:val="00205FA3"/>
    <w:rsid w:val="002060B8"/>
    <w:rsid w:val="00206161"/>
    <w:rsid w:val="00206186"/>
    <w:rsid w:val="002061BD"/>
    <w:rsid w:val="002061C3"/>
    <w:rsid w:val="00206224"/>
    <w:rsid w:val="0020630F"/>
    <w:rsid w:val="002063B4"/>
    <w:rsid w:val="002063CF"/>
    <w:rsid w:val="002063D5"/>
    <w:rsid w:val="00206570"/>
    <w:rsid w:val="00206585"/>
    <w:rsid w:val="0020674D"/>
    <w:rsid w:val="00206763"/>
    <w:rsid w:val="002067E2"/>
    <w:rsid w:val="00206921"/>
    <w:rsid w:val="0020698B"/>
    <w:rsid w:val="002069FA"/>
    <w:rsid w:val="00206A85"/>
    <w:rsid w:val="00206AE1"/>
    <w:rsid w:val="00206B3D"/>
    <w:rsid w:val="00206BDB"/>
    <w:rsid w:val="00206CCC"/>
    <w:rsid w:val="00206DB2"/>
    <w:rsid w:val="00206DC1"/>
    <w:rsid w:val="00206F12"/>
    <w:rsid w:val="00206F8D"/>
    <w:rsid w:val="00206FEB"/>
    <w:rsid w:val="0020712C"/>
    <w:rsid w:val="00207135"/>
    <w:rsid w:val="0020713B"/>
    <w:rsid w:val="00207140"/>
    <w:rsid w:val="00207175"/>
    <w:rsid w:val="0020727B"/>
    <w:rsid w:val="002072A3"/>
    <w:rsid w:val="0020733F"/>
    <w:rsid w:val="0020737F"/>
    <w:rsid w:val="002073F7"/>
    <w:rsid w:val="002074AE"/>
    <w:rsid w:val="0020752C"/>
    <w:rsid w:val="0020753B"/>
    <w:rsid w:val="00207561"/>
    <w:rsid w:val="002075DA"/>
    <w:rsid w:val="002075DC"/>
    <w:rsid w:val="002075E4"/>
    <w:rsid w:val="002075EA"/>
    <w:rsid w:val="0020767B"/>
    <w:rsid w:val="002076C3"/>
    <w:rsid w:val="002076E9"/>
    <w:rsid w:val="00207881"/>
    <w:rsid w:val="0020797A"/>
    <w:rsid w:val="00207985"/>
    <w:rsid w:val="00207A14"/>
    <w:rsid w:val="00207A30"/>
    <w:rsid w:val="00207CAF"/>
    <w:rsid w:val="00207DF3"/>
    <w:rsid w:val="00207DF5"/>
    <w:rsid w:val="00207E77"/>
    <w:rsid w:val="00207E80"/>
    <w:rsid w:val="00207EE2"/>
    <w:rsid w:val="00207F2B"/>
    <w:rsid w:val="0021003A"/>
    <w:rsid w:val="002100C0"/>
    <w:rsid w:val="002100D1"/>
    <w:rsid w:val="002100F2"/>
    <w:rsid w:val="00210114"/>
    <w:rsid w:val="00210199"/>
    <w:rsid w:val="002101AD"/>
    <w:rsid w:val="0021029F"/>
    <w:rsid w:val="002102D9"/>
    <w:rsid w:val="00210363"/>
    <w:rsid w:val="0021040F"/>
    <w:rsid w:val="0021049B"/>
    <w:rsid w:val="002105AD"/>
    <w:rsid w:val="002105D5"/>
    <w:rsid w:val="00210612"/>
    <w:rsid w:val="00210680"/>
    <w:rsid w:val="00210705"/>
    <w:rsid w:val="00210795"/>
    <w:rsid w:val="00210822"/>
    <w:rsid w:val="00210889"/>
    <w:rsid w:val="002108AF"/>
    <w:rsid w:val="0021090E"/>
    <w:rsid w:val="00210AAB"/>
    <w:rsid w:val="00210BB9"/>
    <w:rsid w:val="00210C0E"/>
    <w:rsid w:val="00210C2B"/>
    <w:rsid w:val="00210C45"/>
    <w:rsid w:val="00210C4B"/>
    <w:rsid w:val="00210C82"/>
    <w:rsid w:val="00210D38"/>
    <w:rsid w:val="00210D89"/>
    <w:rsid w:val="00210E09"/>
    <w:rsid w:val="00210E12"/>
    <w:rsid w:val="00210E32"/>
    <w:rsid w:val="00210E7A"/>
    <w:rsid w:val="00210ED7"/>
    <w:rsid w:val="00210F56"/>
    <w:rsid w:val="002110BE"/>
    <w:rsid w:val="002110DE"/>
    <w:rsid w:val="00211114"/>
    <w:rsid w:val="0021114D"/>
    <w:rsid w:val="0021115F"/>
    <w:rsid w:val="00211186"/>
    <w:rsid w:val="002112DF"/>
    <w:rsid w:val="00211331"/>
    <w:rsid w:val="002113F4"/>
    <w:rsid w:val="0021142D"/>
    <w:rsid w:val="00211573"/>
    <w:rsid w:val="002115B8"/>
    <w:rsid w:val="002115DE"/>
    <w:rsid w:val="002115E6"/>
    <w:rsid w:val="00211614"/>
    <w:rsid w:val="0021174C"/>
    <w:rsid w:val="002117A7"/>
    <w:rsid w:val="002118DD"/>
    <w:rsid w:val="002118DF"/>
    <w:rsid w:val="0021195D"/>
    <w:rsid w:val="00211A12"/>
    <w:rsid w:val="00211AE5"/>
    <w:rsid w:val="00211AEE"/>
    <w:rsid w:val="00211BF8"/>
    <w:rsid w:val="00211BFC"/>
    <w:rsid w:val="00211C89"/>
    <w:rsid w:val="00211CCC"/>
    <w:rsid w:val="00211CE7"/>
    <w:rsid w:val="00211D27"/>
    <w:rsid w:val="00211D5B"/>
    <w:rsid w:val="00211DD1"/>
    <w:rsid w:val="00211E00"/>
    <w:rsid w:val="00211E8F"/>
    <w:rsid w:val="00211F3F"/>
    <w:rsid w:val="00211F72"/>
    <w:rsid w:val="00211F75"/>
    <w:rsid w:val="00211F9B"/>
    <w:rsid w:val="00211FA8"/>
    <w:rsid w:val="0021211A"/>
    <w:rsid w:val="0021212D"/>
    <w:rsid w:val="00212142"/>
    <w:rsid w:val="0021218B"/>
    <w:rsid w:val="002121C7"/>
    <w:rsid w:val="00212232"/>
    <w:rsid w:val="00212261"/>
    <w:rsid w:val="002122A4"/>
    <w:rsid w:val="002123CC"/>
    <w:rsid w:val="0021253A"/>
    <w:rsid w:val="00212553"/>
    <w:rsid w:val="002125EB"/>
    <w:rsid w:val="0021261E"/>
    <w:rsid w:val="002126D7"/>
    <w:rsid w:val="002126E9"/>
    <w:rsid w:val="002126EB"/>
    <w:rsid w:val="00212710"/>
    <w:rsid w:val="00212797"/>
    <w:rsid w:val="002127EC"/>
    <w:rsid w:val="00212885"/>
    <w:rsid w:val="0021289F"/>
    <w:rsid w:val="002129F3"/>
    <w:rsid w:val="00212AC2"/>
    <w:rsid w:val="00212C8B"/>
    <w:rsid w:val="00212CE0"/>
    <w:rsid w:val="00212E07"/>
    <w:rsid w:val="00212E12"/>
    <w:rsid w:val="00212F29"/>
    <w:rsid w:val="00212F5C"/>
    <w:rsid w:val="00212FE2"/>
    <w:rsid w:val="00213002"/>
    <w:rsid w:val="00213003"/>
    <w:rsid w:val="00213068"/>
    <w:rsid w:val="0021312F"/>
    <w:rsid w:val="002132FE"/>
    <w:rsid w:val="00213337"/>
    <w:rsid w:val="002133A3"/>
    <w:rsid w:val="002133CA"/>
    <w:rsid w:val="002134AE"/>
    <w:rsid w:val="002135B4"/>
    <w:rsid w:val="002137EA"/>
    <w:rsid w:val="0021387A"/>
    <w:rsid w:val="002138AC"/>
    <w:rsid w:val="00213930"/>
    <w:rsid w:val="002139BE"/>
    <w:rsid w:val="002139E1"/>
    <w:rsid w:val="00213A33"/>
    <w:rsid w:val="00213A74"/>
    <w:rsid w:val="00213A9A"/>
    <w:rsid w:val="00213AFA"/>
    <w:rsid w:val="00213B0D"/>
    <w:rsid w:val="00213B11"/>
    <w:rsid w:val="00213B1E"/>
    <w:rsid w:val="00213C7F"/>
    <w:rsid w:val="00213EC0"/>
    <w:rsid w:val="00214010"/>
    <w:rsid w:val="00214020"/>
    <w:rsid w:val="002140B0"/>
    <w:rsid w:val="002140C9"/>
    <w:rsid w:val="002141FB"/>
    <w:rsid w:val="002141FC"/>
    <w:rsid w:val="002142B4"/>
    <w:rsid w:val="0021439B"/>
    <w:rsid w:val="00214460"/>
    <w:rsid w:val="0021446E"/>
    <w:rsid w:val="00214474"/>
    <w:rsid w:val="002144C3"/>
    <w:rsid w:val="00214506"/>
    <w:rsid w:val="00214567"/>
    <w:rsid w:val="00214568"/>
    <w:rsid w:val="002145C9"/>
    <w:rsid w:val="002145F9"/>
    <w:rsid w:val="00214668"/>
    <w:rsid w:val="002146A2"/>
    <w:rsid w:val="002146F0"/>
    <w:rsid w:val="00214790"/>
    <w:rsid w:val="002147E6"/>
    <w:rsid w:val="00214830"/>
    <w:rsid w:val="00214852"/>
    <w:rsid w:val="002148FF"/>
    <w:rsid w:val="002149A6"/>
    <w:rsid w:val="002149D1"/>
    <w:rsid w:val="00214B36"/>
    <w:rsid w:val="00214C3B"/>
    <w:rsid w:val="00214C71"/>
    <w:rsid w:val="00214CDA"/>
    <w:rsid w:val="00214CDB"/>
    <w:rsid w:val="00214DDD"/>
    <w:rsid w:val="00214F02"/>
    <w:rsid w:val="00214F2C"/>
    <w:rsid w:val="00214F77"/>
    <w:rsid w:val="00214FED"/>
    <w:rsid w:val="00215052"/>
    <w:rsid w:val="002150E9"/>
    <w:rsid w:val="00215178"/>
    <w:rsid w:val="00215241"/>
    <w:rsid w:val="0021524C"/>
    <w:rsid w:val="00215300"/>
    <w:rsid w:val="002153DE"/>
    <w:rsid w:val="0021546D"/>
    <w:rsid w:val="00215626"/>
    <w:rsid w:val="00215662"/>
    <w:rsid w:val="00215683"/>
    <w:rsid w:val="002156BF"/>
    <w:rsid w:val="0021574B"/>
    <w:rsid w:val="00215787"/>
    <w:rsid w:val="002157B8"/>
    <w:rsid w:val="00215857"/>
    <w:rsid w:val="00215883"/>
    <w:rsid w:val="00215998"/>
    <w:rsid w:val="002159C1"/>
    <w:rsid w:val="00215B63"/>
    <w:rsid w:val="00215BD7"/>
    <w:rsid w:val="00215BF5"/>
    <w:rsid w:val="00215C22"/>
    <w:rsid w:val="00215C36"/>
    <w:rsid w:val="00215CBC"/>
    <w:rsid w:val="00215D31"/>
    <w:rsid w:val="00215DD2"/>
    <w:rsid w:val="00215DD8"/>
    <w:rsid w:val="00215DF0"/>
    <w:rsid w:val="00215ED4"/>
    <w:rsid w:val="00216051"/>
    <w:rsid w:val="00216110"/>
    <w:rsid w:val="00216146"/>
    <w:rsid w:val="002161CA"/>
    <w:rsid w:val="00216254"/>
    <w:rsid w:val="0021629D"/>
    <w:rsid w:val="002162AD"/>
    <w:rsid w:val="002162E5"/>
    <w:rsid w:val="0021633F"/>
    <w:rsid w:val="0021638A"/>
    <w:rsid w:val="0021639D"/>
    <w:rsid w:val="002164BF"/>
    <w:rsid w:val="002164E1"/>
    <w:rsid w:val="00216729"/>
    <w:rsid w:val="002167C2"/>
    <w:rsid w:val="002168F0"/>
    <w:rsid w:val="00216967"/>
    <w:rsid w:val="0021697F"/>
    <w:rsid w:val="002169B9"/>
    <w:rsid w:val="00216CE0"/>
    <w:rsid w:val="00216CE6"/>
    <w:rsid w:val="00216D2C"/>
    <w:rsid w:val="00216DAF"/>
    <w:rsid w:val="00216E06"/>
    <w:rsid w:val="00216E2E"/>
    <w:rsid w:val="00216ECE"/>
    <w:rsid w:val="00217050"/>
    <w:rsid w:val="0021710D"/>
    <w:rsid w:val="002172D6"/>
    <w:rsid w:val="00217376"/>
    <w:rsid w:val="002174BE"/>
    <w:rsid w:val="002174E9"/>
    <w:rsid w:val="002174EA"/>
    <w:rsid w:val="0021751B"/>
    <w:rsid w:val="00217533"/>
    <w:rsid w:val="002175C7"/>
    <w:rsid w:val="0021760B"/>
    <w:rsid w:val="00217620"/>
    <w:rsid w:val="00217628"/>
    <w:rsid w:val="00217729"/>
    <w:rsid w:val="0021775B"/>
    <w:rsid w:val="0021778B"/>
    <w:rsid w:val="002178F4"/>
    <w:rsid w:val="00217916"/>
    <w:rsid w:val="00217947"/>
    <w:rsid w:val="002179CB"/>
    <w:rsid w:val="00217A19"/>
    <w:rsid w:val="00217B08"/>
    <w:rsid w:val="00217B57"/>
    <w:rsid w:val="00217BD7"/>
    <w:rsid w:val="00217D5E"/>
    <w:rsid w:val="00217DF8"/>
    <w:rsid w:val="00217EA8"/>
    <w:rsid w:val="00217F41"/>
    <w:rsid w:val="00217FDD"/>
    <w:rsid w:val="00220035"/>
    <w:rsid w:val="0022003E"/>
    <w:rsid w:val="002200D1"/>
    <w:rsid w:val="00220353"/>
    <w:rsid w:val="00220385"/>
    <w:rsid w:val="002203C0"/>
    <w:rsid w:val="002203D3"/>
    <w:rsid w:val="00220469"/>
    <w:rsid w:val="002204D1"/>
    <w:rsid w:val="0022050A"/>
    <w:rsid w:val="002205E0"/>
    <w:rsid w:val="0022063A"/>
    <w:rsid w:val="00220796"/>
    <w:rsid w:val="0022086E"/>
    <w:rsid w:val="0022090D"/>
    <w:rsid w:val="00220999"/>
    <w:rsid w:val="00220A02"/>
    <w:rsid w:val="00220C41"/>
    <w:rsid w:val="00220D81"/>
    <w:rsid w:val="00220FAB"/>
    <w:rsid w:val="00220FB0"/>
    <w:rsid w:val="0022113B"/>
    <w:rsid w:val="00221154"/>
    <w:rsid w:val="0022117D"/>
    <w:rsid w:val="0022126A"/>
    <w:rsid w:val="00221315"/>
    <w:rsid w:val="002213F6"/>
    <w:rsid w:val="0022144D"/>
    <w:rsid w:val="0022146A"/>
    <w:rsid w:val="002214E6"/>
    <w:rsid w:val="0022159C"/>
    <w:rsid w:val="002215D9"/>
    <w:rsid w:val="002216B8"/>
    <w:rsid w:val="00221974"/>
    <w:rsid w:val="002219E6"/>
    <w:rsid w:val="00221A87"/>
    <w:rsid w:val="00221C8D"/>
    <w:rsid w:val="00221D51"/>
    <w:rsid w:val="00221D77"/>
    <w:rsid w:val="00221E16"/>
    <w:rsid w:val="002220E5"/>
    <w:rsid w:val="002221E1"/>
    <w:rsid w:val="002221FE"/>
    <w:rsid w:val="002222B3"/>
    <w:rsid w:val="00222302"/>
    <w:rsid w:val="00222349"/>
    <w:rsid w:val="00222390"/>
    <w:rsid w:val="002223BA"/>
    <w:rsid w:val="002223FC"/>
    <w:rsid w:val="00222412"/>
    <w:rsid w:val="0022242E"/>
    <w:rsid w:val="002224FA"/>
    <w:rsid w:val="002226D0"/>
    <w:rsid w:val="002226FA"/>
    <w:rsid w:val="00222724"/>
    <w:rsid w:val="00222727"/>
    <w:rsid w:val="00222794"/>
    <w:rsid w:val="0022293D"/>
    <w:rsid w:val="00222952"/>
    <w:rsid w:val="00222B92"/>
    <w:rsid w:val="00222BE1"/>
    <w:rsid w:val="00222C2F"/>
    <w:rsid w:val="00222C51"/>
    <w:rsid w:val="00222CC5"/>
    <w:rsid w:val="00222D02"/>
    <w:rsid w:val="00222D25"/>
    <w:rsid w:val="00222D4B"/>
    <w:rsid w:val="00222DCD"/>
    <w:rsid w:val="00222E15"/>
    <w:rsid w:val="00222E1A"/>
    <w:rsid w:val="00222E43"/>
    <w:rsid w:val="00222E8F"/>
    <w:rsid w:val="00222EC7"/>
    <w:rsid w:val="00222EFE"/>
    <w:rsid w:val="00222FBF"/>
    <w:rsid w:val="00223019"/>
    <w:rsid w:val="002230BA"/>
    <w:rsid w:val="0022316B"/>
    <w:rsid w:val="002231AE"/>
    <w:rsid w:val="002232FC"/>
    <w:rsid w:val="00223319"/>
    <w:rsid w:val="0022337C"/>
    <w:rsid w:val="00223459"/>
    <w:rsid w:val="0022356D"/>
    <w:rsid w:val="0022376C"/>
    <w:rsid w:val="002237A8"/>
    <w:rsid w:val="0022387C"/>
    <w:rsid w:val="002239A9"/>
    <w:rsid w:val="00223C36"/>
    <w:rsid w:val="00223C38"/>
    <w:rsid w:val="00223C6F"/>
    <w:rsid w:val="00223CD1"/>
    <w:rsid w:val="00223D2A"/>
    <w:rsid w:val="00223D81"/>
    <w:rsid w:val="00223E12"/>
    <w:rsid w:val="00223E84"/>
    <w:rsid w:val="00223F83"/>
    <w:rsid w:val="00223FA9"/>
    <w:rsid w:val="00224017"/>
    <w:rsid w:val="002240D9"/>
    <w:rsid w:val="002240F3"/>
    <w:rsid w:val="00224242"/>
    <w:rsid w:val="002243BF"/>
    <w:rsid w:val="002243D8"/>
    <w:rsid w:val="0022446C"/>
    <w:rsid w:val="002244A5"/>
    <w:rsid w:val="002244E5"/>
    <w:rsid w:val="00224570"/>
    <w:rsid w:val="00224587"/>
    <w:rsid w:val="00224588"/>
    <w:rsid w:val="002246E9"/>
    <w:rsid w:val="0022478D"/>
    <w:rsid w:val="00224A29"/>
    <w:rsid w:val="00224AE0"/>
    <w:rsid w:val="00224B36"/>
    <w:rsid w:val="00224B57"/>
    <w:rsid w:val="00224C66"/>
    <w:rsid w:val="00224C89"/>
    <w:rsid w:val="00224E65"/>
    <w:rsid w:val="00224F28"/>
    <w:rsid w:val="00225000"/>
    <w:rsid w:val="0022503D"/>
    <w:rsid w:val="0022509A"/>
    <w:rsid w:val="002250BF"/>
    <w:rsid w:val="00225120"/>
    <w:rsid w:val="002252BB"/>
    <w:rsid w:val="002253CA"/>
    <w:rsid w:val="00225431"/>
    <w:rsid w:val="00225487"/>
    <w:rsid w:val="0022551A"/>
    <w:rsid w:val="00225527"/>
    <w:rsid w:val="002255B0"/>
    <w:rsid w:val="002256FF"/>
    <w:rsid w:val="00225803"/>
    <w:rsid w:val="00225865"/>
    <w:rsid w:val="002258D5"/>
    <w:rsid w:val="00225911"/>
    <w:rsid w:val="0022591E"/>
    <w:rsid w:val="0022599A"/>
    <w:rsid w:val="002259C3"/>
    <w:rsid w:val="002259C4"/>
    <w:rsid w:val="00225B04"/>
    <w:rsid w:val="00225BB0"/>
    <w:rsid w:val="00225BF3"/>
    <w:rsid w:val="00225C7C"/>
    <w:rsid w:val="00225CEA"/>
    <w:rsid w:val="00225DD2"/>
    <w:rsid w:val="00225E32"/>
    <w:rsid w:val="00225EE0"/>
    <w:rsid w:val="00225F59"/>
    <w:rsid w:val="00225FE6"/>
    <w:rsid w:val="00226006"/>
    <w:rsid w:val="00226088"/>
    <w:rsid w:val="00226172"/>
    <w:rsid w:val="00226226"/>
    <w:rsid w:val="002262AC"/>
    <w:rsid w:val="0022633E"/>
    <w:rsid w:val="00226479"/>
    <w:rsid w:val="0022653C"/>
    <w:rsid w:val="0022656D"/>
    <w:rsid w:val="0022658F"/>
    <w:rsid w:val="00226646"/>
    <w:rsid w:val="0022690F"/>
    <w:rsid w:val="00226957"/>
    <w:rsid w:val="002269A5"/>
    <w:rsid w:val="002269F7"/>
    <w:rsid w:val="00226AC9"/>
    <w:rsid w:val="00226B21"/>
    <w:rsid w:val="00226B4D"/>
    <w:rsid w:val="00226B9A"/>
    <w:rsid w:val="00226C02"/>
    <w:rsid w:val="00226C8B"/>
    <w:rsid w:val="00226CB8"/>
    <w:rsid w:val="00226D9F"/>
    <w:rsid w:val="00226DA2"/>
    <w:rsid w:val="00226DF9"/>
    <w:rsid w:val="00226E44"/>
    <w:rsid w:val="00226F6F"/>
    <w:rsid w:val="00227004"/>
    <w:rsid w:val="00227022"/>
    <w:rsid w:val="0022707C"/>
    <w:rsid w:val="0022707D"/>
    <w:rsid w:val="002270C4"/>
    <w:rsid w:val="002271CA"/>
    <w:rsid w:val="00227255"/>
    <w:rsid w:val="002272A3"/>
    <w:rsid w:val="002272C0"/>
    <w:rsid w:val="002272ED"/>
    <w:rsid w:val="0022731E"/>
    <w:rsid w:val="00227334"/>
    <w:rsid w:val="0022739D"/>
    <w:rsid w:val="002273BE"/>
    <w:rsid w:val="0022745E"/>
    <w:rsid w:val="00227460"/>
    <w:rsid w:val="0022751B"/>
    <w:rsid w:val="002276A5"/>
    <w:rsid w:val="00227756"/>
    <w:rsid w:val="0022775F"/>
    <w:rsid w:val="002277E6"/>
    <w:rsid w:val="0022797F"/>
    <w:rsid w:val="00227A47"/>
    <w:rsid w:val="00227A9A"/>
    <w:rsid w:val="00227AD0"/>
    <w:rsid w:val="00227BFD"/>
    <w:rsid w:val="00227C0E"/>
    <w:rsid w:val="00227CCD"/>
    <w:rsid w:val="00227D46"/>
    <w:rsid w:val="00227D8E"/>
    <w:rsid w:val="00227E6D"/>
    <w:rsid w:val="00227ED0"/>
    <w:rsid w:val="00227ED9"/>
    <w:rsid w:val="00227EE4"/>
    <w:rsid w:val="00227EEB"/>
    <w:rsid w:val="00227FBB"/>
    <w:rsid w:val="00230163"/>
    <w:rsid w:val="002301BF"/>
    <w:rsid w:val="00230250"/>
    <w:rsid w:val="00230288"/>
    <w:rsid w:val="00230289"/>
    <w:rsid w:val="00230382"/>
    <w:rsid w:val="0023046E"/>
    <w:rsid w:val="00230529"/>
    <w:rsid w:val="002305B8"/>
    <w:rsid w:val="00230603"/>
    <w:rsid w:val="00230660"/>
    <w:rsid w:val="00230694"/>
    <w:rsid w:val="00230773"/>
    <w:rsid w:val="00230791"/>
    <w:rsid w:val="00230863"/>
    <w:rsid w:val="00230A87"/>
    <w:rsid w:val="00230AA6"/>
    <w:rsid w:val="00230B0F"/>
    <w:rsid w:val="00230B34"/>
    <w:rsid w:val="00230BCF"/>
    <w:rsid w:val="00230D17"/>
    <w:rsid w:val="00230E24"/>
    <w:rsid w:val="00230E36"/>
    <w:rsid w:val="00230F29"/>
    <w:rsid w:val="00230F3D"/>
    <w:rsid w:val="00230F46"/>
    <w:rsid w:val="00230FB5"/>
    <w:rsid w:val="00231011"/>
    <w:rsid w:val="002310E4"/>
    <w:rsid w:val="0023115D"/>
    <w:rsid w:val="002311AD"/>
    <w:rsid w:val="00231231"/>
    <w:rsid w:val="00231266"/>
    <w:rsid w:val="00231308"/>
    <w:rsid w:val="00231327"/>
    <w:rsid w:val="00231331"/>
    <w:rsid w:val="00231349"/>
    <w:rsid w:val="0023137B"/>
    <w:rsid w:val="002315D6"/>
    <w:rsid w:val="00231604"/>
    <w:rsid w:val="00231719"/>
    <w:rsid w:val="00231735"/>
    <w:rsid w:val="0023175B"/>
    <w:rsid w:val="00231764"/>
    <w:rsid w:val="00231801"/>
    <w:rsid w:val="00231860"/>
    <w:rsid w:val="00231893"/>
    <w:rsid w:val="002318DB"/>
    <w:rsid w:val="00231A3F"/>
    <w:rsid w:val="00231B20"/>
    <w:rsid w:val="00231B3D"/>
    <w:rsid w:val="00231C04"/>
    <w:rsid w:val="00231C2B"/>
    <w:rsid w:val="00231C2C"/>
    <w:rsid w:val="00231D9A"/>
    <w:rsid w:val="00231DA4"/>
    <w:rsid w:val="00231E0D"/>
    <w:rsid w:val="00231FD0"/>
    <w:rsid w:val="00232003"/>
    <w:rsid w:val="0023201B"/>
    <w:rsid w:val="002320D5"/>
    <w:rsid w:val="002322AC"/>
    <w:rsid w:val="002322E8"/>
    <w:rsid w:val="0023238C"/>
    <w:rsid w:val="0023239C"/>
    <w:rsid w:val="002323B5"/>
    <w:rsid w:val="002324BB"/>
    <w:rsid w:val="002324D6"/>
    <w:rsid w:val="00232509"/>
    <w:rsid w:val="00232593"/>
    <w:rsid w:val="00232673"/>
    <w:rsid w:val="0023267E"/>
    <w:rsid w:val="0023268E"/>
    <w:rsid w:val="002327CB"/>
    <w:rsid w:val="00232908"/>
    <w:rsid w:val="0023296B"/>
    <w:rsid w:val="002329D6"/>
    <w:rsid w:val="002329E9"/>
    <w:rsid w:val="00232A52"/>
    <w:rsid w:val="00232A8B"/>
    <w:rsid w:val="00232AA4"/>
    <w:rsid w:val="00232AD1"/>
    <w:rsid w:val="00232B25"/>
    <w:rsid w:val="00232B45"/>
    <w:rsid w:val="00232DA8"/>
    <w:rsid w:val="00232EEF"/>
    <w:rsid w:val="00232F94"/>
    <w:rsid w:val="00232FC4"/>
    <w:rsid w:val="00232FDC"/>
    <w:rsid w:val="00233050"/>
    <w:rsid w:val="00233056"/>
    <w:rsid w:val="00233240"/>
    <w:rsid w:val="00233249"/>
    <w:rsid w:val="0023327D"/>
    <w:rsid w:val="00233288"/>
    <w:rsid w:val="0023333F"/>
    <w:rsid w:val="002333AB"/>
    <w:rsid w:val="002333C9"/>
    <w:rsid w:val="00233445"/>
    <w:rsid w:val="00233497"/>
    <w:rsid w:val="00233534"/>
    <w:rsid w:val="00233606"/>
    <w:rsid w:val="00233734"/>
    <w:rsid w:val="00233738"/>
    <w:rsid w:val="002337E4"/>
    <w:rsid w:val="00233802"/>
    <w:rsid w:val="0023389B"/>
    <w:rsid w:val="00233A61"/>
    <w:rsid w:val="00233A62"/>
    <w:rsid w:val="00233AB0"/>
    <w:rsid w:val="00233BF2"/>
    <w:rsid w:val="00233C04"/>
    <w:rsid w:val="00233C7C"/>
    <w:rsid w:val="00233CA6"/>
    <w:rsid w:val="00233CA9"/>
    <w:rsid w:val="00233CAE"/>
    <w:rsid w:val="00233D46"/>
    <w:rsid w:val="00233DC7"/>
    <w:rsid w:val="00233FBD"/>
    <w:rsid w:val="00233FE6"/>
    <w:rsid w:val="002340B9"/>
    <w:rsid w:val="00234122"/>
    <w:rsid w:val="0023412B"/>
    <w:rsid w:val="00234166"/>
    <w:rsid w:val="00234179"/>
    <w:rsid w:val="002342CD"/>
    <w:rsid w:val="002343F1"/>
    <w:rsid w:val="00234401"/>
    <w:rsid w:val="0023447B"/>
    <w:rsid w:val="002344B7"/>
    <w:rsid w:val="00234565"/>
    <w:rsid w:val="002345DF"/>
    <w:rsid w:val="00234600"/>
    <w:rsid w:val="00234667"/>
    <w:rsid w:val="0023468A"/>
    <w:rsid w:val="002347F2"/>
    <w:rsid w:val="0023490B"/>
    <w:rsid w:val="0023499C"/>
    <w:rsid w:val="002349EF"/>
    <w:rsid w:val="00234A31"/>
    <w:rsid w:val="00234A8D"/>
    <w:rsid w:val="00234AD7"/>
    <w:rsid w:val="00234AE8"/>
    <w:rsid w:val="00234B44"/>
    <w:rsid w:val="00234BB8"/>
    <w:rsid w:val="00234BD8"/>
    <w:rsid w:val="00234CA3"/>
    <w:rsid w:val="00234CE6"/>
    <w:rsid w:val="00234D3C"/>
    <w:rsid w:val="00234D3F"/>
    <w:rsid w:val="00234DD0"/>
    <w:rsid w:val="00234E3A"/>
    <w:rsid w:val="00234E5A"/>
    <w:rsid w:val="00234E88"/>
    <w:rsid w:val="002350BF"/>
    <w:rsid w:val="002350CA"/>
    <w:rsid w:val="0023513D"/>
    <w:rsid w:val="00235155"/>
    <w:rsid w:val="00235172"/>
    <w:rsid w:val="00235196"/>
    <w:rsid w:val="002351A5"/>
    <w:rsid w:val="0023521E"/>
    <w:rsid w:val="00235246"/>
    <w:rsid w:val="002353CC"/>
    <w:rsid w:val="002353FA"/>
    <w:rsid w:val="00235481"/>
    <w:rsid w:val="0023549E"/>
    <w:rsid w:val="002354E4"/>
    <w:rsid w:val="00235513"/>
    <w:rsid w:val="00235612"/>
    <w:rsid w:val="0023565D"/>
    <w:rsid w:val="00235689"/>
    <w:rsid w:val="002357CB"/>
    <w:rsid w:val="00235959"/>
    <w:rsid w:val="002359A6"/>
    <w:rsid w:val="00235A89"/>
    <w:rsid w:val="00235A9E"/>
    <w:rsid w:val="00235AE1"/>
    <w:rsid w:val="00235B27"/>
    <w:rsid w:val="00235C1C"/>
    <w:rsid w:val="00235C4C"/>
    <w:rsid w:val="00235CAF"/>
    <w:rsid w:val="00235D10"/>
    <w:rsid w:val="00235E4D"/>
    <w:rsid w:val="00235E91"/>
    <w:rsid w:val="00235EA1"/>
    <w:rsid w:val="00235F3F"/>
    <w:rsid w:val="00235F4D"/>
    <w:rsid w:val="00235F68"/>
    <w:rsid w:val="0023606E"/>
    <w:rsid w:val="00236146"/>
    <w:rsid w:val="002361C1"/>
    <w:rsid w:val="002362E1"/>
    <w:rsid w:val="0023638C"/>
    <w:rsid w:val="00236395"/>
    <w:rsid w:val="002364A5"/>
    <w:rsid w:val="00236708"/>
    <w:rsid w:val="0023671D"/>
    <w:rsid w:val="002367CD"/>
    <w:rsid w:val="00236819"/>
    <w:rsid w:val="002368E7"/>
    <w:rsid w:val="00236B01"/>
    <w:rsid w:val="00236C7F"/>
    <w:rsid w:val="00236EA2"/>
    <w:rsid w:val="00236ECB"/>
    <w:rsid w:val="002371B2"/>
    <w:rsid w:val="002372E3"/>
    <w:rsid w:val="00237302"/>
    <w:rsid w:val="0023733B"/>
    <w:rsid w:val="002373C0"/>
    <w:rsid w:val="002373EF"/>
    <w:rsid w:val="002374D2"/>
    <w:rsid w:val="002374FA"/>
    <w:rsid w:val="00237500"/>
    <w:rsid w:val="002375ED"/>
    <w:rsid w:val="0023761A"/>
    <w:rsid w:val="00237657"/>
    <w:rsid w:val="002377E1"/>
    <w:rsid w:val="002378EB"/>
    <w:rsid w:val="0023795B"/>
    <w:rsid w:val="002379DB"/>
    <w:rsid w:val="002379F2"/>
    <w:rsid w:val="00237A04"/>
    <w:rsid w:val="00237AF2"/>
    <w:rsid w:val="00237B82"/>
    <w:rsid w:val="00237B83"/>
    <w:rsid w:val="00237BDD"/>
    <w:rsid w:val="00237C1B"/>
    <w:rsid w:val="00237D7C"/>
    <w:rsid w:val="00237E75"/>
    <w:rsid w:val="00237F4A"/>
    <w:rsid w:val="00237FAC"/>
    <w:rsid w:val="002400D0"/>
    <w:rsid w:val="002401B8"/>
    <w:rsid w:val="002401BD"/>
    <w:rsid w:val="0024037C"/>
    <w:rsid w:val="00240391"/>
    <w:rsid w:val="0024044F"/>
    <w:rsid w:val="0024046B"/>
    <w:rsid w:val="00240492"/>
    <w:rsid w:val="00240516"/>
    <w:rsid w:val="002405BD"/>
    <w:rsid w:val="00240600"/>
    <w:rsid w:val="00240731"/>
    <w:rsid w:val="00240A8D"/>
    <w:rsid w:val="00240ACD"/>
    <w:rsid w:val="00240B47"/>
    <w:rsid w:val="00240BD7"/>
    <w:rsid w:val="00240C00"/>
    <w:rsid w:val="00240C23"/>
    <w:rsid w:val="00240C55"/>
    <w:rsid w:val="00240CA0"/>
    <w:rsid w:val="00240D01"/>
    <w:rsid w:val="00240D92"/>
    <w:rsid w:val="00240E93"/>
    <w:rsid w:val="00240E9C"/>
    <w:rsid w:val="00240EE6"/>
    <w:rsid w:val="00240F12"/>
    <w:rsid w:val="00240F3A"/>
    <w:rsid w:val="00240FA6"/>
    <w:rsid w:val="00240FB7"/>
    <w:rsid w:val="00241002"/>
    <w:rsid w:val="002410C9"/>
    <w:rsid w:val="00241287"/>
    <w:rsid w:val="002412C5"/>
    <w:rsid w:val="0024133E"/>
    <w:rsid w:val="00241357"/>
    <w:rsid w:val="002413DE"/>
    <w:rsid w:val="002413F1"/>
    <w:rsid w:val="0024146E"/>
    <w:rsid w:val="00241579"/>
    <w:rsid w:val="0024161D"/>
    <w:rsid w:val="00241976"/>
    <w:rsid w:val="00241A21"/>
    <w:rsid w:val="00241A48"/>
    <w:rsid w:val="00241AFF"/>
    <w:rsid w:val="00241B3E"/>
    <w:rsid w:val="00241B95"/>
    <w:rsid w:val="00241BC1"/>
    <w:rsid w:val="00241D70"/>
    <w:rsid w:val="00241D78"/>
    <w:rsid w:val="00241DC6"/>
    <w:rsid w:val="00241E4E"/>
    <w:rsid w:val="00241E78"/>
    <w:rsid w:val="00241E80"/>
    <w:rsid w:val="00242074"/>
    <w:rsid w:val="00242150"/>
    <w:rsid w:val="0024230A"/>
    <w:rsid w:val="002423EA"/>
    <w:rsid w:val="002424B7"/>
    <w:rsid w:val="00242590"/>
    <w:rsid w:val="0024261D"/>
    <w:rsid w:val="0024264D"/>
    <w:rsid w:val="0024264E"/>
    <w:rsid w:val="002427FB"/>
    <w:rsid w:val="002428CA"/>
    <w:rsid w:val="002429A6"/>
    <w:rsid w:val="002429F1"/>
    <w:rsid w:val="00242AD1"/>
    <w:rsid w:val="00242B4C"/>
    <w:rsid w:val="00242B5C"/>
    <w:rsid w:val="00242B94"/>
    <w:rsid w:val="00242BF7"/>
    <w:rsid w:val="00242C3A"/>
    <w:rsid w:val="00242C4D"/>
    <w:rsid w:val="00242E1D"/>
    <w:rsid w:val="00242F0C"/>
    <w:rsid w:val="00242F58"/>
    <w:rsid w:val="00242F97"/>
    <w:rsid w:val="0024310C"/>
    <w:rsid w:val="002431FA"/>
    <w:rsid w:val="00243210"/>
    <w:rsid w:val="0024325D"/>
    <w:rsid w:val="0024327A"/>
    <w:rsid w:val="0024328A"/>
    <w:rsid w:val="002432EF"/>
    <w:rsid w:val="00243387"/>
    <w:rsid w:val="0024339C"/>
    <w:rsid w:val="002434E4"/>
    <w:rsid w:val="00243502"/>
    <w:rsid w:val="0024354B"/>
    <w:rsid w:val="00243575"/>
    <w:rsid w:val="00243788"/>
    <w:rsid w:val="0024386B"/>
    <w:rsid w:val="00243897"/>
    <w:rsid w:val="002438B3"/>
    <w:rsid w:val="00243A69"/>
    <w:rsid w:val="00243A84"/>
    <w:rsid w:val="00243B07"/>
    <w:rsid w:val="00243B4D"/>
    <w:rsid w:val="00243B77"/>
    <w:rsid w:val="00243C59"/>
    <w:rsid w:val="00243D00"/>
    <w:rsid w:val="00243DAE"/>
    <w:rsid w:val="00243E3A"/>
    <w:rsid w:val="00243EB6"/>
    <w:rsid w:val="00243EFE"/>
    <w:rsid w:val="00243F15"/>
    <w:rsid w:val="00243F76"/>
    <w:rsid w:val="00244046"/>
    <w:rsid w:val="0024409B"/>
    <w:rsid w:val="002440D1"/>
    <w:rsid w:val="00244102"/>
    <w:rsid w:val="00244107"/>
    <w:rsid w:val="00244157"/>
    <w:rsid w:val="0024426F"/>
    <w:rsid w:val="002442DB"/>
    <w:rsid w:val="00244383"/>
    <w:rsid w:val="00244482"/>
    <w:rsid w:val="00244589"/>
    <w:rsid w:val="002447A8"/>
    <w:rsid w:val="00244921"/>
    <w:rsid w:val="00244948"/>
    <w:rsid w:val="002449C0"/>
    <w:rsid w:val="00244ABF"/>
    <w:rsid w:val="00244B7E"/>
    <w:rsid w:val="00244BB9"/>
    <w:rsid w:val="00244BD7"/>
    <w:rsid w:val="00244BE4"/>
    <w:rsid w:val="00244C19"/>
    <w:rsid w:val="00244C22"/>
    <w:rsid w:val="00244C2D"/>
    <w:rsid w:val="00244CCD"/>
    <w:rsid w:val="00244D2C"/>
    <w:rsid w:val="00244D4C"/>
    <w:rsid w:val="00244DC6"/>
    <w:rsid w:val="00244DE5"/>
    <w:rsid w:val="00244E2B"/>
    <w:rsid w:val="00244E5E"/>
    <w:rsid w:val="00244EDB"/>
    <w:rsid w:val="00244FF4"/>
    <w:rsid w:val="0024500F"/>
    <w:rsid w:val="0024502C"/>
    <w:rsid w:val="0024502D"/>
    <w:rsid w:val="00245046"/>
    <w:rsid w:val="002450A8"/>
    <w:rsid w:val="002451E2"/>
    <w:rsid w:val="0024525C"/>
    <w:rsid w:val="00245276"/>
    <w:rsid w:val="002453BC"/>
    <w:rsid w:val="0024542C"/>
    <w:rsid w:val="002454B4"/>
    <w:rsid w:val="002455A9"/>
    <w:rsid w:val="002455B3"/>
    <w:rsid w:val="002455FE"/>
    <w:rsid w:val="002456DB"/>
    <w:rsid w:val="002457A2"/>
    <w:rsid w:val="002457B8"/>
    <w:rsid w:val="002457E8"/>
    <w:rsid w:val="002457F5"/>
    <w:rsid w:val="00245836"/>
    <w:rsid w:val="002458D3"/>
    <w:rsid w:val="002458F9"/>
    <w:rsid w:val="00245AEC"/>
    <w:rsid w:val="00245B18"/>
    <w:rsid w:val="00245BA6"/>
    <w:rsid w:val="00245BC2"/>
    <w:rsid w:val="00245D6B"/>
    <w:rsid w:val="00245EA7"/>
    <w:rsid w:val="00245EE8"/>
    <w:rsid w:val="00245F97"/>
    <w:rsid w:val="00245F9A"/>
    <w:rsid w:val="0024600D"/>
    <w:rsid w:val="002460FE"/>
    <w:rsid w:val="00246157"/>
    <w:rsid w:val="00246204"/>
    <w:rsid w:val="002462C4"/>
    <w:rsid w:val="00246318"/>
    <w:rsid w:val="0024648C"/>
    <w:rsid w:val="0024653D"/>
    <w:rsid w:val="00246578"/>
    <w:rsid w:val="002465C4"/>
    <w:rsid w:val="002466BB"/>
    <w:rsid w:val="00246774"/>
    <w:rsid w:val="00246781"/>
    <w:rsid w:val="0024679C"/>
    <w:rsid w:val="002468BB"/>
    <w:rsid w:val="00246901"/>
    <w:rsid w:val="00246917"/>
    <w:rsid w:val="00246A19"/>
    <w:rsid w:val="00246A21"/>
    <w:rsid w:val="00246A5D"/>
    <w:rsid w:val="00246A99"/>
    <w:rsid w:val="00246B03"/>
    <w:rsid w:val="00246BB9"/>
    <w:rsid w:val="00246BF4"/>
    <w:rsid w:val="00246C97"/>
    <w:rsid w:val="00246CA3"/>
    <w:rsid w:val="00246D53"/>
    <w:rsid w:val="00246E17"/>
    <w:rsid w:val="00247011"/>
    <w:rsid w:val="0024702E"/>
    <w:rsid w:val="00247054"/>
    <w:rsid w:val="00247135"/>
    <w:rsid w:val="00247157"/>
    <w:rsid w:val="002471E7"/>
    <w:rsid w:val="0024727A"/>
    <w:rsid w:val="00247311"/>
    <w:rsid w:val="00247381"/>
    <w:rsid w:val="002473F7"/>
    <w:rsid w:val="00247446"/>
    <w:rsid w:val="00247472"/>
    <w:rsid w:val="002474BD"/>
    <w:rsid w:val="002474C1"/>
    <w:rsid w:val="002474FF"/>
    <w:rsid w:val="002475A7"/>
    <w:rsid w:val="002475CF"/>
    <w:rsid w:val="00247757"/>
    <w:rsid w:val="00247779"/>
    <w:rsid w:val="00247836"/>
    <w:rsid w:val="00247900"/>
    <w:rsid w:val="00247962"/>
    <w:rsid w:val="00247969"/>
    <w:rsid w:val="002479FE"/>
    <w:rsid w:val="00247A5E"/>
    <w:rsid w:val="00247A90"/>
    <w:rsid w:val="00247A9E"/>
    <w:rsid w:val="00247B01"/>
    <w:rsid w:val="00247B96"/>
    <w:rsid w:val="00247BBD"/>
    <w:rsid w:val="00247C0B"/>
    <w:rsid w:val="00247DF6"/>
    <w:rsid w:val="00247E29"/>
    <w:rsid w:val="00247E77"/>
    <w:rsid w:val="00247EA7"/>
    <w:rsid w:val="00247F6D"/>
    <w:rsid w:val="00247FFB"/>
    <w:rsid w:val="00247FFC"/>
    <w:rsid w:val="0025003E"/>
    <w:rsid w:val="00250053"/>
    <w:rsid w:val="00250282"/>
    <w:rsid w:val="002502A3"/>
    <w:rsid w:val="002503DB"/>
    <w:rsid w:val="00250448"/>
    <w:rsid w:val="00250597"/>
    <w:rsid w:val="0025064F"/>
    <w:rsid w:val="00250658"/>
    <w:rsid w:val="00250726"/>
    <w:rsid w:val="0025082A"/>
    <w:rsid w:val="002508D1"/>
    <w:rsid w:val="002508F9"/>
    <w:rsid w:val="00250A08"/>
    <w:rsid w:val="00250BA8"/>
    <w:rsid w:val="00250BD5"/>
    <w:rsid w:val="00250C22"/>
    <w:rsid w:val="00250CE6"/>
    <w:rsid w:val="00250E85"/>
    <w:rsid w:val="00250EE4"/>
    <w:rsid w:val="00250EF0"/>
    <w:rsid w:val="00250F31"/>
    <w:rsid w:val="00250FEA"/>
    <w:rsid w:val="0025116F"/>
    <w:rsid w:val="002511ED"/>
    <w:rsid w:val="0025124C"/>
    <w:rsid w:val="002512C8"/>
    <w:rsid w:val="00251314"/>
    <w:rsid w:val="00251348"/>
    <w:rsid w:val="00251393"/>
    <w:rsid w:val="0025141F"/>
    <w:rsid w:val="0025143C"/>
    <w:rsid w:val="002514A5"/>
    <w:rsid w:val="002514F6"/>
    <w:rsid w:val="002515BC"/>
    <w:rsid w:val="0025160D"/>
    <w:rsid w:val="002516BB"/>
    <w:rsid w:val="002516D6"/>
    <w:rsid w:val="00251796"/>
    <w:rsid w:val="002517D2"/>
    <w:rsid w:val="002517F2"/>
    <w:rsid w:val="00251956"/>
    <w:rsid w:val="002519C2"/>
    <w:rsid w:val="002519DD"/>
    <w:rsid w:val="00251A4B"/>
    <w:rsid w:val="00251BDC"/>
    <w:rsid w:val="00251C02"/>
    <w:rsid w:val="00251C34"/>
    <w:rsid w:val="00251D1C"/>
    <w:rsid w:val="00251D7F"/>
    <w:rsid w:val="00251D92"/>
    <w:rsid w:val="00251E2D"/>
    <w:rsid w:val="00251E4F"/>
    <w:rsid w:val="00251E61"/>
    <w:rsid w:val="00251E63"/>
    <w:rsid w:val="00251E69"/>
    <w:rsid w:val="00251E83"/>
    <w:rsid w:val="00251F56"/>
    <w:rsid w:val="00252006"/>
    <w:rsid w:val="00252241"/>
    <w:rsid w:val="00252267"/>
    <w:rsid w:val="0025231D"/>
    <w:rsid w:val="00252356"/>
    <w:rsid w:val="0025242A"/>
    <w:rsid w:val="002524C7"/>
    <w:rsid w:val="00252719"/>
    <w:rsid w:val="00252725"/>
    <w:rsid w:val="002527D3"/>
    <w:rsid w:val="00252826"/>
    <w:rsid w:val="00252829"/>
    <w:rsid w:val="00252858"/>
    <w:rsid w:val="002528A8"/>
    <w:rsid w:val="00252905"/>
    <w:rsid w:val="00252908"/>
    <w:rsid w:val="00252946"/>
    <w:rsid w:val="00252ADC"/>
    <w:rsid w:val="00252B6A"/>
    <w:rsid w:val="00252B6F"/>
    <w:rsid w:val="00252BDF"/>
    <w:rsid w:val="00252BF5"/>
    <w:rsid w:val="00252CD3"/>
    <w:rsid w:val="00252CF8"/>
    <w:rsid w:val="00252E68"/>
    <w:rsid w:val="00252EAB"/>
    <w:rsid w:val="00252EC9"/>
    <w:rsid w:val="0025312A"/>
    <w:rsid w:val="0025322E"/>
    <w:rsid w:val="00253343"/>
    <w:rsid w:val="0025343A"/>
    <w:rsid w:val="00253478"/>
    <w:rsid w:val="002535A0"/>
    <w:rsid w:val="002535BD"/>
    <w:rsid w:val="00253788"/>
    <w:rsid w:val="002537DB"/>
    <w:rsid w:val="00253861"/>
    <w:rsid w:val="0025393B"/>
    <w:rsid w:val="00253999"/>
    <w:rsid w:val="002539B7"/>
    <w:rsid w:val="00253A6E"/>
    <w:rsid w:val="00253AB2"/>
    <w:rsid w:val="00253ADB"/>
    <w:rsid w:val="00253AE9"/>
    <w:rsid w:val="00253B67"/>
    <w:rsid w:val="00253C2B"/>
    <w:rsid w:val="00253C35"/>
    <w:rsid w:val="00253C94"/>
    <w:rsid w:val="00253D1E"/>
    <w:rsid w:val="00253D43"/>
    <w:rsid w:val="00253D8E"/>
    <w:rsid w:val="00253D96"/>
    <w:rsid w:val="00253EA8"/>
    <w:rsid w:val="00253EB3"/>
    <w:rsid w:val="00253FB5"/>
    <w:rsid w:val="00253FE9"/>
    <w:rsid w:val="00254088"/>
    <w:rsid w:val="00254104"/>
    <w:rsid w:val="0025429F"/>
    <w:rsid w:val="002542F1"/>
    <w:rsid w:val="002543B9"/>
    <w:rsid w:val="0025441A"/>
    <w:rsid w:val="00254564"/>
    <w:rsid w:val="00254574"/>
    <w:rsid w:val="00254604"/>
    <w:rsid w:val="0025461D"/>
    <w:rsid w:val="00254649"/>
    <w:rsid w:val="0025470B"/>
    <w:rsid w:val="0025474A"/>
    <w:rsid w:val="00254792"/>
    <w:rsid w:val="002549C7"/>
    <w:rsid w:val="00254A27"/>
    <w:rsid w:val="00254A9D"/>
    <w:rsid w:val="00254C7C"/>
    <w:rsid w:val="00254D1C"/>
    <w:rsid w:val="00254D7F"/>
    <w:rsid w:val="00254DA5"/>
    <w:rsid w:val="00254DA6"/>
    <w:rsid w:val="00254E23"/>
    <w:rsid w:val="00254EE7"/>
    <w:rsid w:val="00254F12"/>
    <w:rsid w:val="00254F3A"/>
    <w:rsid w:val="00254F5C"/>
    <w:rsid w:val="00255034"/>
    <w:rsid w:val="002550E7"/>
    <w:rsid w:val="00255192"/>
    <w:rsid w:val="0025519F"/>
    <w:rsid w:val="002551DD"/>
    <w:rsid w:val="00255415"/>
    <w:rsid w:val="00255473"/>
    <w:rsid w:val="00255533"/>
    <w:rsid w:val="00255608"/>
    <w:rsid w:val="00255654"/>
    <w:rsid w:val="00255827"/>
    <w:rsid w:val="0025592D"/>
    <w:rsid w:val="00255994"/>
    <w:rsid w:val="002559D8"/>
    <w:rsid w:val="00255A34"/>
    <w:rsid w:val="00255AAD"/>
    <w:rsid w:val="00255BC5"/>
    <w:rsid w:val="00255CA7"/>
    <w:rsid w:val="00255CA8"/>
    <w:rsid w:val="00255CCB"/>
    <w:rsid w:val="00255DD0"/>
    <w:rsid w:val="00255F19"/>
    <w:rsid w:val="00256040"/>
    <w:rsid w:val="0025608F"/>
    <w:rsid w:val="00256115"/>
    <w:rsid w:val="00256136"/>
    <w:rsid w:val="00256194"/>
    <w:rsid w:val="002561FD"/>
    <w:rsid w:val="00256327"/>
    <w:rsid w:val="0025633D"/>
    <w:rsid w:val="002563BF"/>
    <w:rsid w:val="002563D2"/>
    <w:rsid w:val="002563FF"/>
    <w:rsid w:val="0025642A"/>
    <w:rsid w:val="00256521"/>
    <w:rsid w:val="00256529"/>
    <w:rsid w:val="0025655F"/>
    <w:rsid w:val="00256562"/>
    <w:rsid w:val="0025659F"/>
    <w:rsid w:val="0025672E"/>
    <w:rsid w:val="00256804"/>
    <w:rsid w:val="00256852"/>
    <w:rsid w:val="00256971"/>
    <w:rsid w:val="002569D0"/>
    <w:rsid w:val="002569DC"/>
    <w:rsid w:val="00256AB2"/>
    <w:rsid w:val="00256AF6"/>
    <w:rsid w:val="00256BC1"/>
    <w:rsid w:val="00256C27"/>
    <w:rsid w:val="00256C70"/>
    <w:rsid w:val="00256D9F"/>
    <w:rsid w:val="00256F1B"/>
    <w:rsid w:val="00256F77"/>
    <w:rsid w:val="002570E5"/>
    <w:rsid w:val="0025716E"/>
    <w:rsid w:val="00257181"/>
    <w:rsid w:val="002571C2"/>
    <w:rsid w:val="00257229"/>
    <w:rsid w:val="002573B1"/>
    <w:rsid w:val="002573C7"/>
    <w:rsid w:val="002573FB"/>
    <w:rsid w:val="00257547"/>
    <w:rsid w:val="00257735"/>
    <w:rsid w:val="0025775D"/>
    <w:rsid w:val="0025777A"/>
    <w:rsid w:val="00257790"/>
    <w:rsid w:val="002577DC"/>
    <w:rsid w:val="002577F8"/>
    <w:rsid w:val="0025794F"/>
    <w:rsid w:val="002579C1"/>
    <w:rsid w:val="00257A68"/>
    <w:rsid w:val="00257A93"/>
    <w:rsid w:val="00257B31"/>
    <w:rsid w:val="00257B3B"/>
    <w:rsid w:val="00257BF4"/>
    <w:rsid w:val="00257BF5"/>
    <w:rsid w:val="00257D05"/>
    <w:rsid w:val="00257D31"/>
    <w:rsid w:val="00257D6C"/>
    <w:rsid w:val="00257DEC"/>
    <w:rsid w:val="00257E22"/>
    <w:rsid w:val="00257E6F"/>
    <w:rsid w:val="00257F4E"/>
    <w:rsid w:val="00257F6F"/>
    <w:rsid w:val="00260010"/>
    <w:rsid w:val="0026001B"/>
    <w:rsid w:val="002600AA"/>
    <w:rsid w:val="002600E6"/>
    <w:rsid w:val="002601B1"/>
    <w:rsid w:val="00260405"/>
    <w:rsid w:val="0026040A"/>
    <w:rsid w:val="002604B7"/>
    <w:rsid w:val="00260645"/>
    <w:rsid w:val="00260706"/>
    <w:rsid w:val="0026075B"/>
    <w:rsid w:val="0026084B"/>
    <w:rsid w:val="00260884"/>
    <w:rsid w:val="002608A5"/>
    <w:rsid w:val="002608D5"/>
    <w:rsid w:val="0026096E"/>
    <w:rsid w:val="00260A23"/>
    <w:rsid w:val="00260A36"/>
    <w:rsid w:val="00260BAA"/>
    <w:rsid w:val="00260C59"/>
    <w:rsid w:val="00260CCC"/>
    <w:rsid w:val="00260CE5"/>
    <w:rsid w:val="00260D4C"/>
    <w:rsid w:val="00260EC3"/>
    <w:rsid w:val="00260ECF"/>
    <w:rsid w:val="00260F53"/>
    <w:rsid w:val="00260F72"/>
    <w:rsid w:val="00261022"/>
    <w:rsid w:val="00261029"/>
    <w:rsid w:val="00261059"/>
    <w:rsid w:val="00261104"/>
    <w:rsid w:val="002611CC"/>
    <w:rsid w:val="00261289"/>
    <w:rsid w:val="002612FD"/>
    <w:rsid w:val="00261368"/>
    <w:rsid w:val="00261379"/>
    <w:rsid w:val="00261414"/>
    <w:rsid w:val="00261438"/>
    <w:rsid w:val="00261460"/>
    <w:rsid w:val="0026155F"/>
    <w:rsid w:val="00261570"/>
    <w:rsid w:val="0026159C"/>
    <w:rsid w:val="002615B2"/>
    <w:rsid w:val="002615ED"/>
    <w:rsid w:val="00261719"/>
    <w:rsid w:val="0026180A"/>
    <w:rsid w:val="00261817"/>
    <w:rsid w:val="00261847"/>
    <w:rsid w:val="0026189E"/>
    <w:rsid w:val="002618F5"/>
    <w:rsid w:val="00261934"/>
    <w:rsid w:val="002619E7"/>
    <w:rsid w:val="00261A92"/>
    <w:rsid w:val="00261BE6"/>
    <w:rsid w:val="00261C73"/>
    <w:rsid w:val="00261C88"/>
    <w:rsid w:val="00261CDA"/>
    <w:rsid w:val="00261DC9"/>
    <w:rsid w:val="00261E1F"/>
    <w:rsid w:val="00261E95"/>
    <w:rsid w:val="00261FFE"/>
    <w:rsid w:val="0026210A"/>
    <w:rsid w:val="00262114"/>
    <w:rsid w:val="00262130"/>
    <w:rsid w:val="002621DD"/>
    <w:rsid w:val="002621E8"/>
    <w:rsid w:val="002622B2"/>
    <w:rsid w:val="002622B3"/>
    <w:rsid w:val="00262466"/>
    <w:rsid w:val="002624A5"/>
    <w:rsid w:val="0026252C"/>
    <w:rsid w:val="0026255C"/>
    <w:rsid w:val="0026258C"/>
    <w:rsid w:val="0026280C"/>
    <w:rsid w:val="00262878"/>
    <w:rsid w:val="0026289A"/>
    <w:rsid w:val="002629E7"/>
    <w:rsid w:val="002629EB"/>
    <w:rsid w:val="00262A60"/>
    <w:rsid w:val="00262A6D"/>
    <w:rsid w:val="00262B78"/>
    <w:rsid w:val="00262BAF"/>
    <w:rsid w:val="00262BCF"/>
    <w:rsid w:val="00262C76"/>
    <w:rsid w:val="00262EAA"/>
    <w:rsid w:val="00262F10"/>
    <w:rsid w:val="00263028"/>
    <w:rsid w:val="00263044"/>
    <w:rsid w:val="00263162"/>
    <w:rsid w:val="00263182"/>
    <w:rsid w:val="002631D9"/>
    <w:rsid w:val="00263240"/>
    <w:rsid w:val="0026325E"/>
    <w:rsid w:val="0026331C"/>
    <w:rsid w:val="00263353"/>
    <w:rsid w:val="002633E4"/>
    <w:rsid w:val="00263418"/>
    <w:rsid w:val="002634CC"/>
    <w:rsid w:val="00263566"/>
    <w:rsid w:val="002635E4"/>
    <w:rsid w:val="00263651"/>
    <w:rsid w:val="002636F2"/>
    <w:rsid w:val="0026375E"/>
    <w:rsid w:val="0026376B"/>
    <w:rsid w:val="0026376F"/>
    <w:rsid w:val="002637F7"/>
    <w:rsid w:val="0026382B"/>
    <w:rsid w:val="002638A9"/>
    <w:rsid w:val="002638BA"/>
    <w:rsid w:val="00263968"/>
    <w:rsid w:val="0026396E"/>
    <w:rsid w:val="00263A73"/>
    <w:rsid w:val="00263B08"/>
    <w:rsid w:val="00263BCD"/>
    <w:rsid w:val="00263BE8"/>
    <w:rsid w:val="00263C1E"/>
    <w:rsid w:val="00263C25"/>
    <w:rsid w:val="00263D45"/>
    <w:rsid w:val="00263E1F"/>
    <w:rsid w:val="00263E4A"/>
    <w:rsid w:val="00263EE3"/>
    <w:rsid w:val="00263F0F"/>
    <w:rsid w:val="00263F16"/>
    <w:rsid w:val="00263FFC"/>
    <w:rsid w:val="0026416E"/>
    <w:rsid w:val="002641A1"/>
    <w:rsid w:val="002641EB"/>
    <w:rsid w:val="002642C0"/>
    <w:rsid w:val="002642F2"/>
    <w:rsid w:val="00264382"/>
    <w:rsid w:val="00264416"/>
    <w:rsid w:val="002644AB"/>
    <w:rsid w:val="002644DC"/>
    <w:rsid w:val="00264587"/>
    <w:rsid w:val="002645D1"/>
    <w:rsid w:val="0026461A"/>
    <w:rsid w:val="00264652"/>
    <w:rsid w:val="00264679"/>
    <w:rsid w:val="002646AE"/>
    <w:rsid w:val="00264734"/>
    <w:rsid w:val="0026473A"/>
    <w:rsid w:val="00264747"/>
    <w:rsid w:val="002648DE"/>
    <w:rsid w:val="0026491B"/>
    <w:rsid w:val="0026498F"/>
    <w:rsid w:val="00264A5A"/>
    <w:rsid w:val="00264AEB"/>
    <w:rsid w:val="00264AF8"/>
    <w:rsid w:val="00264BAE"/>
    <w:rsid w:val="00264BF8"/>
    <w:rsid w:val="00264C66"/>
    <w:rsid w:val="00264CCD"/>
    <w:rsid w:val="00264CEE"/>
    <w:rsid w:val="00264D13"/>
    <w:rsid w:val="00264E1F"/>
    <w:rsid w:val="00264F00"/>
    <w:rsid w:val="00264F99"/>
    <w:rsid w:val="00264FC4"/>
    <w:rsid w:val="0026500B"/>
    <w:rsid w:val="002650A3"/>
    <w:rsid w:val="0026519B"/>
    <w:rsid w:val="002652B1"/>
    <w:rsid w:val="0026543A"/>
    <w:rsid w:val="002654C4"/>
    <w:rsid w:val="0026553A"/>
    <w:rsid w:val="002656E9"/>
    <w:rsid w:val="002657F9"/>
    <w:rsid w:val="00265822"/>
    <w:rsid w:val="00265839"/>
    <w:rsid w:val="00265879"/>
    <w:rsid w:val="002658EA"/>
    <w:rsid w:val="00265915"/>
    <w:rsid w:val="0026595F"/>
    <w:rsid w:val="002659CC"/>
    <w:rsid w:val="002659D3"/>
    <w:rsid w:val="002659E1"/>
    <w:rsid w:val="00265A8C"/>
    <w:rsid w:val="00265AC6"/>
    <w:rsid w:val="00265AE1"/>
    <w:rsid w:val="00265B99"/>
    <w:rsid w:val="00265BFB"/>
    <w:rsid w:val="00265C89"/>
    <w:rsid w:val="00265CCB"/>
    <w:rsid w:val="00265CD3"/>
    <w:rsid w:val="00265D5C"/>
    <w:rsid w:val="00265DFE"/>
    <w:rsid w:val="00265E18"/>
    <w:rsid w:val="00265EB9"/>
    <w:rsid w:val="00265F44"/>
    <w:rsid w:val="00265F82"/>
    <w:rsid w:val="00265FA1"/>
    <w:rsid w:val="00265FBC"/>
    <w:rsid w:val="00265FBD"/>
    <w:rsid w:val="002660A7"/>
    <w:rsid w:val="00266130"/>
    <w:rsid w:val="0026614B"/>
    <w:rsid w:val="00266189"/>
    <w:rsid w:val="002661C1"/>
    <w:rsid w:val="0026621C"/>
    <w:rsid w:val="0026623A"/>
    <w:rsid w:val="00266255"/>
    <w:rsid w:val="00266374"/>
    <w:rsid w:val="002663C2"/>
    <w:rsid w:val="002663E3"/>
    <w:rsid w:val="002663FE"/>
    <w:rsid w:val="002665AC"/>
    <w:rsid w:val="00266609"/>
    <w:rsid w:val="00266702"/>
    <w:rsid w:val="0026678D"/>
    <w:rsid w:val="002667B2"/>
    <w:rsid w:val="002667CE"/>
    <w:rsid w:val="00266875"/>
    <w:rsid w:val="002668AD"/>
    <w:rsid w:val="002668CC"/>
    <w:rsid w:val="00266916"/>
    <w:rsid w:val="002669A6"/>
    <w:rsid w:val="00266A01"/>
    <w:rsid w:val="00266A10"/>
    <w:rsid w:val="00266A20"/>
    <w:rsid w:val="00266A86"/>
    <w:rsid w:val="00266B60"/>
    <w:rsid w:val="00266C51"/>
    <w:rsid w:val="00266C8A"/>
    <w:rsid w:val="00266D0C"/>
    <w:rsid w:val="00266E23"/>
    <w:rsid w:val="00266E87"/>
    <w:rsid w:val="00266EC1"/>
    <w:rsid w:val="00266ECE"/>
    <w:rsid w:val="00266F85"/>
    <w:rsid w:val="002670EB"/>
    <w:rsid w:val="00267113"/>
    <w:rsid w:val="002671FC"/>
    <w:rsid w:val="00267283"/>
    <w:rsid w:val="00267294"/>
    <w:rsid w:val="002672F4"/>
    <w:rsid w:val="0026733C"/>
    <w:rsid w:val="0026747B"/>
    <w:rsid w:val="002674B2"/>
    <w:rsid w:val="0026755A"/>
    <w:rsid w:val="0026769E"/>
    <w:rsid w:val="00267773"/>
    <w:rsid w:val="00267835"/>
    <w:rsid w:val="00267846"/>
    <w:rsid w:val="0026795D"/>
    <w:rsid w:val="00267A8D"/>
    <w:rsid w:val="00267AD7"/>
    <w:rsid w:val="00267B1E"/>
    <w:rsid w:val="00267BDB"/>
    <w:rsid w:val="00267C4F"/>
    <w:rsid w:val="00267CD8"/>
    <w:rsid w:val="00267D33"/>
    <w:rsid w:val="00267D36"/>
    <w:rsid w:val="00267D50"/>
    <w:rsid w:val="00267D54"/>
    <w:rsid w:val="00267F7D"/>
    <w:rsid w:val="00270008"/>
    <w:rsid w:val="002700B8"/>
    <w:rsid w:val="002700D7"/>
    <w:rsid w:val="00270181"/>
    <w:rsid w:val="002701B6"/>
    <w:rsid w:val="00270345"/>
    <w:rsid w:val="0027034C"/>
    <w:rsid w:val="00270435"/>
    <w:rsid w:val="0027050E"/>
    <w:rsid w:val="0027055B"/>
    <w:rsid w:val="00270608"/>
    <w:rsid w:val="002706D2"/>
    <w:rsid w:val="00270746"/>
    <w:rsid w:val="0027079C"/>
    <w:rsid w:val="0027082C"/>
    <w:rsid w:val="0027088A"/>
    <w:rsid w:val="0027094F"/>
    <w:rsid w:val="00270A0B"/>
    <w:rsid w:val="00270A89"/>
    <w:rsid w:val="00270A8A"/>
    <w:rsid w:val="00270B79"/>
    <w:rsid w:val="00270C21"/>
    <w:rsid w:val="00270C5A"/>
    <w:rsid w:val="00270C69"/>
    <w:rsid w:val="00270C7B"/>
    <w:rsid w:val="00270CC0"/>
    <w:rsid w:val="00270CDB"/>
    <w:rsid w:val="00270D5B"/>
    <w:rsid w:val="00270DEB"/>
    <w:rsid w:val="00270E60"/>
    <w:rsid w:val="00270EC1"/>
    <w:rsid w:val="00270EC9"/>
    <w:rsid w:val="00270EFE"/>
    <w:rsid w:val="00270F8F"/>
    <w:rsid w:val="00270FFC"/>
    <w:rsid w:val="00271168"/>
    <w:rsid w:val="00271215"/>
    <w:rsid w:val="0027133A"/>
    <w:rsid w:val="00271359"/>
    <w:rsid w:val="002713B0"/>
    <w:rsid w:val="002713C6"/>
    <w:rsid w:val="002714D6"/>
    <w:rsid w:val="00271577"/>
    <w:rsid w:val="00271599"/>
    <w:rsid w:val="002715BF"/>
    <w:rsid w:val="00271719"/>
    <w:rsid w:val="00271748"/>
    <w:rsid w:val="002717B8"/>
    <w:rsid w:val="002717F6"/>
    <w:rsid w:val="00271843"/>
    <w:rsid w:val="002718AA"/>
    <w:rsid w:val="002718C0"/>
    <w:rsid w:val="002719C9"/>
    <w:rsid w:val="00271A08"/>
    <w:rsid w:val="00271A3B"/>
    <w:rsid w:val="00271AF7"/>
    <w:rsid w:val="00271B0F"/>
    <w:rsid w:val="00271BB0"/>
    <w:rsid w:val="00271C06"/>
    <w:rsid w:val="00271C50"/>
    <w:rsid w:val="00271D80"/>
    <w:rsid w:val="00271E1F"/>
    <w:rsid w:val="00271E36"/>
    <w:rsid w:val="00271E98"/>
    <w:rsid w:val="00271F9F"/>
    <w:rsid w:val="0027208B"/>
    <w:rsid w:val="002720A5"/>
    <w:rsid w:val="0027212E"/>
    <w:rsid w:val="0027243B"/>
    <w:rsid w:val="002724B1"/>
    <w:rsid w:val="002724D1"/>
    <w:rsid w:val="00272531"/>
    <w:rsid w:val="0027269B"/>
    <w:rsid w:val="002726E0"/>
    <w:rsid w:val="00272738"/>
    <w:rsid w:val="0027288F"/>
    <w:rsid w:val="002728F6"/>
    <w:rsid w:val="00272951"/>
    <w:rsid w:val="00272A39"/>
    <w:rsid w:val="00272B24"/>
    <w:rsid w:val="00272B6C"/>
    <w:rsid w:val="00272B76"/>
    <w:rsid w:val="00272C38"/>
    <w:rsid w:val="00272CFC"/>
    <w:rsid w:val="00272D00"/>
    <w:rsid w:val="00272D4A"/>
    <w:rsid w:val="00272D7E"/>
    <w:rsid w:val="00272EC7"/>
    <w:rsid w:val="00272F64"/>
    <w:rsid w:val="00272F9A"/>
    <w:rsid w:val="00272FBD"/>
    <w:rsid w:val="00273145"/>
    <w:rsid w:val="002731A2"/>
    <w:rsid w:val="00273258"/>
    <w:rsid w:val="002732DA"/>
    <w:rsid w:val="00273315"/>
    <w:rsid w:val="002734FC"/>
    <w:rsid w:val="002734FF"/>
    <w:rsid w:val="0027360E"/>
    <w:rsid w:val="002736B8"/>
    <w:rsid w:val="00273820"/>
    <w:rsid w:val="0027387C"/>
    <w:rsid w:val="0027388C"/>
    <w:rsid w:val="002738A4"/>
    <w:rsid w:val="002738B9"/>
    <w:rsid w:val="00273926"/>
    <w:rsid w:val="002739FC"/>
    <w:rsid w:val="00273A55"/>
    <w:rsid w:val="00273AB4"/>
    <w:rsid w:val="00273B24"/>
    <w:rsid w:val="00273B8C"/>
    <w:rsid w:val="00273B9C"/>
    <w:rsid w:val="00273BA0"/>
    <w:rsid w:val="00273BA1"/>
    <w:rsid w:val="00273BD2"/>
    <w:rsid w:val="00273D35"/>
    <w:rsid w:val="00273D46"/>
    <w:rsid w:val="00273DFA"/>
    <w:rsid w:val="00273E35"/>
    <w:rsid w:val="00273F20"/>
    <w:rsid w:val="00273F7E"/>
    <w:rsid w:val="002740A3"/>
    <w:rsid w:val="002740C0"/>
    <w:rsid w:val="00274199"/>
    <w:rsid w:val="00274305"/>
    <w:rsid w:val="002743B2"/>
    <w:rsid w:val="002744FB"/>
    <w:rsid w:val="002745B2"/>
    <w:rsid w:val="002745F6"/>
    <w:rsid w:val="0027470A"/>
    <w:rsid w:val="0027474B"/>
    <w:rsid w:val="00274776"/>
    <w:rsid w:val="0027488C"/>
    <w:rsid w:val="002748BA"/>
    <w:rsid w:val="00274AA2"/>
    <w:rsid w:val="00274B57"/>
    <w:rsid w:val="00274B62"/>
    <w:rsid w:val="00274B73"/>
    <w:rsid w:val="00274BD4"/>
    <w:rsid w:val="00274CB3"/>
    <w:rsid w:val="00274D0E"/>
    <w:rsid w:val="00274E17"/>
    <w:rsid w:val="00274E53"/>
    <w:rsid w:val="00274E81"/>
    <w:rsid w:val="00274EEE"/>
    <w:rsid w:val="00274EFA"/>
    <w:rsid w:val="00274FBD"/>
    <w:rsid w:val="00275010"/>
    <w:rsid w:val="00275077"/>
    <w:rsid w:val="002750AC"/>
    <w:rsid w:val="00275129"/>
    <w:rsid w:val="00275208"/>
    <w:rsid w:val="0027546B"/>
    <w:rsid w:val="002754A2"/>
    <w:rsid w:val="002754D7"/>
    <w:rsid w:val="0027553E"/>
    <w:rsid w:val="002755C7"/>
    <w:rsid w:val="00275627"/>
    <w:rsid w:val="00275696"/>
    <w:rsid w:val="0027569D"/>
    <w:rsid w:val="00275816"/>
    <w:rsid w:val="00275930"/>
    <w:rsid w:val="00275BB1"/>
    <w:rsid w:val="00275BD7"/>
    <w:rsid w:val="00275BE9"/>
    <w:rsid w:val="00275C53"/>
    <w:rsid w:val="00275D73"/>
    <w:rsid w:val="00275E42"/>
    <w:rsid w:val="00275EBF"/>
    <w:rsid w:val="00275EC1"/>
    <w:rsid w:val="00275ED9"/>
    <w:rsid w:val="00275F00"/>
    <w:rsid w:val="00275F07"/>
    <w:rsid w:val="00276085"/>
    <w:rsid w:val="002760FF"/>
    <w:rsid w:val="00276190"/>
    <w:rsid w:val="002761EE"/>
    <w:rsid w:val="002761F0"/>
    <w:rsid w:val="0027629F"/>
    <w:rsid w:val="0027638E"/>
    <w:rsid w:val="002763BB"/>
    <w:rsid w:val="00276401"/>
    <w:rsid w:val="0027640B"/>
    <w:rsid w:val="0027645B"/>
    <w:rsid w:val="00276506"/>
    <w:rsid w:val="0027659F"/>
    <w:rsid w:val="0027667D"/>
    <w:rsid w:val="00276698"/>
    <w:rsid w:val="002766B2"/>
    <w:rsid w:val="0027676B"/>
    <w:rsid w:val="0027677C"/>
    <w:rsid w:val="00276802"/>
    <w:rsid w:val="0027682B"/>
    <w:rsid w:val="002769E3"/>
    <w:rsid w:val="002769FD"/>
    <w:rsid w:val="00276A14"/>
    <w:rsid w:val="00276A21"/>
    <w:rsid w:val="00276A9D"/>
    <w:rsid w:val="00276AEE"/>
    <w:rsid w:val="00276AF6"/>
    <w:rsid w:val="00276BEB"/>
    <w:rsid w:val="00276BF9"/>
    <w:rsid w:val="00276D21"/>
    <w:rsid w:val="00276D50"/>
    <w:rsid w:val="00276D74"/>
    <w:rsid w:val="00276DE8"/>
    <w:rsid w:val="00276E02"/>
    <w:rsid w:val="00276E39"/>
    <w:rsid w:val="00276E8C"/>
    <w:rsid w:val="00277034"/>
    <w:rsid w:val="002770D3"/>
    <w:rsid w:val="002770F5"/>
    <w:rsid w:val="00277121"/>
    <w:rsid w:val="002771BF"/>
    <w:rsid w:val="00277206"/>
    <w:rsid w:val="00277224"/>
    <w:rsid w:val="0027722E"/>
    <w:rsid w:val="00277422"/>
    <w:rsid w:val="00277675"/>
    <w:rsid w:val="0027775A"/>
    <w:rsid w:val="0027776C"/>
    <w:rsid w:val="002777BF"/>
    <w:rsid w:val="002777D9"/>
    <w:rsid w:val="002777DB"/>
    <w:rsid w:val="002778CC"/>
    <w:rsid w:val="002779CD"/>
    <w:rsid w:val="002779E6"/>
    <w:rsid w:val="002779F6"/>
    <w:rsid w:val="00277A93"/>
    <w:rsid w:val="00277AFD"/>
    <w:rsid w:val="00277B13"/>
    <w:rsid w:val="00277BD3"/>
    <w:rsid w:val="00277BFA"/>
    <w:rsid w:val="00277C64"/>
    <w:rsid w:val="00277CCA"/>
    <w:rsid w:val="00277D4A"/>
    <w:rsid w:val="00277DD7"/>
    <w:rsid w:val="00277E83"/>
    <w:rsid w:val="00277F9D"/>
    <w:rsid w:val="00277FC8"/>
    <w:rsid w:val="00277FF0"/>
    <w:rsid w:val="00280023"/>
    <w:rsid w:val="002800F1"/>
    <w:rsid w:val="00280112"/>
    <w:rsid w:val="00280120"/>
    <w:rsid w:val="002801C6"/>
    <w:rsid w:val="0028022E"/>
    <w:rsid w:val="00280358"/>
    <w:rsid w:val="00280364"/>
    <w:rsid w:val="0028038D"/>
    <w:rsid w:val="002803C8"/>
    <w:rsid w:val="00280428"/>
    <w:rsid w:val="0028043C"/>
    <w:rsid w:val="0028046E"/>
    <w:rsid w:val="00280494"/>
    <w:rsid w:val="002804D0"/>
    <w:rsid w:val="00280688"/>
    <w:rsid w:val="0028073D"/>
    <w:rsid w:val="00280774"/>
    <w:rsid w:val="002807BF"/>
    <w:rsid w:val="0028083E"/>
    <w:rsid w:val="00280867"/>
    <w:rsid w:val="00280BEA"/>
    <w:rsid w:val="00280C6C"/>
    <w:rsid w:val="00280D22"/>
    <w:rsid w:val="00280D68"/>
    <w:rsid w:val="00280DCC"/>
    <w:rsid w:val="00280E99"/>
    <w:rsid w:val="00280EE2"/>
    <w:rsid w:val="00280F35"/>
    <w:rsid w:val="00281082"/>
    <w:rsid w:val="00281093"/>
    <w:rsid w:val="0028116C"/>
    <w:rsid w:val="00281183"/>
    <w:rsid w:val="00281296"/>
    <w:rsid w:val="002812CE"/>
    <w:rsid w:val="002812D5"/>
    <w:rsid w:val="00281364"/>
    <w:rsid w:val="0028139B"/>
    <w:rsid w:val="002813CD"/>
    <w:rsid w:val="00281480"/>
    <w:rsid w:val="002814E0"/>
    <w:rsid w:val="00281549"/>
    <w:rsid w:val="002815C0"/>
    <w:rsid w:val="002816B5"/>
    <w:rsid w:val="002817E0"/>
    <w:rsid w:val="00281816"/>
    <w:rsid w:val="00281845"/>
    <w:rsid w:val="00281971"/>
    <w:rsid w:val="002819C9"/>
    <w:rsid w:val="002819E3"/>
    <w:rsid w:val="00281AE9"/>
    <w:rsid w:val="00281B65"/>
    <w:rsid w:val="00281C08"/>
    <w:rsid w:val="00281C0F"/>
    <w:rsid w:val="00281C4C"/>
    <w:rsid w:val="00281CC3"/>
    <w:rsid w:val="00281CCD"/>
    <w:rsid w:val="00281DE5"/>
    <w:rsid w:val="00281FAC"/>
    <w:rsid w:val="00281FCB"/>
    <w:rsid w:val="00282047"/>
    <w:rsid w:val="002820AA"/>
    <w:rsid w:val="002820F5"/>
    <w:rsid w:val="0028231E"/>
    <w:rsid w:val="00282470"/>
    <w:rsid w:val="002824EF"/>
    <w:rsid w:val="00282513"/>
    <w:rsid w:val="00282546"/>
    <w:rsid w:val="002825BD"/>
    <w:rsid w:val="00282603"/>
    <w:rsid w:val="0028260A"/>
    <w:rsid w:val="0028260D"/>
    <w:rsid w:val="0028264D"/>
    <w:rsid w:val="002826F9"/>
    <w:rsid w:val="002828A8"/>
    <w:rsid w:val="00282962"/>
    <w:rsid w:val="002829BE"/>
    <w:rsid w:val="00282A60"/>
    <w:rsid w:val="00282AA7"/>
    <w:rsid w:val="00282AD0"/>
    <w:rsid w:val="00282C2D"/>
    <w:rsid w:val="00282DB7"/>
    <w:rsid w:val="00282EFB"/>
    <w:rsid w:val="00282F1E"/>
    <w:rsid w:val="00282FA3"/>
    <w:rsid w:val="00283139"/>
    <w:rsid w:val="00283203"/>
    <w:rsid w:val="00283449"/>
    <w:rsid w:val="00283565"/>
    <w:rsid w:val="0028360B"/>
    <w:rsid w:val="00283642"/>
    <w:rsid w:val="00283673"/>
    <w:rsid w:val="0028367B"/>
    <w:rsid w:val="0028369A"/>
    <w:rsid w:val="0028377A"/>
    <w:rsid w:val="002837F2"/>
    <w:rsid w:val="00283903"/>
    <w:rsid w:val="00283907"/>
    <w:rsid w:val="00283A23"/>
    <w:rsid w:val="00283B8D"/>
    <w:rsid w:val="00283D1E"/>
    <w:rsid w:val="00283D74"/>
    <w:rsid w:val="00283EAB"/>
    <w:rsid w:val="00283ED5"/>
    <w:rsid w:val="00283EEC"/>
    <w:rsid w:val="00283F35"/>
    <w:rsid w:val="00283F44"/>
    <w:rsid w:val="00283FCB"/>
    <w:rsid w:val="002840CB"/>
    <w:rsid w:val="002841E7"/>
    <w:rsid w:val="00284405"/>
    <w:rsid w:val="00284640"/>
    <w:rsid w:val="00284642"/>
    <w:rsid w:val="00284822"/>
    <w:rsid w:val="002848D7"/>
    <w:rsid w:val="00284A6D"/>
    <w:rsid w:val="00284AD1"/>
    <w:rsid w:val="00284C17"/>
    <w:rsid w:val="00284C72"/>
    <w:rsid w:val="00284CD5"/>
    <w:rsid w:val="00284D68"/>
    <w:rsid w:val="00284E24"/>
    <w:rsid w:val="00284E8E"/>
    <w:rsid w:val="00284EF8"/>
    <w:rsid w:val="00284F04"/>
    <w:rsid w:val="00284F0D"/>
    <w:rsid w:val="00284F3B"/>
    <w:rsid w:val="00285007"/>
    <w:rsid w:val="0028500B"/>
    <w:rsid w:val="00285016"/>
    <w:rsid w:val="00285074"/>
    <w:rsid w:val="00285098"/>
    <w:rsid w:val="002850FE"/>
    <w:rsid w:val="0028518C"/>
    <w:rsid w:val="002851D3"/>
    <w:rsid w:val="002852F6"/>
    <w:rsid w:val="00285459"/>
    <w:rsid w:val="002854D9"/>
    <w:rsid w:val="0028552C"/>
    <w:rsid w:val="002855FD"/>
    <w:rsid w:val="00285615"/>
    <w:rsid w:val="00285698"/>
    <w:rsid w:val="002856B6"/>
    <w:rsid w:val="00285707"/>
    <w:rsid w:val="002857BE"/>
    <w:rsid w:val="002857F0"/>
    <w:rsid w:val="00285822"/>
    <w:rsid w:val="0028586D"/>
    <w:rsid w:val="00285B07"/>
    <w:rsid w:val="00285B5D"/>
    <w:rsid w:val="00285BCB"/>
    <w:rsid w:val="00285BEE"/>
    <w:rsid w:val="00285C2A"/>
    <w:rsid w:val="00285C6D"/>
    <w:rsid w:val="00285C88"/>
    <w:rsid w:val="00285CF1"/>
    <w:rsid w:val="00285E1E"/>
    <w:rsid w:val="00285E29"/>
    <w:rsid w:val="00285E4A"/>
    <w:rsid w:val="00285F0C"/>
    <w:rsid w:val="00285FBD"/>
    <w:rsid w:val="00285FEF"/>
    <w:rsid w:val="0028605F"/>
    <w:rsid w:val="002861C3"/>
    <w:rsid w:val="002864C0"/>
    <w:rsid w:val="002864FE"/>
    <w:rsid w:val="00286550"/>
    <w:rsid w:val="0028666D"/>
    <w:rsid w:val="0028675A"/>
    <w:rsid w:val="002867C1"/>
    <w:rsid w:val="002867E4"/>
    <w:rsid w:val="002868DC"/>
    <w:rsid w:val="00286985"/>
    <w:rsid w:val="00286AB8"/>
    <w:rsid w:val="00286ADC"/>
    <w:rsid w:val="00286AF7"/>
    <w:rsid w:val="00286C69"/>
    <w:rsid w:val="00286C88"/>
    <w:rsid w:val="00286C9D"/>
    <w:rsid w:val="00286CAC"/>
    <w:rsid w:val="00286D34"/>
    <w:rsid w:val="00286EDC"/>
    <w:rsid w:val="00286EFE"/>
    <w:rsid w:val="00286F78"/>
    <w:rsid w:val="00286F7A"/>
    <w:rsid w:val="00286FF0"/>
    <w:rsid w:val="00286FF5"/>
    <w:rsid w:val="00287000"/>
    <w:rsid w:val="00287145"/>
    <w:rsid w:val="00287165"/>
    <w:rsid w:val="002871A0"/>
    <w:rsid w:val="002871A3"/>
    <w:rsid w:val="00287247"/>
    <w:rsid w:val="00287251"/>
    <w:rsid w:val="002872BC"/>
    <w:rsid w:val="00287307"/>
    <w:rsid w:val="00287406"/>
    <w:rsid w:val="00287643"/>
    <w:rsid w:val="0028766B"/>
    <w:rsid w:val="002877C6"/>
    <w:rsid w:val="002877DB"/>
    <w:rsid w:val="0028797A"/>
    <w:rsid w:val="00287A45"/>
    <w:rsid w:val="00287BA2"/>
    <w:rsid w:val="00287CB0"/>
    <w:rsid w:val="00287CEA"/>
    <w:rsid w:val="00287D88"/>
    <w:rsid w:val="00287F27"/>
    <w:rsid w:val="00287FD8"/>
    <w:rsid w:val="00290154"/>
    <w:rsid w:val="002901D9"/>
    <w:rsid w:val="002901F5"/>
    <w:rsid w:val="00290209"/>
    <w:rsid w:val="0029040A"/>
    <w:rsid w:val="00290430"/>
    <w:rsid w:val="00290446"/>
    <w:rsid w:val="0029047F"/>
    <w:rsid w:val="00290527"/>
    <w:rsid w:val="00290579"/>
    <w:rsid w:val="002905F8"/>
    <w:rsid w:val="00290675"/>
    <w:rsid w:val="002906DF"/>
    <w:rsid w:val="002908D0"/>
    <w:rsid w:val="002908F4"/>
    <w:rsid w:val="002909C4"/>
    <w:rsid w:val="002909E7"/>
    <w:rsid w:val="00290AB0"/>
    <w:rsid w:val="00290AFB"/>
    <w:rsid w:val="00290B38"/>
    <w:rsid w:val="00290CC2"/>
    <w:rsid w:val="00290CDB"/>
    <w:rsid w:val="00290DEF"/>
    <w:rsid w:val="00290EE3"/>
    <w:rsid w:val="00290F7C"/>
    <w:rsid w:val="00290FE2"/>
    <w:rsid w:val="00290FF7"/>
    <w:rsid w:val="002910EF"/>
    <w:rsid w:val="00291158"/>
    <w:rsid w:val="00291205"/>
    <w:rsid w:val="00291206"/>
    <w:rsid w:val="00291403"/>
    <w:rsid w:val="0029140D"/>
    <w:rsid w:val="00291420"/>
    <w:rsid w:val="002914C6"/>
    <w:rsid w:val="00291680"/>
    <w:rsid w:val="00291695"/>
    <w:rsid w:val="0029169E"/>
    <w:rsid w:val="002917A1"/>
    <w:rsid w:val="00291876"/>
    <w:rsid w:val="002918CF"/>
    <w:rsid w:val="002918D9"/>
    <w:rsid w:val="00291970"/>
    <w:rsid w:val="00291972"/>
    <w:rsid w:val="00291984"/>
    <w:rsid w:val="002919F9"/>
    <w:rsid w:val="00291B99"/>
    <w:rsid w:val="00291B9A"/>
    <w:rsid w:val="00291CF2"/>
    <w:rsid w:val="00291D02"/>
    <w:rsid w:val="00291D8C"/>
    <w:rsid w:val="00291DA0"/>
    <w:rsid w:val="00291DA7"/>
    <w:rsid w:val="00291E1D"/>
    <w:rsid w:val="00291E32"/>
    <w:rsid w:val="00291F13"/>
    <w:rsid w:val="00291F91"/>
    <w:rsid w:val="00291FB7"/>
    <w:rsid w:val="00291FB9"/>
    <w:rsid w:val="00291FD4"/>
    <w:rsid w:val="0029203A"/>
    <w:rsid w:val="00292095"/>
    <w:rsid w:val="00292100"/>
    <w:rsid w:val="0029224C"/>
    <w:rsid w:val="00292397"/>
    <w:rsid w:val="002924BC"/>
    <w:rsid w:val="002924F3"/>
    <w:rsid w:val="00292537"/>
    <w:rsid w:val="002925E9"/>
    <w:rsid w:val="002925FC"/>
    <w:rsid w:val="0029263F"/>
    <w:rsid w:val="0029269E"/>
    <w:rsid w:val="0029274D"/>
    <w:rsid w:val="0029278C"/>
    <w:rsid w:val="0029289C"/>
    <w:rsid w:val="0029294D"/>
    <w:rsid w:val="0029295B"/>
    <w:rsid w:val="00292979"/>
    <w:rsid w:val="00292B1F"/>
    <w:rsid w:val="00292B29"/>
    <w:rsid w:val="00292C67"/>
    <w:rsid w:val="00292CB6"/>
    <w:rsid w:val="00292DE5"/>
    <w:rsid w:val="00292E37"/>
    <w:rsid w:val="00292E51"/>
    <w:rsid w:val="00292E5F"/>
    <w:rsid w:val="00292ECF"/>
    <w:rsid w:val="00292F97"/>
    <w:rsid w:val="00292FEF"/>
    <w:rsid w:val="00293096"/>
    <w:rsid w:val="002930D7"/>
    <w:rsid w:val="0029315E"/>
    <w:rsid w:val="0029327D"/>
    <w:rsid w:val="002932DC"/>
    <w:rsid w:val="0029330C"/>
    <w:rsid w:val="002934CF"/>
    <w:rsid w:val="00293644"/>
    <w:rsid w:val="002936B6"/>
    <w:rsid w:val="002936CA"/>
    <w:rsid w:val="002936D5"/>
    <w:rsid w:val="00293873"/>
    <w:rsid w:val="002938F3"/>
    <w:rsid w:val="0029394B"/>
    <w:rsid w:val="00293A41"/>
    <w:rsid w:val="00293A85"/>
    <w:rsid w:val="00293A99"/>
    <w:rsid w:val="00293AC0"/>
    <w:rsid w:val="00293AD8"/>
    <w:rsid w:val="00293B37"/>
    <w:rsid w:val="00293B5E"/>
    <w:rsid w:val="00293D7A"/>
    <w:rsid w:val="00293DD3"/>
    <w:rsid w:val="00293DE7"/>
    <w:rsid w:val="00293DF6"/>
    <w:rsid w:val="00293E28"/>
    <w:rsid w:val="00293E2F"/>
    <w:rsid w:val="00293E9C"/>
    <w:rsid w:val="00293EBA"/>
    <w:rsid w:val="00293F27"/>
    <w:rsid w:val="00293F73"/>
    <w:rsid w:val="00293FA4"/>
    <w:rsid w:val="00293FFC"/>
    <w:rsid w:val="002940B9"/>
    <w:rsid w:val="00294165"/>
    <w:rsid w:val="002941BB"/>
    <w:rsid w:val="0029427B"/>
    <w:rsid w:val="002942A7"/>
    <w:rsid w:val="00294334"/>
    <w:rsid w:val="00294442"/>
    <w:rsid w:val="0029453A"/>
    <w:rsid w:val="0029478E"/>
    <w:rsid w:val="002947A9"/>
    <w:rsid w:val="0029480A"/>
    <w:rsid w:val="00294816"/>
    <w:rsid w:val="00294860"/>
    <w:rsid w:val="002949B5"/>
    <w:rsid w:val="002949D6"/>
    <w:rsid w:val="00294A19"/>
    <w:rsid w:val="00294A32"/>
    <w:rsid w:val="00294A39"/>
    <w:rsid w:val="00294AC0"/>
    <w:rsid w:val="00294AE5"/>
    <w:rsid w:val="00294B43"/>
    <w:rsid w:val="00294B45"/>
    <w:rsid w:val="00294B61"/>
    <w:rsid w:val="00294B6C"/>
    <w:rsid w:val="00294CD3"/>
    <w:rsid w:val="00294D0C"/>
    <w:rsid w:val="00294EBB"/>
    <w:rsid w:val="00294EEF"/>
    <w:rsid w:val="00295141"/>
    <w:rsid w:val="00295153"/>
    <w:rsid w:val="0029521D"/>
    <w:rsid w:val="0029527F"/>
    <w:rsid w:val="002952C7"/>
    <w:rsid w:val="0029533F"/>
    <w:rsid w:val="0029555C"/>
    <w:rsid w:val="002955C3"/>
    <w:rsid w:val="002955D9"/>
    <w:rsid w:val="00295673"/>
    <w:rsid w:val="002956C4"/>
    <w:rsid w:val="002957D1"/>
    <w:rsid w:val="00295818"/>
    <w:rsid w:val="002958C5"/>
    <w:rsid w:val="002958CC"/>
    <w:rsid w:val="00295959"/>
    <w:rsid w:val="00295964"/>
    <w:rsid w:val="002959E9"/>
    <w:rsid w:val="00295B1B"/>
    <w:rsid w:val="00295B7A"/>
    <w:rsid w:val="00295B8D"/>
    <w:rsid w:val="00295C8E"/>
    <w:rsid w:val="00295DDF"/>
    <w:rsid w:val="00295E32"/>
    <w:rsid w:val="00295F47"/>
    <w:rsid w:val="0029614D"/>
    <w:rsid w:val="0029616C"/>
    <w:rsid w:val="002962E0"/>
    <w:rsid w:val="0029639A"/>
    <w:rsid w:val="002963A8"/>
    <w:rsid w:val="002963E8"/>
    <w:rsid w:val="0029647D"/>
    <w:rsid w:val="00296574"/>
    <w:rsid w:val="00296598"/>
    <w:rsid w:val="002965F8"/>
    <w:rsid w:val="00296646"/>
    <w:rsid w:val="00296653"/>
    <w:rsid w:val="0029673B"/>
    <w:rsid w:val="00296753"/>
    <w:rsid w:val="00296755"/>
    <w:rsid w:val="00296770"/>
    <w:rsid w:val="0029678A"/>
    <w:rsid w:val="0029685E"/>
    <w:rsid w:val="002968F6"/>
    <w:rsid w:val="00296AAA"/>
    <w:rsid w:val="00296ABA"/>
    <w:rsid w:val="00296AE0"/>
    <w:rsid w:val="00296B9C"/>
    <w:rsid w:val="00296BA8"/>
    <w:rsid w:val="00296C7C"/>
    <w:rsid w:val="00296CEF"/>
    <w:rsid w:val="00296DC2"/>
    <w:rsid w:val="00296DDA"/>
    <w:rsid w:val="00296EB5"/>
    <w:rsid w:val="00296EBB"/>
    <w:rsid w:val="00296EF8"/>
    <w:rsid w:val="00296F05"/>
    <w:rsid w:val="00296F75"/>
    <w:rsid w:val="00296FD3"/>
    <w:rsid w:val="00296FED"/>
    <w:rsid w:val="00297056"/>
    <w:rsid w:val="002970FA"/>
    <w:rsid w:val="0029719F"/>
    <w:rsid w:val="002971B7"/>
    <w:rsid w:val="002971B8"/>
    <w:rsid w:val="00297284"/>
    <w:rsid w:val="0029728F"/>
    <w:rsid w:val="002972C1"/>
    <w:rsid w:val="002972CB"/>
    <w:rsid w:val="002973D9"/>
    <w:rsid w:val="00297404"/>
    <w:rsid w:val="0029741D"/>
    <w:rsid w:val="0029753A"/>
    <w:rsid w:val="00297591"/>
    <w:rsid w:val="002975D5"/>
    <w:rsid w:val="002977F4"/>
    <w:rsid w:val="002978AF"/>
    <w:rsid w:val="002978D4"/>
    <w:rsid w:val="002978F9"/>
    <w:rsid w:val="0029796D"/>
    <w:rsid w:val="00297A02"/>
    <w:rsid w:val="00297A20"/>
    <w:rsid w:val="00297A36"/>
    <w:rsid w:val="00297B44"/>
    <w:rsid w:val="00297C15"/>
    <w:rsid w:val="00297C4F"/>
    <w:rsid w:val="00297C6D"/>
    <w:rsid w:val="00297D28"/>
    <w:rsid w:val="00297D9F"/>
    <w:rsid w:val="00297DD0"/>
    <w:rsid w:val="00297ECC"/>
    <w:rsid w:val="00297FC8"/>
    <w:rsid w:val="002A0053"/>
    <w:rsid w:val="002A00E6"/>
    <w:rsid w:val="002A0144"/>
    <w:rsid w:val="002A020D"/>
    <w:rsid w:val="002A02AB"/>
    <w:rsid w:val="002A02E5"/>
    <w:rsid w:val="002A033E"/>
    <w:rsid w:val="002A03BF"/>
    <w:rsid w:val="002A03CD"/>
    <w:rsid w:val="002A0436"/>
    <w:rsid w:val="002A0478"/>
    <w:rsid w:val="002A05D9"/>
    <w:rsid w:val="002A05E6"/>
    <w:rsid w:val="002A0610"/>
    <w:rsid w:val="002A069A"/>
    <w:rsid w:val="002A06E1"/>
    <w:rsid w:val="002A078A"/>
    <w:rsid w:val="002A07F2"/>
    <w:rsid w:val="002A0831"/>
    <w:rsid w:val="002A0836"/>
    <w:rsid w:val="002A08F9"/>
    <w:rsid w:val="002A094E"/>
    <w:rsid w:val="002A095D"/>
    <w:rsid w:val="002A0A49"/>
    <w:rsid w:val="002A0A4D"/>
    <w:rsid w:val="002A0B2D"/>
    <w:rsid w:val="002A0B73"/>
    <w:rsid w:val="002A0CF8"/>
    <w:rsid w:val="002A0D2D"/>
    <w:rsid w:val="002A0D40"/>
    <w:rsid w:val="002A0FF0"/>
    <w:rsid w:val="002A100F"/>
    <w:rsid w:val="002A10A3"/>
    <w:rsid w:val="002A11E3"/>
    <w:rsid w:val="002A1209"/>
    <w:rsid w:val="002A12CA"/>
    <w:rsid w:val="002A12FB"/>
    <w:rsid w:val="002A1339"/>
    <w:rsid w:val="002A1353"/>
    <w:rsid w:val="002A14A0"/>
    <w:rsid w:val="002A1549"/>
    <w:rsid w:val="002A16F3"/>
    <w:rsid w:val="002A17C1"/>
    <w:rsid w:val="002A17E1"/>
    <w:rsid w:val="002A186B"/>
    <w:rsid w:val="002A18E2"/>
    <w:rsid w:val="002A1917"/>
    <w:rsid w:val="002A191F"/>
    <w:rsid w:val="002A193C"/>
    <w:rsid w:val="002A1948"/>
    <w:rsid w:val="002A1955"/>
    <w:rsid w:val="002A19AB"/>
    <w:rsid w:val="002A19FC"/>
    <w:rsid w:val="002A1A31"/>
    <w:rsid w:val="002A1B7B"/>
    <w:rsid w:val="002A1BA4"/>
    <w:rsid w:val="002A1C31"/>
    <w:rsid w:val="002A1CAE"/>
    <w:rsid w:val="002A1DF7"/>
    <w:rsid w:val="002A1E1D"/>
    <w:rsid w:val="002A1E6B"/>
    <w:rsid w:val="002A1ECA"/>
    <w:rsid w:val="002A1EE9"/>
    <w:rsid w:val="002A1F22"/>
    <w:rsid w:val="002A1F78"/>
    <w:rsid w:val="002A1FFF"/>
    <w:rsid w:val="002A2019"/>
    <w:rsid w:val="002A206C"/>
    <w:rsid w:val="002A2073"/>
    <w:rsid w:val="002A20DE"/>
    <w:rsid w:val="002A210D"/>
    <w:rsid w:val="002A23A8"/>
    <w:rsid w:val="002A2486"/>
    <w:rsid w:val="002A24A1"/>
    <w:rsid w:val="002A24BF"/>
    <w:rsid w:val="002A24CB"/>
    <w:rsid w:val="002A24D1"/>
    <w:rsid w:val="002A252D"/>
    <w:rsid w:val="002A2568"/>
    <w:rsid w:val="002A256E"/>
    <w:rsid w:val="002A2631"/>
    <w:rsid w:val="002A2715"/>
    <w:rsid w:val="002A2784"/>
    <w:rsid w:val="002A2807"/>
    <w:rsid w:val="002A284E"/>
    <w:rsid w:val="002A285D"/>
    <w:rsid w:val="002A2907"/>
    <w:rsid w:val="002A29D4"/>
    <w:rsid w:val="002A2A0F"/>
    <w:rsid w:val="002A2A78"/>
    <w:rsid w:val="002A2A93"/>
    <w:rsid w:val="002A2AAE"/>
    <w:rsid w:val="002A2B5A"/>
    <w:rsid w:val="002A2C54"/>
    <w:rsid w:val="002A2C6A"/>
    <w:rsid w:val="002A2D12"/>
    <w:rsid w:val="002A2DEB"/>
    <w:rsid w:val="002A2EFF"/>
    <w:rsid w:val="002A2F2D"/>
    <w:rsid w:val="002A2F34"/>
    <w:rsid w:val="002A2F40"/>
    <w:rsid w:val="002A310B"/>
    <w:rsid w:val="002A3279"/>
    <w:rsid w:val="002A32D1"/>
    <w:rsid w:val="002A3427"/>
    <w:rsid w:val="002A34CA"/>
    <w:rsid w:val="002A34F8"/>
    <w:rsid w:val="002A35AB"/>
    <w:rsid w:val="002A388C"/>
    <w:rsid w:val="002A3909"/>
    <w:rsid w:val="002A3922"/>
    <w:rsid w:val="002A39FD"/>
    <w:rsid w:val="002A3A57"/>
    <w:rsid w:val="002A3A88"/>
    <w:rsid w:val="002A3ABE"/>
    <w:rsid w:val="002A3B3B"/>
    <w:rsid w:val="002A3C22"/>
    <w:rsid w:val="002A3C8B"/>
    <w:rsid w:val="002A3D45"/>
    <w:rsid w:val="002A3DEB"/>
    <w:rsid w:val="002A4003"/>
    <w:rsid w:val="002A4006"/>
    <w:rsid w:val="002A40C5"/>
    <w:rsid w:val="002A4167"/>
    <w:rsid w:val="002A41E9"/>
    <w:rsid w:val="002A421B"/>
    <w:rsid w:val="002A42FE"/>
    <w:rsid w:val="002A43A4"/>
    <w:rsid w:val="002A43A7"/>
    <w:rsid w:val="002A4474"/>
    <w:rsid w:val="002A44A8"/>
    <w:rsid w:val="002A44D4"/>
    <w:rsid w:val="002A4649"/>
    <w:rsid w:val="002A469E"/>
    <w:rsid w:val="002A4703"/>
    <w:rsid w:val="002A477A"/>
    <w:rsid w:val="002A47A3"/>
    <w:rsid w:val="002A47C8"/>
    <w:rsid w:val="002A4832"/>
    <w:rsid w:val="002A49BC"/>
    <w:rsid w:val="002A4A5A"/>
    <w:rsid w:val="002A4AAF"/>
    <w:rsid w:val="002A4B12"/>
    <w:rsid w:val="002A4B2B"/>
    <w:rsid w:val="002A4B33"/>
    <w:rsid w:val="002A4B37"/>
    <w:rsid w:val="002A4E1D"/>
    <w:rsid w:val="002A4EA7"/>
    <w:rsid w:val="002A4F9D"/>
    <w:rsid w:val="002A4FB8"/>
    <w:rsid w:val="002A4FEB"/>
    <w:rsid w:val="002A5011"/>
    <w:rsid w:val="002A5086"/>
    <w:rsid w:val="002A512A"/>
    <w:rsid w:val="002A5145"/>
    <w:rsid w:val="002A5197"/>
    <w:rsid w:val="002A51EC"/>
    <w:rsid w:val="002A5277"/>
    <w:rsid w:val="002A52A5"/>
    <w:rsid w:val="002A52EB"/>
    <w:rsid w:val="002A5348"/>
    <w:rsid w:val="002A556B"/>
    <w:rsid w:val="002A5574"/>
    <w:rsid w:val="002A55FF"/>
    <w:rsid w:val="002A56C8"/>
    <w:rsid w:val="002A56D2"/>
    <w:rsid w:val="002A56E8"/>
    <w:rsid w:val="002A5768"/>
    <w:rsid w:val="002A57E7"/>
    <w:rsid w:val="002A5862"/>
    <w:rsid w:val="002A586C"/>
    <w:rsid w:val="002A58BA"/>
    <w:rsid w:val="002A597E"/>
    <w:rsid w:val="002A598F"/>
    <w:rsid w:val="002A59BB"/>
    <w:rsid w:val="002A5B8E"/>
    <w:rsid w:val="002A5B99"/>
    <w:rsid w:val="002A5C24"/>
    <w:rsid w:val="002A5C4D"/>
    <w:rsid w:val="002A5C8D"/>
    <w:rsid w:val="002A5CD8"/>
    <w:rsid w:val="002A5D03"/>
    <w:rsid w:val="002A5D3F"/>
    <w:rsid w:val="002A5D76"/>
    <w:rsid w:val="002A5DD0"/>
    <w:rsid w:val="002A5E2F"/>
    <w:rsid w:val="002A5E3E"/>
    <w:rsid w:val="002A5F88"/>
    <w:rsid w:val="002A5FE3"/>
    <w:rsid w:val="002A6004"/>
    <w:rsid w:val="002A6107"/>
    <w:rsid w:val="002A620B"/>
    <w:rsid w:val="002A62E5"/>
    <w:rsid w:val="002A644E"/>
    <w:rsid w:val="002A64F1"/>
    <w:rsid w:val="002A6582"/>
    <w:rsid w:val="002A65E8"/>
    <w:rsid w:val="002A65FA"/>
    <w:rsid w:val="002A66AA"/>
    <w:rsid w:val="002A67AF"/>
    <w:rsid w:val="002A6A42"/>
    <w:rsid w:val="002A6AF5"/>
    <w:rsid w:val="002A6C0F"/>
    <w:rsid w:val="002A6C22"/>
    <w:rsid w:val="002A6C4D"/>
    <w:rsid w:val="002A6CFC"/>
    <w:rsid w:val="002A6D1C"/>
    <w:rsid w:val="002A71DA"/>
    <w:rsid w:val="002A72E4"/>
    <w:rsid w:val="002A7398"/>
    <w:rsid w:val="002A73A6"/>
    <w:rsid w:val="002A73B4"/>
    <w:rsid w:val="002A7437"/>
    <w:rsid w:val="002A74A3"/>
    <w:rsid w:val="002A74AB"/>
    <w:rsid w:val="002A7531"/>
    <w:rsid w:val="002A7620"/>
    <w:rsid w:val="002A77C6"/>
    <w:rsid w:val="002A7864"/>
    <w:rsid w:val="002A78F4"/>
    <w:rsid w:val="002A790D"/>
    <w:rsid w:val="002A791E"/>
    <w:rsid w:val="002A7926"/>
    <w:rsid w:val="002A79C4"/>
    <w:rsid w:val="002A79CF"/>
    <w:rsid w:val="002A7A09"/>
    <w:rsid w:val="002A7A1C"/>
    <w:rsid w:val="002A7BE0"/>
    <w:rsid w:val="002A7C65"/>
    <w:rsid w:val="002A7E1C"/>
    <w:rsid w:val="002A7E1F"/>
    <w:rsid w:val="002A7EA4"/>
    <w:rsid w:val="002A7EE9"/>
    <w:rsid w:val="002A7F2C"/>
    <w:rsid w:val="002B0003"/>
    <w:rsid w:val="002B0083"/>
    <w:rsid w:val="002B00AC"/>
    <w:rsid w:val="002B027A"/>
    <w:rsid w:val="002B0334"/>
    <w:rsid w:val="002B0352"/>
    <w:rsid w:val="002B03D7"/>
    <w:rsid w:val="002B0416"/>
    <w:rsid w:val="002B0428"/>
    <w:rsid w:val="002B0507"/>
    <w:rsid w:val="002B051D"/>
    <w:rsid w:val="002B059B"/>
    <w:rsid w:val="002B05BD"/>
    <w:rsid w:val="002B06CA"/>
    <w:rsid w:val="002B07F2"/>
    <w:rsid w:val="002B07F7"/>
    <w:rsid w:val="002B0826"/>
    <w:rsid w:val="002B086E"/>
    <w:rsid w:val="002B090E"/>
    <w:rsid w:val="002B0B3D"/>
    <w:rsid w:val="002B0C38"/>
    <w:rsid w:val="002B0CB7"/>
    <w:rsid w:val="002B0DC1"/>
    <w:rsid w:val="002B0E0D"/>
    <w:rsid w:val="002B0E58"/>
    <w:rsid w:val="002B0EA3"/>
    <w:rsid w:val="002B0EA5"/>
    <w:rsid w:val="002B0EF4"/>
    <w:rsid w:val="002B0F1F"/>
    <w:rsid w:val="002B10A1"/>
    <w:rsid w:val="002B123A"/>
    <w:rsid w:val="002B12C8"/>
    <w:rsid w:val="002B132B"/>
    <w:rsid w:val="002B138A"/>
    <w:rsid w:val="002B142F"/>
    <w:rsid w:val="002B1453"/>
    <w:rsid w:val="002B15E4"/>
    <w:rsid w:val="002B161B"/>
    <w:rsid w:val="002B1626"/>
    <w:rsid w:val="002B1697"/>
    <w:rsid w:val="002B17B3"/>
    <w:rsid w:val="002B18F7"/>
    <w:rsid w:val="002B1937"/>
    <w:rsid w:val="002B1992"/>
    <w:rsid w:val="002B19E7"/>
    <w:rsid w:val="002B1A2B"/>
    <w:rsid w:val="002B1A8E"/>
    <w:rsid w:val="002B1AF8"/>
    <w:rsid w:val="002B1B80"/>
    <w:rsid w:val="002B1B83"/>
    <w:rsid w:val="002B1B9A"/>
    <w:rsid w:val="002B1BEE"/>
    <w:rsid w:val="002B1C24"/>
    <w:rsid w:val="002B1C71"/>
    <w:rsid w:val="002B1C7E"/>
    <w:rsid w:val="002B1CF3"/>
    <w:rsid w:val="002B1D5A"/>
    <w:rsid w:val="002B1D72"/>
    <w:rsid w:val="002B1F74"/>
    <w:rsid w:val="002B1F9E"/>
    <w:rsid w:val="002B202F"/>
    <w:rsid w:val="002B20C5"/>
    <w:rsid w:val="002B2225"/>
    <w:rsid w:val="002B2250"/>
    <w:rsid w:val="002B244B"/>
    <w:rsid w:val="002B2549"/>
    <w:rsid w:val="002B2566"/>
    <w:rsid w:val="002B25CE"/>
    <w:rsid w:val="002B261F"/>
    <w:rsid w:val="002B2666"/>
    <w:rsid w:val="002B271D"/>
    <w:rsid w:val="002B2798"/>
    <w:rsid w:val="002B287B"/>
    <w:rsid w:val="002B2898"/>
    <w:rsid w:val="002B295D"/>
    <w:rsid w:val="002B2A0D"/>
    <w:rsid w:val="002B2B1B"/>
    <w:rsid w:val="002B2BD5"/>
    <w:rsid w:val="002B2C42"/>
    <w:rsid w:val="002B2C54"/>
    <w:rsid w:val="002B2CB8"/>
    <w:rsid w:val="002B2E4E"/>
    <w:rsid w:val="002B2EE3"/>
    <w:rsid w:val="002B3066"/>
    <w:rsid w:val="002B30AF"/>
    <w:rsid w:val="002B30E3"/>
    <w:rsid w:val="002B3136"/>
    <w:rsid w:val="002B3213"/>
    <w:rsid w:val="002B3268"/>
    <w:rsid w:val="002B3291"/>
    <w:rsid w:val="002B32E6"/>
    <w:rsid w:val="002B32F6"/>
    <w:rsid w:val="002B3329"/>
    <w:rsid w:val="002B33D7"/>
    <w:rsid w:val="002B34D3"/>
    <w:rsid w:val="002B34FD"/>
    <w:rsid w:val="002B351B"/>
    <w:rsid w:val="002B3624"/>
    <w:rsid w:val="002B366A"/>
    <w:rsid w:val="002B37D7"/>
    <w:rsid w:val="002B38A4"/>
    <w:rsid w:val="002B3AD7"/>
    <w:rsid w:val="002B3B6B"/>
    <w:rsid w:val="002B3BF6"/>
    <w:rsid w:val="002B3D18"/>
    <w:rsid w:val="002B3D21"/>
    <w:rsid w:val="002B3DC9"/>
    <w:rsid w:val="002B3DCB"/>
    <w:rsid w:val="002B3DE5"/>
    <w:rsid w:val="002B3DF5"/>
    <w:rsid w:val="002B3E1B"/>
    <w:rsid w:val="002B3E31"/>
    <w:rsid w:val="002B3E6B"/>
    <w:rsid w:val="002B3EAF"/>
    <w:rsid w:val="002B3ED3"/>
    <w:rsid w:val="002B3ED8"/>
    <w:rsid w:val="002B3FB5"/>
    <w:rsid w:val="002B408D"/>
    <w:rsid w:val="002B40F8"/>
    <w:rsid w:val="002B423F"/>
    <w:rsid w:val="002B43B9"/>
    <w:rsid w:val="002B43EA"/>
    <w:rsid w:val="002B43F8"/>
    <w:rsid w:val="002B447D"/>
    <w:rsid w:val="002B449E"/>
    <w:rsid w:val="002B44B5"/>
    <w:rsid w:val="002B454E"/>
    <w:rsid w:val="002B45F9"/>
    <w:rsid w:val="002B4667"/>
    <w:rsid w:val="002B472D"/>
    <w:rsid w:val="002B47A6"/>
    <w:rsid w:val="002B4864"/>
    <w:rsid w:val="002B48E7"/>
    <w:rsid w:val="002B491A"/>
    <w:rsid w:val="002B49CE"/>
    <w:rsid w:val="002B4A29"/>
    <w:rsid w:val="002B4AB3"/>
    <w:rsid w:val="002B4C83"/>
    <w:rsid w:val="002B4CBD"/>
    <w:rsid w:val="002B4CE6"/>
    <w:rsid w:val="002B4CEC"/>
    <w:rsid w:val="002B4D6C"/>
    <w:rsid w:val="002B4F7A"/>
    <w:rsid w:val="002B4F9F"/>
    <w:rsid w:val="002B4FAE"/>
    <w:rsid w:val="002B5008"/>
    <w:rsid w:val="002B5116"/>
    <w:rsid w:val="002B516F"/>
    <w:rsid w:val="002B526D"/>
    <w:rsid w:val="002B528C"/>
    <w:rsid w:val="002B53D7"/>
    <w:rsid w:val="002B5419"/>
    <w:rsid w:val="002B5589"/>
    <w:rsid w:val="002B5595"/>
    <w:rsid w:val="002B55D7"/>
    <w:rsid w:val="002B55D8"/>
    <w:rsid w:val="002B55DA"/>
    <w:rsid w:val="002B589E"/>
    <w:rsid w:val="002B592C"/>
    <w:rsid w:val="002B5983"/>
    <w:rsid w:val="002B59C7"/>
    <w:rsid w:val="002B5B09"/>
    <w:rsid w:val="002B5D91"/>
    <w:rsid w:val="002B5DBE"/>
    <w:rsid w:val="002B5DE9"/>
    <w:rsid w:val="002B5EFD"/>
    <w:rsid w:val="002B5F2A"/>
    <w:rsid w:val="002B5F87"/>
    <w:rsid w:val="002B60AB"/>
    <w:rsid w:val="002B60D6"/>
    <w:rsid w:val="002B60F0"/>
    <w:rsid w:val="002B6209"/>
    <w:rsid w:val="002B621B"/>
    <w:rsid w:val="002B6298"/>
    <w:rsid w:val="002B62B1"/>
    <w:rsid w:val="002B63D2"/>
    <w:rsid w:val="002B6459"/>
    <w:rsid w:val="002B6488"/>
    <w:rsid w:val="002B64AC"/>
    <w:rsid w:val="002B64C0"/>
    <w:rsid w:val="002B6513"/>
    <w:rsid w:val="002B653A"/>
    <w:rsid w:val="002B65CA"/>
    <w:rsid w:val="002B6622"/>
    <w:rsid w:val="002B6664"/>
    <w:rsid w:val="002B66F9"/>
    <w:rsid w:val="002B67D6"/>
    <w:rsid w:val="002B682C"/>
    <w:rsid w:val="002B68CF"/>
    <w:rsid w:val="002B6934"/>
    <w:rsid w:val="002B6987"/>
    <w:rsid w:val="002B69DF"/>
    <w:rsid w:val="002B6A0A"/>
    <w:rsid w:val="002B6A24"/>
    <w:rsid w:val="002B6A5A"/>
    <w:rsid w:val="002B6A6E"/>
    <w:rsid w:val="002B6B34"/>
    <w:rsid w:val="002B6BA3"/>
    <w:rsid w:val="002B6D6E"/>
    <w:rsid w:val="002B6E05"/>
    <w:rsid w:val="002B6EA2"/>
    <w:rsid w:val="002B6F5D"/>
    <w:rsid w:val="002B6FFF"/>
    <w:rsid w:val="002B706D"/>
    <w:rsid w:val="002B7084"/>
    <w:rsid w:val="002B708E"/>
    <w:rsid w:val="002B710D"/>
    <w:rsid w:val="002B7133"/>
    <w:rsid w:val="002B714F"/>
    <w:rsid w:val="002B7165"/>
    <w:rsid w:val="002B71C0"/>
    <w:rsid w:val="002B726D"/>
    <w:rsid w:val="002B7293"/>
    <w:rsid w:val="002B7303"/>
    <w:rsid w:val="002B7653"/>
    <w:rsid w:val="002B766E"/>
    <w:rsid w:val="002B76BF"/>
    <w:rsid w:val="002B76ED"/>
    <w:rsid w:val="002B7711"/>
    <w:rsid w:val="002B77FF"/>
    <w:rsid w:val="002B7851"/>
    <w:rsid w:val="002B791A"/>
    <w:rsid w:val="002B7945"/>
    <w:rsid w:val="002B7AD0"/>
    <w:rsid w:val="002B7AD9"/>
    <w:rsid w:val="002B7AE5"/>
    <w:rsid w:val="002B7C2F"/>
    <w:rsid w:val="002B7DCF"/>
    <w:rsid w:val="002B7DFD"/>
    <w:rsid w:val="002B7FBE"/>
    <w:rsid w:val="002B7FDF"/>
    <w:rsid w:val="002B7FE5"/>
    <w:rsid w:val="002B7FE8"/>
    <w:rsid w:val="002B7FEE"/>
    <w:rsid w:val="002C004F"/>
    <w:rsid w:val="002C00C9"/>
    <w:rsid w:val="002C00D4"/>
    <w:rsid w:val="002C010B"/>
    <w:rsid w:val="002C01FC"/>
    <w:rsid w:val="002C0420"/>
    <w:rsid w:val="002C04CA"/>
    <w:rsid w:val="002C04EB"/>
    <w:rsid w:val="002C05C9"/>
    <w:rsid w:val="002C068E"/>
    <w:rsid w:val="002C0AD4"/>
    <w:rsid w:val="002C0B77"/>
    <w:rsid w:val="002C0C80"/>
    <w:rsid w:val="002C0CE6"/>
    <w:rsid w:val="002C0CE8"/>
    <w:rsid w:val="002C0DE4"/>
    <w:rsid w:val="002C0DE9"/>
    <w:rsid w:val="002C0E45"/>
    <w:rsid w:val="002C0E74"/>
    <w:rsid w:val="002C0EAB"/>
    <w:rsid w:val="002C0ED6"/>
    <w:rsid w:val="002C1036"/>
    <w:rsid w:val="002C10B3"/>
    <w:rsid w:val="002C1115"/>
    <w:rsid w:val="002C1190"/>
    <w:rsid w:val="002C11B9"/>
    <w:rsid w:val="002C11F4"/>
    <w:rsid w:val="002C12D6"/>
    <w:rsid w:val="002C12E1"/>
    <w:rsid w:val="002C13CA"/>
    <w:rsid w:val="002C1407"/>
    <w:rsid w:val="002C1537"/>
    <w:rsid w:val="002C16AE"/>
    <w:rsid w:val="002C16E5"/>
    <w:rsid w:val="002C17AF"/>
    <w:rsid w:val="002C17B6"/>
    <w:rsid w:val="002C17CB"/>
    <w:rsid w:val="002C18D8"/>
    <w:rsid w:val="002C18DA"/>
    <w:rsid w:val="002C18F9"/>
    <w:rsid w:val="002C1949"/>
    <w:rsid w:val="002C1987"/>
    <w:rsid w:val="002C1A10"/>
    <w:rsid w:val="002C1C84"/>
    <w:rsid w:val="002C1C8D"/>
    <w:rsid w:val="002C1CB1"/>
    <w:rsid w:val="002C1CC7"/>
    <w:rsid w:val="002C1DE3"/>
    <w:rsid w:val="002C1E52"/>
    <w:rsid w:val="002C1E75"/>
    <w:rsid w:val="002C1EBB"/>
    <w:rsid w:val="002C1F27"/>
    <w:rsid w:val="002C1F73"/>
    <w:rsid w:val="002C1FBE"/>
    <w:rsid w:val="002C2042"/>
    <w:rsid w:val="002C206B"/>
    <w:rsid w:val="002C20B5"/>
    <w:rsid w:val="002C2101"/>
    <w:rsid w:val="002C2242"/>
    <w:rsid w:val="002C22DD"/>
    <w:rsid w:val="002C2454"/>
    <w:rsid w:val="002C25C4"/>
    <w:rsid w:val="002C286E"/>
    <w:rsid w:val="002C2890"/>
    <w:rsid w:val="002C291C"/>
    <w:rsid w:val="002C2A68"/>
    <w:rsid w:val="002C2A7E"/>
    <w:rsid w:val="002C2AF5"/>
    <w:rsid w:val="002C2D2E"/>
    <w:rsid w:val="002C2D7A"/>
    <w:rsid w:val="002C2DD4"/>
    <w:rsid w:val="002C2FA3"/>
    <w:rsid w:val="002C2FB4"/>
    <w:rsid w:val="002C2FEA"/>
    <w:rsid w:val="002C2FED"/>
    <w:rsid w:val="002C3099"/>
    <w:rsid w:val="002C3131"/>
    <w:rsid w:val="002C31C2"/>
    <w:rsid w:val="002C3283"/>
    <w:rsid w:val="002C3384"/>
    <w:rsid w:val="002C34AC"/>
    <w:rsid w:val="002C34E5"/>
    <w:rsid w:val="002C351D"/>
    <w:rsid w:val="002C3566"/>
    <w:rsid w:val="002C3637"/>
    <w:rsid w:val="002C369D"/>
    <w:rsid w:val="002C36C0"/>
    <w:rsid w:val="002C36FE"/>
    <w:rsid w:val="002C3720"/>
    <w:rsid w:val="002C372D"/>
    <w:rsid w:val="002C376D"/>
    <w:rsid w:val="002C38B9"/>
    <w:rsid w:val="002C3971"/>
    <w:rsid w:val="002C3ADA"/>
    <w:rsid w:val="002C3B86"/>
    <w:rsid w:val="002C3BA5"/>
    <w:rsid w:val="002C3BCE"/>
    <w:rsid w:val="002C3BE9"/>
    <w:rsid w:val="002C3CE5"/>
    <w:rsid w:val="002C3D4D"/>
    <w:rsid w:val="002C3D51"/>
    <w:rsid w:val="002C3DA6"/>
    <w:rsid w:val="002C3DC2"/>
    <w:rsid w:val="002C3E41"/>
    <w:rsid w:val="002C3F3A"/>
    <w:rsid w:val="002C3F69"/>
    <w:rsid w:val="002C4038"/>
    <w:rsid w:val="002C4120"/>
    <w:rsid w:val="002C4132"/>
    <w:rsid w:val="002C41C9"/>
    <w:rsid w:val="002C4253"/>
    <w:rsid w:val="002C43BC"/>
    <w:rsid w:val="002C43BF"/>
    <w:rsid w:val="002C441C"/>
    <w:rsid w:val="002C441F"/>
    <w:rsid w:val="002C446F"/>
    <w:rsid w:val="002C4473"/>
    <w:rsid w:val="002C44C1"/>
    <w:rsid w:val="002C45AB"/>
    <w:rsid w:val="002C474C"/>
    <w:rsid w:val="002C47E2"/>
    <w:rsid w:val="002C480E"/>
    <w:rsid w:val="002C48EC"/>
    <w:rsid w:val="002C4959"/>
    <w:rsid w:val="002C49C7"/>
    <w:rsid w:val="002C49E0"/>
    <w:rsid w:val="002C4AC9"/>
    <w:rsid w:val="002C4B54"/>
    <w:rsid w:val="002C4BFE"/>
    <w:rsid w:val="002C4C65"/>
    <w:rsid w:val="002C4C88"/>
    <w:rsid w:val="002C4CF5"/>
    <w:rsid w:val="002C4E04"/>
    <w:rsid w:val="002C4E69"/>
    <w:rsid w:val="002C4E80"/>
    <w:rsid w:val="002C4ECD"/>
    <w:rsid w:val="002C4F87"/>
    <w:rsid w:val="002C501C"/>
    <w:rsid w:val="002C5111"/>
    <w:rsid w:val="002C5293"/>
    <w:rsid w:val="002C536D"/>
    <w:rsid w:val="002C5392"/>
    <w:rsid w:val="002C53E1"/>
    <w:rsid w:val="002C5410"/>
    <w:rsid w:val="002C55DC"/>
    <w:rsid w:val="002C55E8"/>
    <w:rsid w:val="002C5623"/>
    <w:rsid w:val="002C571F"/>
    <w:rsid w:val="002C5893"/>
    <w:rsid w:val="002C5955"/>
    <w:rsid w:val="002C59F9"/>
    <w:rsid w:val="002C5A9F"/>
    <w:rsid w:val="002C5AB4"/>
    <w:rsid w:val="002C5B03"/>
    <w:rsid w:val="002C5B1C"/>
    <w:rsid w:val="002C5D52"/>
    <w:rsid w:val="002C5DA1"/>
    <w:rsid w:val="002C5DF4"/>
    <w:rsid w:val="002C5EC5"/>
    <w:rsid w:val="002C5F57"/>
    <w:rsid w:val="002C5F6F"/>
    <w:rsid w:val="002C60AB"/>
    <w:rsid w:val="002C615F"/>
    <w:rsid w:val="002C61F4"/>
    <w:rsid w:val="002C6285"/>
    <w:rsid w:val="002C634C"/>
    <w:rsid w:val="002C6360"/>
    <w:rsid w:val="002C6389"/>
    <w:rsid w:val="002C63B6"/>
    <w:rsid w:val="002C64E4"/>
    <w:rsid w:val="002C6548"/>
    <w:rsid w:val="002C6587"/>
    <w:rsid w:val="002C66B1"/>
    <w:rsid w:val="002C6703"/>
    <w:rsid w:val="002C670B"/>
    <w:rsid w:val="002C6729"/>
    <w:rsid w:val="002C67BF"/>
    <w:rsid w:val="002C6806"/>
    <w:rsid w:val="002C684B"/>
    <w:rsid w:val="002C6853"/>
    <w:rsid w:val="002C6870"/>
    <w:rsid w:val="002C68D0"/>
    <w:rsid w:val="002C68F1"/>
    <w:rsid w:val="002C69CA"/>
    <w:rsid w:val="002C6A35"/>
    <w:rsid w:val="002C6AB1"/>
    <w:rsid w:val="002C6ABB"/>
    <w:rsid w:val="002C6BF8"/>
    <w:rsid w:val="002C6EB2"/>
    <w:rsid w:val="002C6F46"/>
    <w:rsid w:val="002C6F7F"/>
    <w:rsid w:val="002C6FB0"/>
    <w:rsid w:val="002C6FFE"/>
    <w:rsid w:val="002C7007"/>
    <w:rsid w:val="002C7080"/>
    <w:rsid w:val="002C708C"/>
    <w:rsid w:val="002C721C"/>
    <w:rsid w:val="002C7258"/>
    <w:rsid w:val="002C7268"/>
    <w:rsid w:val="002C7301"/>
    <w:rsid w:val="002C7352"/>
    <w:rsid w:val="002C7400"/>
    <w:rsid w:val="002C7441"/>
    <w:rsid w:val="002C762A"/>
    <w:rsid w:val="002C7666"/>
    <w:rsid w:val="002C76A1"/>
    <w:rsid w:val="002C76B3"/>
    <w:rsid w:val="002C7702"/>
    <w:rsid w:val="002C7716"/>
    <w:rsid w:val="002C786F"/>
    <w:rsid w:val="002C7873"/>
    <w:rsid w:val="002C7898"/>
    <w:rsid w:val="002C79E4"/>
    <w:rsid w:val="002C7A0F"/>
    <w:rsid w:val="002C7B63"/>
    <w:rsid w:val="002C7C92"/>
    <w:rsid w:val="002C7D72"/>
    <w:rsid w:val="002C7EE0"/>
    <w:rsid w:val="002D02F4"/>
    <w:rsid w:val="002D046A"/>
    <w:rsid w:val="002D04AE"/>
    <w:rsid w:val="002D04C8"/>
    <w:rsid w:val="002D0515"/>
    <w:rsid w:val="002D057D"/>
    <w:rsid w:val="002D0594"/>
    <w:rsid w:val="002D064B"/>
    <w:rsid w:val="002D0734"/>
    <w:rsid w:val="002D0774"/>
    <w:rsid w:val="002D07A5"/>
    <w:rsid w:val="002D08D2"/>
    <w:rsid w:val="002D08E4"/>
    <w:rsid w:val="002D0A10"/>
    <w:rsid w:val="002D0BD4"/>
    <w:rsid w:val="002D0C5D"/>
    <w:rsid w:val="002D0CE8"/>
    <w:rsid w:val="002D0D1E"/>
    <w:rsid w:val="002D0DD4"/>
    <w:rsid w:val="002D0DDE"/>
    <w:rsid w:val="002D0E3D"/>
    <w:rsid w:val="002D0E5A"/>
    <w:rsid w:val="002D0E93"/>
    <w:rsid w:val="002D0F52"/>
    <w:rsid w:val="002D106D"/>
    <w:rsid w:val="002D109A"/>
    <w:rsid w:val="002D11B8"/>
    <w:rsid w:val="002D12F3"/>
    <w:rsid w:val="002D12FD"/>
    <w:rsid w:val="002D133F"/>
    <w:rsid w:val="002D13BE"/>
    <w:rsid w:val="002D13EF"/>
    <w:rsid w:val="002D1523"/>
    <w:rsid w:val="002D1613"/>
    <w:rsid w:val="002D16B4"/>
    <w:rsid w:val="002D16BD"/>
    <w:rsid w:val="002D1710"/>
    <w:rsid w:val="002D175F"/>
    <w:rsid w:val="002D1765"/>
    <w:rsid w:val="002D177B"/>
    <w:rsid w:val="002D17E9"/>
    <w:rsid w:val="002D18F0"/>
    <w:rsid w:val="002D1CC4"/>
    <w:rsid w:val="002D1CD2"/>
    <w:rsid w:val="002D1DBF"/>
    <w:rsid w:val="002D1EDE"/>
    <w:rsid w:val="002D1EFF"/>
    <w:rsid w:val="002D1FB2"/>
    <w:rsid w:val="002D2005"/>
    <w:rsid w:val="002D2008"/>
    <w:rsid w:val="002D204B"/>
    <w:rsid w:val="002D204F"/>
    <w:rsid w:val="002D205D"/>
    <w:rsid w:val="002D208E"/>
    <w:rsid w:val="002D21AB"/>
    <w:rsid w:val="002D24CD"/>
    <w:rsid w:val="002D2619"/>
    <w:rsid w:val="002D2625"/>
    <w:rsid w:val="002D26BD"/>
    <w:rsid w:val="002D2742"/>
    <w:rsid w:val="002D279C"/>
    <w:rsid w:val="002D27A3"/>
    <w:rsid w:val="002D27B9"/>
    <w:rsid w:val="002D27D8"/>
    <w:rsid w:val="002D286C"/>
    <w:rsid w:val="002D288E"/>
    <w:rsid w:val="002D28C5"/>
    <w:rsid w:val="002D28D3"/>
    <w:rsid w:val="002D2984"/>
    <w:rsid w:val="002D2A19"/>
    <w:rsid w:val="002D2A9E"/>
    <w:rsid w:val="002D2AB0"/>
    <w:rsid w:val="002D2AD7"/>
    <w:rsid w:val="002D2B26"/>
    <w:rsid w:val="002D2B84"/>
    <w:rsid w:val="002D2BA8"/>
    <w:rsid w:val="002D2C5E"/>
    <w:rsid w:val="002D2CF0"/>
    <w:rsid w:val="002D2D80"/>
    <w:rsid w:val="002D2D90"/>
    <w:rsid w:val="002D2E02"/>
    <w:rsid w:val="002D2E0D"/>
    <w:rsid w:val="002D2EA0"/>
    <w:rsid w:val="002D2EE3"/>
    <w:rsid w:val="002D2F13"/>
    <w:rsid w:val="002D303A"/>
    <w:rsid w:val="002D3262"/>
    <w:rsid w:val="002D3319"/>
    <w:rsid w:val="002D334D"/>
    <w:rsid w:val="002D335F"/>
    <w:rsid w:val="002D33C5"/>
    <w:rsid w:val="002D3474"/>
    <w:rsid w:val="002D348B"/>
    <w:rsid w:val="002D3534"/>
    <w:rsid w:val="002D3649"/>
    <w:rsid w:val="002D36B0"/>
    <w:rsid w:val="002D3722"/>
    <w:rsid w:val="002D376A"/>
    <w:rsid w:val="002D380A"/>
    <w:rsid w:val="002D3835"/>
    <w:rsid w:val="002D398B"/>
    <w:rsid w:val="002D39C3"/>
    <w:rsid w:val="002D3B2D"/>
    <w:rsid w:val="002D3B48"/>
    <w:rsid w:val="002D3B92"/>
    <w:rsid w:val="002D3C08"/>
    <w:rsid w:val="002D3EE0"/>
    <w:rsid w:val="002D3EFA"/>
    <w:rsid w:val="002D3FB3"/>
    <w:rsid w:val="002D3FC8"/>
    <w:rsid w:val="002D403D"/>
    <w:rsid w:val="002D40B6"/>
    <w:rsid w:val="002D40BE"/>
    <w:rsid w:val="002D40C9"/>
    <w:rsid w:val="002D40E3"/>
    <w:rsid w:val="002D4108"/>
    <w:rsid w:val="002D4194"/>
    <w:rsid w:val="002D41AC"/>
    <w:rsid w:val="002D4292"/>
    <w:rsid w:val="002D42F6"/>
    <w:rsid w:val="002D4356"/>
    <w:rsid w:val="002D43C2"/>
    <w:rsid w:val="002D4446"/>
    <w:rsid w:val="002D444C"/>
    <w:rsid w:val="002D44E1"/>
    <w:rsid w:val="002D45D2"/>
    <w:rsid w:val="002D45F1"/>
    <w:rsid w:val="002D45FF"/>
    <w:rsid w:val="002D46ED"/>
    <w:rsid w:val="002D4750"/>
    <w:rsid w:val="002D47FB"/>
    <w:rsid w:val="002D4802"/>
    <w:rsid w:val="002D4811"/>
    <w:rsid w:val="002D4944"/>
    <w:rsid w:val="002D4947"/>
    <w:rsid w:val="002D4995"/>
    <w:rsid w:val="002D4A84"/>
    <w:rsid w:val="002D4C16"/>
    <w:rsid w:val="002D4CBB"/>
    <w:rsid w:val="002D4E40"/>
    <w:rsid w:val="002D4E4C"/>
    <w:rsid w:val="002D4E85"/>
    <w:rsid w:val="002D4E90"/>
    <w:rsid w:val="002D4F20"/>
    <w:rsid w:val="002D4F3E"/>
    <w:rsid w:val="002D4FF1"/>
    <w:rsid w:val="002D503F"/>
    <w:rsid w:val="002D50C0"/>
    <w:rsid w:val="002D510C"/>
    <w:rsid w:val="002D52D9"/>
    <w:rsid w:val="002D531C"/>
    <w:rsid w:val="002D536E"/>
    <w:rsid w:val="002D543D"/>
    <w:rsid w:val="002D544D"/>
    <w:rsid w:val="002D547A"/>
    <w:rsid w:val="002D54CE"/>
    <w:rsid w:val="002D5526"/>
    <w:rsid w:val="002D5535"/>
    <w:rsid w:val="002D573C"/>
    <w:rsid w:val="002D5851"/>
    <w:rsid w:val="002D5881"/>
    <w:rsid w:val="002D592F"/>
    <w:rsid w:val="002D5A8E"/>
    <w:rsid w:val="002D5B31"/>
    <w:rsid w:val="002D5BD9"/>
    <w:rsid w:val="002D5BF4"/>
    <w:rsid w:val="002D5D91"/>
    <w:rsid w:val="002D5E48"/>
    <w:rsid w:val="002D5F35"/>
    <w:rsid w:val="002D5F92"/>
    <w:rsid w:val="002D5FA4"/>
    <w:rsid w:val="002D5FA5"/>
    <w:rsid w:val="002D604A"/>
    <w:rsid w:val="002D60E2"/>
    <w:rsid w:val="002D60E5"/>
    <w:rsid w:val="002D6202"/>
    <w:rsid w:val="002D6366"/>
    <w:rsid w:val="002D6370"/>
    <w:rsid w:val="002D638B"/>
    <w:rsid w:val="002D63E8"/>
    <w:rsid w:val="002D6406"/>
    <w:rsid w:val="002D645A"/>
    <w:rsid w:val="002D6528"/>
    <w:rsid w:val="002D65C9"/>
    <w:rsid w:val="002D65E4"/>
    <w:rsid w:val="002D6620"/>
    <w:rsid w:val="002D6646"/>
    <w:rsid w:val="002D667B"/>
    <w:rsid w:val="002D66E0"/>
    <w:rsid w:val="002D680B"/>
    <w:rsid w:val="002D687C"/>
    <w:rsid w:val="002D6881"/>
    <w:rsid w:val="002D69DF"/>
    <w:rsid w:val="002D6A0C"/>
    <w:rsid w:val="002D6AB7"/>
    <w:rsid w:val="002D6AC8"/>
    <w:rsid w:val="002D6CD2"/>
    <w:rsid w:val="002D6D25"/>
    <w:rsid w:val="002D6D8E"/>
    <w:rsid w:val="002D6EED"/>
    <w:rsid w:val="002D6F33"/>
    <w:rsid w:val="002D6FDC"/>
    <w:rsid w:val="002D7047"/>
    <w:rsid w:val="002D7119"/>
    <w:rsid w:val="002D724B"/>
    <w:rsid w:val="002D72BA"/>
    <w:rsid w:val="002D738C"/>
    <w:rsid w:val="002D73C1"/>
    <w:rsid w:val="002D740D"/>
    <w:rsid w:val="002D74DC"/>
    <w:rsid w:val="002D7539"/>
    <w:rsid w:val="002D7595"/>
    <w:rsid w:val="002D7654"/>
    <w:rsid w:val="002D76DB"/>
    <w:rsid w:val="002D7720"/>
    <w:rsid w:val="002D7722"/>
    <w:rsid w:val="002D77FC"/>
    <w:rsid w:val="002D7841"/>
    <w:rsid w:val="002D788F"/>
    <w:rsid w:val="002D78AB"/>
    <w:rsid w:val="002D79E3"/>
    <w:rsid w:val="002D7B84"/>
    <w:rsid w:val="002D7B97"/>
    <w:rsid w:val="002D7D3C"/>
    <w:rsid w:val="002D7D8F"/>
    <w:rsid w:val="002D7DE1"/>
    <w:rsid w:val="002D7E00"/>
    <w:rsid w:val="002D7FC6"/>
    <w:rsid w:val="002DD1B7"/>
    <w:rsid w:val="002E002C"/>
    <w:rsid w:val="002E0200"/>
    <w:rsid w:val="002E021A"/>
    <w:rsid w:val="002E027F"/>
    <w:rsid w:val="002E02CF"/>
    <w:rsid w:val="002E0301"/>
    <w:rsid w:val="002E0302"/>
    <w:rsid w:val="002E0325"/>
    <w:rsid w:val="002E039B"/>
    <w:rsid w:val="002E0415"/>
    <w:rsid w:val="002E045B"/>
    <w:rsid w:val="002E047B"/>
    <w:rsid w:val="002E05C4"/>
    <w:rsid w:val="002E065B"/>
    <w:rsid w:val="002E06A7"/>
    <w:rsid w:val="002E07B7"/>
    <w:rsid w:val="002E0803"/>
    <w:rsid w:val="002E080A"/>
    <w:rsid w:val="002E0855"/>
    <w:rsid w:val="002E0873"/>
    <w:rsid w:val="002E096E"/>
    <w:rsid w:val="002E0983"/>
    <w:rsid w:val="002E09D0"/>
    <w:rsid w:val="002E0A0E"/>
    <w:rsid w:val="002E0A80"/>
    <w:rsid w:val="002E0B3A"/>
    <w:rsid w:val="002E0D13"/>
    <w:rsid w:val="002E0D2E"/>
    <w:rsid w:val="002E0D8D"/>
    <w:rsid w:val="002E0DA2"/>
    <w:rsid w:val="002E0DB8"/>
    <w:rsid w:val="002E0E61"/>
    <w:rsid w:val="002E0FA4"/>
    <w:rsid w:val="002E0FCE"/>
    <w:rsid w:val="002E11C4"/>
    <w:rsid w:val="002E121C"/>
    <w:rsid w:val="002E129F"/>
    <w:rsid w:val="002E1388"/>
    <w:rsid w:val="002E154C"/>
    <w:rsid w:val="002E155F"/>
    <w:rsid w:val="002E1772"/>
    <w:rsid w:val="002E179F"/>
    <w:rsid w:val="002E17B9"/>
    <w:rsid w:val="002E18DA"/>
    <w:rsid w:val="002E192A"/>
    <w:rsid w:val="002E1A04"/>
    <w:rsid w:val="002E1AED"/>
    <w:rsid w:val="002E1BC5"/>
    <w:rsid w:val="002E1C61"/>
    <w:rsid w:val="002E1D66"/>
    <w:rsid w:val="002E1DBD"/>
    <w:rsid w:val="002E1DFB"/>
    <w:rsid w:val="002E1E1F"/>
    <w:rsid w:val="002E1E62"/>
    <w:rsid w:val="002E1FE0"/>
    <w:rsid w:val="002E207C"/>
    <w:rsid w:val="002E20F4"/>
    <w:rsid w:val="002E215E"/>
    <w:rsid w:val="002E2202"/>
    <w:rsid w:val="002E220E"/>
    <w:rsid w:val="002E234A"/>
    <w:rsid w:val="002E237D"/>
    <w:rsid w:val="002E24F5"/>
    <w:rsid w:val="002E2521"/>
    <w:rsid w:val="002E2543"/>
    <w:rsid w:val="002E25DF"/>
    <w:rsid w:val="002E265C"/>
    <w:rsid w:val="002E28A7"/>
    <w:rsid w:val="002E28F5"/>
    <w:rsid w:val="002E2942"/>
    <w:rsid w:val="002E29E3"/>
    <w:rsid w:val="002E2ABD"/>
    <w:rsid w:val="002E2B3D"/>
    <w:rsid w:val="002E2B53"/>
    <w:rsid w:val="002E2B59"/>
    <w:rsid w:val="002E2CCE"/>
    <w:rsid w:val="002E2DCF"/>
    <w:rsid w:val="002E2E59"/>
    <w:rsid w:val="002E3076"/>
    <w:rsid w:val="002E32B4"/>
    <w:rsid w:val="002E32F1"/>
    <w:rsid w:val="002E339E"/>
    <w:rsid w:val="002E33CE"/>
    <w:rsid w:val="002E33DC"/>
    <w:rsid w:val="002E33E6"/>
    <w:rsid w:val="002E3496"/>
    <w:rsid w:val="002E349D"/>
    <w:rsid w:val="002E361E"/>
    <w:rsid w:val="002E3688"/>
    <w:rsid w:val="002E36A1"/>
    <w:rsid w:val="002E36BF"/>
    <w:rsid w:val="002E376C"/>
    <w:rsid w:val="002E379C"/>
    <w:rsid w:val="002E37D9"/>
    <w:rsid w:val="002E37FA"/>
    <w:rsid w:val="002E37FF"/>
    <w:rsid w:val="002E3AA1"/>
    <w:rsid w:val="002E3B11"/>
    <w:rsid w:val="002E3B36"/>
    <w:rsid w:val="002E3B5E"/>
    <w:rsid w:val="002E3BA7"/>
    <w:rsid w:val="002E3CDE"/>
    <w:rsid w:val="002E3E53"/>
    <w:rsid w:val="002E3E74"/>
    <w:rsid w:val="002E3F4E"/>
    <w:rsid w:val="002E40D6"/>
    <w:rsid w:val="002E4269"/>
    <w:rsid w:val="002E428C"/>
    <w:rsid w:val="002E42D1"/>
    <w:rsid w:val="002E42D7"/>
    <w:rsid w:val="002E42DB"/>
    <w:rsid w:val="002E43B3"/>
    <w:rsid w:val="002E442E"/>
    <w:rsid w:val="002E443B"/>
    <w:rsid w:val="002E44FA"/>
    <w:rsid w:val="002E4608"/>
    <w:rsid w:val="002E470C"/>
    <w:rsid w:val="002E477B"/>
    <w:rsid w:val="002E4799"/>
    <w:rsid w:val="002E47D6"/>
    <w:rsid w:val="002E4863"/>
    <w:rsid w:val="002E4889"/>
    <w:rsid w:val="002E4896"/>
    <w:rsid w:val="002E497A"/>
    <w:rsid w:val="002E4985"/>
    <w:rsid w:val="002E49DB"/>
    <w:rsid w:val="002E4A2D"/>
    <w:rsid w:val="002E4AE0"/>
    <w:rsid w:val="002E4B3F"/>
    <w:rsid w:val="002E4B61"/>
    <w:rsid w:val="002E4B9B"/>
    <w:rsid w:val="002E4C38"/>
    <w:rsid w:val="002E4E27"/>
    <w:rsid w:val="002E4F00"/>
    <w:rsid w:val="002E50E5"/>
    <w:rsid w:val="002E5338"/>
    <w:rsid w:val="002E53A5"/>
    <w:rsid w:val="002E53B4"/>
    <w:rsid w:val="002E556F"/>
    <w:rsid w:val="002E558B"/>
    <w:rsid w:val="002E5684"/>
    <w:rsid w:val="002E5687"/>
    <w:rsid w:val="002E568F"/>
    <w:rsid w:val="002E5698"/>
    <w:rsid w:val="002E569E"/>
    <w:rsid w:val="002E56FB"/>
    <w:rsid w:val="002E57D8"/>
    <w:rsid w:val="002E58FB"/>
    <w:rsid w:val="002E5941"/>
    <w:rsid w:val="002E59C3"/>
    <w:rsid w:val="002E5A53"/>
    <w:rsid w:val="002E5A6B"/>
    <w:rsid w:val="002E5C6D"/>
    <w:rsid w:val="002E5C96"/>
    <w:rsid w:val="002E5D2A"/>
    <w:rsid w:val="002E5E89"/>
    <w:rsid w:val="002E5E99"/>
    <w:rsid w:val="002E6005"/>
    <w:rsid w:val="002E6057"/>
    <w:rsid w:val="002E60A9"/>
    <w:rsid w:val="002E6273"/>
    <w:rsid w:val="002E6285"/>
    <w:rsid w:val="002E62D6"/>
    <w:rsid w:val="002E6369"/>
    <w:rsid w:val="002E63E1"/>
    <w:rsid w:val="002E660A"/>
    <w:rsid w:val="002E663A"/>
    <w:rsid w:val="002E663C"/>
    <w:rsid w:val="002E66A0"/>
    <w:rsid w:val="002E6755"/>
    <w:rsid w:val="002E675B"/>
    <w:rsid w:val="002E6768"/>
    <w:rsid w:val="002E68A7"/>
    <w:rsid w:val="002E69BF"/>
    <w:rsid w:val="002E6A2D"/>
    <w:rsid w:val="002E6BF1"/>
    <w:rsid w:val="002E6C2F"/>
    <w:rsid w:val="002E6C59"/>
    <w:rsid w:val="002E6CC2"/>
    <w:rsid w:val="002E6CFC"/>
    <w:rsid w:val="002E6D4B"/>
    <w:rsid w:val="002E6E4F"/>
    <w:rsid w:val="002E6EFC"/>
    <w:rsid w:val="002E6F1A"/>
    <w:rsid w:val="002E6F1E"/>
    <w:rsid w:val="002E7160"/>
    <w:rsid w:val="002E7359"/>
    <w:rsid w:val="002E76AE"/>
    <w:rsid w:val="002E770C"/>
    <w:rsid w:val="002E779A"/>
    <w:rsid w:val="002E7977"/>
    <w:rsid w:val="002E797C"/>
    <w:rsid w:val="002E79C7"/>
    <w:rsid w:val="002E7A8C"/>
    <w:rsid w:val="002E7AF0"/>
    <w:rsid w:val="002E7B39"/>
    <w:rsid w:val="002E7BC6"/>
    <w:rsid w:val="002E7C9F"/>
    <w:rsid w:val="002E7CD1"/>
    <w:rsid w:val="002E7DFD"/>
    <w:rsid w:val="002E7EB6"/>
    <w:rsid w:val="002E7F83"/>
    <w:rsid w:val="002E7FC5"/>
    <w:rsid w:val="002F0039"/>
    <w:rsid w:val="002F024B"/>
    <w:rsid w:val="002F0357"/>
    <w:rsid w:val="002F0591"/>
    <w:rsid w:val="002F05B8"/>
    <w:rsid w:val="002F0646"/>
    <w:rsid w:val="002F06A9"/>
    <w:rsid w:val="002F07CD"/>
    <w:rsid w:val="002F0826"/>
    <w:rsid w:val="002F084C"/>
    <w:rsid w:val="002F08A7"/>
    <w:rsid w:val="002F0A0A"/>
    <w:rsid w:val="002F0A20"/>
    <w:rsid w:val="002F0ABB"/>
    <w:rsid w:val="002F0BBE"/>
    <w:rsid w:val="002F0C40"/>
    <w:rsid w:val="002F0C58"/>
    <w:rsid w:val="002F0C95"/>
    <w:rsid w:val="002F0CE5"/>
    <w:rsid w:val="002F0CF7"/>
    <w:rsid w:val="002F0D96"/>
    <w:rsid w:val="002F0DCA"/>
    <w:rsid w:val="002F0DE8"/>
    <w:rsid w:val="002F0EC8"/>
    <w:rsid w:val="002F0EDE"/>
    <w:rsid w:val="002F0F6F"/>
    <w:rsid w:val="002F0FFA"/>
    <w:rsid w:val="002F1022"/>
    <w:rsid w:val="002F1111"/>
    <w:rsid w:val="002F1169"/>
    <w:rsid w:val="002F12E9"/>
    <w:rsid w:val="002F14C6"/>
    <w:rsid w:val="002F1572"/>
    <w:rsid w:val="002F173E"/>
    <w:rsid w:val="002F1773"/>
    <w:rsid w:val="002F1867"/>
    <w:rsid w:val="002F199E"/>
    <w:rsid w:val="002F19E4"/>
    <w:rsid w:val="002F1A0D"/>
    <w:rsid w:val="002F1C72"/>
    <w:rsid w:val="002F1D1F"/>
    <w:rsid w:val="002F1DFB"/>
    <w:rsid w:val="002F1F4D"/>
    <w:rsid w:val="002F1FD7"/>
    <w:rsid w:val="002F1FDB"/>
    <w:rsid w:val="002F1FED"/>
    <w:rsid w:val="002F1FF2"/>
    <w:rsid w:val="002F2068"/>
    <w:rsid w:val="002F20EA"/>
    <w:rsid w:val="002F21BD"/>
    <w:rsid w:val="002F225F"/>
    <w:rsid w:val="002F2299"/>
    <w:rsid w:val="002F22EF"/>
    <w:rsid w:val="002F23F5"/>
    <w:rsid w:val="002F2403"/>
    <w:rsid w:val="002F241D"/>
    <w:rsid w:val="002F2545"/>
    <w:rsid w:val="002F26AC"/>
    <w:rsid w:val="002F26E1"/>
    <w:rsid w:val="002F2768"/>
    <w:rsid w:val="002F28CE"/>
    <w:rsid w:val="002F297F"/>
    <w:rsid w:val="002F2A1A"/>
    <w:rsid w:val="002F2A78"/>
    <w:rsid w:val="002F2CCE"/>
    <w:rsid w:val="002F2D4F"/>
    <w:rsid w:val="002F2D96"/>
    <w:rsid w:val="002F2DB3"/>
    <w:rsid w:val="002F308D"/>
    <w:rsid w:val="002F31F8"/>
    <w:rsid w:val="002F31FC"/>
    <w:rsid w:val="002F3261"/>
    <w:rsid w:val="002F33C0"/>
    <w:rsid w:val="002F342B"/>
    <w:rsid w:val="002F355F"/>
    <w:rsid w:val="002F3590"/>
    <w:rsid w:val="002F35EF"/>
    <w:rsid w:val="002F360B"/>
    <w:rsid w:val="002F360C"/>
    <w:rsid w:val="002F36CC"/>
    <w:rsid w:val="002F36F9"/>
    <w:rsid w:val="002F3701"/>
    <w:rsid w:val="002F3714"/>
    <w:rsid w:val="002F373F"/>
    <w:rsid w:val="002F3AE1"/>
    <w:rsid w:val="002F3B41"/>
    <w:rsid w:val="002F3BF9"/>
    <w:rsid w:val="002F3C9E"/>
    <w:rsid w:val="002F3C9F"/>
    <w:rsid w:val="002F3CA1"/>
    <w:rsid w:val="002F3CD7"/>
    <w:rsid w:val="002F3DAA"/>
    <w:rsid w:val="002F3DD6"/>
    <w:rsid w:val="002F3E05"/>
    <w:rsid w:val="002F3E09"/>
    <w:rsid w:val="002F3E86"/>
    <w:rsid w:val="002F3EC9"/>
    <w:rsid w:val="002F409F"/>
    <w:rsid w:val="002F40C4"/>
    <w:rsid w:val="002F41B0"/>
    <w:rsid w:val="002F4283"/>
    <w:rsid w:val="002F42F0"/>
    <w:rsid w:val="002F4351"/>
    <w:rsid w:val="002F43DC"/>
    <w:rsid w:val="002F4432"/>
    <w:rsid w:val="002F4493"/>
    <w:rsid w:val="002F4503"/>
    <w:rsid w:val="002F4528"/>
    <w:rsid w:val="002F4591"/>
    <w:rsid w:val="002F4643"/>
    <w:rsid w:val="002F4723"/>
    <w:rsid w:val="002F4A54"/>
    <w:rsid w:val="002F4B23"/>
    <w:rsid w:val="002F4BE3"/>
    <w:rsid w:val="002F4C2A"/>
    <w:rsid w:val="002F4DB7"/>
    <w:rsid w:val="002F4E3B"/>
    <w:rsid w:val="002F4EE4"/>
    <w:rsid w:val="002F4EED"/>
    <w:rsid w:val="002F505E"/>
    <w:rsid w:val="002F50D3"/>
    <w:rsid w:val="002F50E9"/>
    <w:rsid w:val="002F5266"/>
    <w:rsid w:val="002F52F5"/>
    <w:rsid w:val="002F540B"/>
    <w:rsid w:val="002F5566"/>
    <w:rsid w:val="002F55A8"/>
    <w:rsid w:val="002F55FC"/>
    <w:rsid w:val="002F565C"/>
    <w:rsid w:val="002F56DB"/>
    <w:rsid w:val="002F578A"/>
    <w:rsid w:val="002F5795"/>
    <w:rsid w:val="002F57B7"/>
    <w:rsid w:val="002F57D6"/>
    <w:rsid w:val="002F57E7"/>
    <w:rsid w:val="002F5883"/>
    <w:rsid w:val="002F58A8"/>
    <w:rsid w:val="002F58AF"/>
    <w:rsid w:val="002F58D5"/>
    <w:rsid w:val="002F58EB"/>
    <w:rsid w:val="002F5907"/>
    <w:rsid w:val="002F5961"/>
    <w:rsid w:val="002F5A88"/>
    <w:rsid w:val="002F5AAA"/>
    <w:rsid w:val="002F5ACD"/>
    <w:rsid w:val="002F5AD2"/>
    <w:rsid w:val="002F5BA8"/>
    <w:rsid w:val="002F5DAC"/>
    <w:rsid w:val="002F5DB2"/>
    <w:rsid w:val="002F5EAF"/>
    <w:rsid w:val="002F5EFB"/>
    <w:rsid w:val="002F5F14"/>
    <w:rsid w:val="002F5F2E"/>
    <w:rsid w:val="002F6028"/>
    <w:rsid w:val="002F6078"/>
    <w:rsid w:val="002F607D"/>
    <w:rsid w:val="002F617A"/>
    <w:rsid w:val="002F6191"/>
    <w:rsid w:val="002F6199"/>
    <w:rsid w:val="002F61EB"/>
    <w:rsid w:val="002F6234"/>
    <w:rsid w:val="002F625E"/>
    <w:rsid w:val="002F62C8"/>
    <w:rsid w:val="002F63D8"/>
    <w:rsid w:val="002F6437"/>
    <w:rsid w:val="002F6461"/>
    <w:rsid w:val="002F65B6"/>
    <w:rsid w:val="002F65BD"/>
    <w:rsid w:val="002F668A"/>
    <w:rsid w:val="002F6716"/>
    <w:rsid w:val="002F673E"/>
    <w:rsid w:val="002F6773"/>
    <w:rsid w:val="002F6804"/>
    <w:rsid w:val="002F684F"/>
    <w:rsid w:val="002F68D3"/>
    <w:rsid w:val="002F68DC"/>
    <w:rsid w:val="002F6933"/>
    <w:rsid w:val="002F6982"/>
    <w:rsid w:val="002F6B1E"/>
    <w:rsid w:val="002F6B24"/>
    <w:rsid w:val="002F6CB6"/>
    <w:rsid w:val="002F6D44"/>
    <w:rsid w:val="002F6D5C"/>
    <w:rsid w:val="002F6D77"/>
    <w:rsid w:val="002F6DC8"/>
    <w:rsid w:val="002F6E1C"/>
    <w:rsid w:val="002F6E90"/>
    <w:rsid w:val="002F6EA4"/>
    <w:rsid w:val="002F723D"/>
    <w:rsid w:val="002F7306"/>
    <w:rsid w:val="002F736A"/>
    <w:rsid w:val="002F73FC"/>
    <w:rsid w:val="002F7481"/>
    <w:rsid w:val="002F7509"/>
    <w:rsid w:val="002F756E"/>
    <w:rsid w:val="002F7596"/>
    <w:rsid w:val="002F75A7"/>
    <w:rsid w:val="002F75D8"/>
    <w:rsid w:val="002F75DB"/>
    <w:rsid w:val="002F7609"/>
    <w:rsid w:val="002F77CE"/>
    <w:rsid w:val="002F78AD"/>
    <w:rsid w:val="002F78FF"/>
    <w:rsid w:val="002F798F"/>
    <w:rsid w:val="002F7A02"/>
    <w:rsid w:val="002F7A11"/>
    <w:rsid w:val="002F7A1B"/>
    <w:rsid w:val="002F7A98"/>
    <w:rsid w:val="002F7AA9"/>
    <w:rsid w:val="002F7AB8"/>
    <w:rsid w:val="002F7B6E"/>
    <w:rsid w:val="002F7B91"/>
    <w:rsid w:val="002F7BF0"/>
    <w:rsid w:val="002F7C0E"/>
    <w:rsid w:val="002F7D92"/>
    <w:rsid w:val="002F7DAA"/>
    <w:rsid w:val="002F7DB6"/>
    <w:rsid w:val="002F7E49"/>
    <w:rsid w:val="002F7E86"/>
    <w:rsid w:val="002F7EC2"/>
    <w:rsid w:val="002F7EC9"/>
    <w:rsid w:val="002F7FE4"/>
    <w:rsid w:val="002F7FF9"/>
    <w:rsid w:val="00300018"/>
    <w:rsid w:val="00300077"/>
    <w:rsid w:val="00300089"/>
    <w:rsid w:val="0030009A"/>
    <w:rsid w:val="0030015B"/>
    <w:rsid w:val="003001A6"/>
    <w:rsid w:val="003001F7"/>
    <w:rsid w:val="0030030C"/>
    <w:rsid w:val="00300317"/>
    <w:rsid w:val="00300327"/>
    <w:rsid w:val="003003A3"/>
    <w:rsid w:val="00300426"/>
    <w:rsid w:val="00300652"/>
    <w:rsid w:val="00300687"/>
    <w:rsid w:val="003006FF"/>
    <w:rsid w:val="0030073B"/>
    <w:rsid w:val="003007B5"/>
    <w:rsid w:val="00300813"/>
    <w:rsid w:val="0030083E"/>
    <w:rsid w:val="0030088E"/>
    <w:rsid w:val="003008DF"/>
    <w:rsid w:val="003008EA"/>
    <w:rsid w:val="00300952"/>
    <w:rsid w:val="0030095B"/>
    <w:rsid w:val="0030096A"/>
    <w:rsid w:val="00300A0F"/>
    <w:rsid w:val="00300AC3"/>
    <w:rsid w:val="00300B79"/>
    <w:rsid w:val="00300CB4"/>
    <w:rsid w:val="00300CB5"/>
    <w:rsid w:val="00300E57"/>
    <w:rsid w:val="00300E62"/>
    <w:rsid w:val="00300EDC"/>
    <w:rsid w:val="00300F08"/>
    <w:rsid w:val="00300F20"/>
    <w:rsid w:val="00301036"/>
    <w:rsid w:val="00301090"/>
    <w:rsid w:val="003010F8"/>
    <w:rsid w:val="003010FC"/>
    <w:rsid w:val="0030115F"/>
    <w:rsid w:val="00301164"/>
    <w:rsid w:val="0030126F"/>
    <w:rsid w:val="00301298"/>
    <w:rsid w:val="003013ED"/>
    <w:rsid w:val="003013FD"/>
    <w:rsid w:val="0030141A"/>
    <w:rsid w:val="00301467"/>
    <w:rsid w:val="003014B1"/>
    <w:rsid w:val="003014C3"/>
    <w:rsid w:val="00301530"/>
    <w:rsid w:val="003015B8"/>
    <w:rsid w:val="003015E0"/>
    <w:rsid w:val="0030167B"/>
    <w:rsid w:val="003016A6"/>
    <w:rsid w:val="003016AF"/>
    <w:rsid w:val="00301739"/>
    <w:rsid w:val="00301780"/>
    <w:rsid w:val="00301782"/>
    <w:rsid w:val="003017B7"/>
    <w:rsid w:val="003017CE"/>
    <w:rsid w:val="00301806"/>
    <w:rsid w:val="0030182C"/>
    <w:rsid w:val="00301843"/>
    <w:rsid w:val="0030187F"/>
    <w:rsid w:val="00301887"/>
    <w:rsid w:val="0030193E"/>
    <w:rsid w:val="003019C2"/>
    <w:rsid w:val="00301AC0"/>
    <w:rsid w:val="00301B7B"/>
    <w:rsid w:val="00301C15"/>
    <w:rsid w:val="00301C1D"/>
    <w:rsid w:val="00301CE9"/>
    <w:rsid w:val="00301DB3"/>
    <w:rsid w:val="00301E1E"/>
    <w:rsid w:val="00301FFE"/>
    <w:rsid w:val="00302022"/>
    <w:rsid w:val="00302065"/>
    <w:rsid w:val="003020CD"/>
    <w:rsid w:val="00302104"/>
    <w:rsid w:val="00302114"/>
    <w:rsid w:val="00302178"/>
    <w:rsid w:val="0030217C"/>
    <w:rsid w:val="003021E9"/>
    <w:rsid w:val="003021FC"/>
    <w:rsid w:val="00302213"/>
    <w:rsid w:val="00302321"/>
    <w:rsid w:val="00302394"/>
    <w:rsid w:val="00302395"/>
    <w:rsid w:val="003023B4"/>
    <w:rsid w:val="003024DF"/>
    <w:rsid w:val="00302616"/>
    <w:rsid w:val="00302719"/>
    <w:rsid w:val="0030271E"/>
    <w:rsid w:val="00302726"/>
    <w:rsid w:val="00302950"/>
    <w:rsid w:val="00302AB7"/>
    <w:rsid w:val="00302AF0"/>
    <w:rsid w:val="00302B53"/>
    <w:rsid w:val="00302C31"/>
    <w:rsid w:val="00302C39"/>
    <w:rsid w:val="00302C8A"/>
    <w:rsid w:val="00302DBC"/>
    <w:rsid w:val="00302F7F"/>
    <w:rsid w:val="00302FBB"/>
    <w:rsid w:val="00303080"/>
    <w:rsid w:val="00303102"/>
    <w:rsid w:val="003031ED"/>
    <w:rsid w:val="00303202"/>
    <w:rsid w:val="0030320D"/>
    <w:rsid w:val="0030335C"/>
    <w:rsid w:val="00303362"/>
    <w:rsid w:val="00303396"/>
    <w:rsid w:val="00303453"/>
    <w:rsid w:val="003034DF"/>
    <w:rsid w:val="00303747"/>
    <w:rsid w:val="0030374A"/>
    <w:rsid w:val="00303769"/>
    <w:rsid w:val="003037BE"/>
    <w:rsid w:val="003037D3"/>
    <w:rsid w:val="0030382C"/>
    <w:rsid w:val="0030385C"/>
    <w:rsid w:val="003038FF"/>
    <w:rsid w:val="00303936"/>
    <w:rsid w:val="00303B00"/>
    <w:rsid w:val="00303BA8"/>
    <w:rsid w:val="00303BF5"/>
    <w:rsid w:val="00303C24"/>
    <w:rsid w:val="00303F14"/>
    <w:rsid w:val="00303FDA"/>
    <w:rsid w:val="00303FE0"/>
    <w:rsid w:val="0030411A"/>
    <w:rsid w:val="00304155"/>
    <w:rsid w:val="0030427A"/>
    <w:rsid w:val="00304283"/>
    <w:rsid w:val="0030428E"/>
    <w:rsid w:val="00304347"/>
    <w:rsid w:val="003043A5"/>
    <w:rsid w:val="0030445B"/>
    <w:rsid w:val="0030463A"/>
    <w:rsid w:val="0030471B"/>
    <w:rsid w:val="00304827"/>
    <w:rsid w:val="00304870"/>
    <w:rsid w:val="00304B8C"/>
    <w:rsid w:val="00304C46"/>
    <w:rsid w:val="00304CB4"/>
    <w:rsid w:val="00304CC8"/>
    <w:rsid w:val="00304D42"/>
    <w:rsid w:val="00304E4C"/>
    <w:rsid w:val="00304F0B"/>
    <w:rsid w:val="0030501F"/>
    <w:rsid w:val="00305087"/>
    <w:rsid w:val="003051D7"/>
    <w:rsid w:val="003051FA"/>
    <w:rsid w:val="0030526A"/>
    <w:rsid w:val="003052D3"/>
    <w:rsid w:val="0030535B"/>
    <w:rsid w:val="003053BA"/>
    <w:rsid w:val="003053BB"/>
    <w:rsid w:val="003053CB"/>
    <w:rsid w:val="003053CC"/>
    <w:rsid w:val="00305446"/>
    <w:rsid w:val="003054CD"/>
    <w:rsid w:val="003054FF"/>
    <w:rsid w:val="0030554A"/>
    <w:rsid w:val="00305572"/>
    <w:rsid w:val="0030565A"/>
    <w:rsid w:val="003056A6"/>
    <w:rsid w:val="0030572F"/>
    <w:rsid w:val="003057C8"/>
    <w:rsid w:val="003057CA"/>
    <w:rsid w:val="00305832"/>
    <w:rsid w:val="00305886"/>
    <w:rsid w:val="003058A5"/>
    <w:rsid w:val="00305907"/>
    <w:rsid w:val="0030593D"/>
    <w:rsid w:val="00305944"/>
    <w:rsid w:val="00305B09"/>
    <w:rsid w:val="00305B20"/>
    <w:rsid w:val="00305C76"/>
    <w:rsid w:val="00305C84"/>
    <w:rsid w:val="00305D15"/>
    <w:rsid w:val="00305D24"/>
    <w:rsid w:val="00305D3C"/>
    <w:rsid w:val="00305DE1"/>
    <w:rsid w:val="00305EE1"/>
    <w:rsid w:val="00305F43"/>
    <w:rsid w:val="00305FB1"/>
    <w:rsid w:val="00305FBB"/>
    <w:rsid w:val="00306012"/>
    <w:rsid w:val="00306022"/>
    <w:rsid w:val="00306255"/>
    <w:rsid w:val="0030625A"/>
    <w:rsid w:val="003062B8"/>
    <w:rsid w:val="003062CD"/>
    <w:rsid w:val="0030630C"/>
    <w:rsid w:val="00306328"/>
    <w:rsid w:val="0030646C"/>
    <w:rsid w:val="00306490"/>
    <w:rsid w:val="003064F0"/>
    <w:rsid w:val="0030653F"/>
    <w:rsid w:val="00306588"/>
    <w:rsid w:val="00306602"/>
    <w:rsid w:val="00306623"/>
    <w:rsid w:val="003066B6"/>
    <w:rsid w:val="0030671E"/>
    <w:rsid w:val="0030687F"/>
    <w:rsid w:val="00306A6B"/>
    <w:rsid w:val="00306BEF"/>
    <w:rsid w:val="00306D0C"/>
    <w:rsid w:val="00306DE0"/>
    <w:rsid w:val="00307290"/>
    <w:rsid w:val="00307292"/>
    <w:rsid w:val="003073BE"/>
    <w:rsid w:val="003073EC"/>
    <w:rsid w:val="0030751D"/>
    <w:rsid w:val="0030765B"/>
    <w:rsid w:val="00307695"/>
    <w:rsid w:val="0030771E"/>
    <w:rsid w:val="00307745"/>
    <w:rsid w:val="003077BD"/>
    <w:rsid w:val="0030788E"/>
    <w:rsid w:val="00307942"/>
    <w:rsid w:val="00307982"/>
    <w:rsid w:val="00307A4B"/>
    <w:rsid w:val="00307A76"/>
    <w:rsid w:val="00307B01"/>
    <w:rsid w:val="00307CC6"/>
    <w:rsid w:val="00307D44"/>
    <w:rsid w:val="00307ED2"/>
    <w:rsid w:val="00307F3C"/>
    <w:rsid w:val="00307F5B"/>
    <w:rsid w:val="00307F70"/>
    <w:rsid w:val="00307FA4"/>
    <w:rsid w:val="00310001"/>
    <w:rsid w:val="00310042"/>
    <w:rsid w:val="0031009A"/>
    <w:rsid w:val="003100B3"/>
    <w:rsid w:val="003100C7"/>
    <w:rsid w:val="003101D2"/>
    <w:rsid w:val="00310207"/>
    <w:rsid w:val="00310270"/>
    <w:rsid w:val="00310299"/>
    <w:rsid w:val="0031045C"/>
    <w:rsid w:val="0031051F"/>
    <w:rsid w:val="00310642"/>
    <w:rsid w:val="003107B9"/>
    <w:rsid w:val="00310842"/>
    <w:rsid w:val="00310871"/>
    <w:rsid w:val="003109D1"/>
    <w:rsid w:val="003109DB"/>
    <w:rsid w:val="00310B25"/>
    <w:rsid w:val="00310B35"/>
    <w:rsid w:val="00310C2B"/>
    <w:rsid w:val="00310D3C"/>
    <w:rsid w:val="00310E19"/>
    <w:rsid w:val="00310E9F"/>
    <w:rsid w:val="00310EB3"/>
    <w:rsid w:val="00310FB2"/>
    <w:rsid w:val="00310FC0"/>
    <w:rsid w:val="00310FEB"/>
    <w:rsid w:val="003110AD"/>
    <w:rsid w:val="003110E9"/>
    <w:rsid w:val="00311116"/>
    <w:rsid w:val="0031114E"/>
    <w:rsid w:val="00311195"/>
    <w:rsid w:val="00311254"/>
    <w:rsid w:val="00311256"/>
    <w:rsid w:val="0031126F"/>
    <w:rsid w:val="003112CA"/>
    <w:rsid w:val="0031136E"/>
    <w:rsid w:val="00311405"/>
    <w:rsid w:val="0031141C"/>
    <w:rsid w:val="00311473"/>
    <w:rsid w:val="003114C6"/>
    <w:rsid w:val="0031159F"/>
    <w:rsid w:val="0031173E"/>
    <w:rsid w:val="00311797"/>
    <w:rsid w:val="003117D5"/>
    <w:rsid w:val="0031183B"/>
    <w:rsid w:val="0031192B"/>
    <w:rsid w:val="0031193F"/>
    <w:rsid w:val="0031199A"/>
    <w:rsid w:val="003119C1"/>
    <w:rsid w:val="00311A9B"/>
    <w:rsid w:val="00311ACB"/>
    <w:rsid w:val="00311B66"/>
    <w:rsid w:val="00311BB3"/>
    <w:rsid w:val="00311BD7"/>
    <w:rsid w:val="00311CC0"/>
    <w:rsid w:val="00311CF0"/>
    <w:rsid w:val="00311D23"/>
    <w:rsid w:val="00311EB2"/>
    <w:rsid w:val="00311F2A"/>
    <w:rsid w:val="00312065"/>
    <w:rsid w:val="003120EF"/>
    <w:rsid w:val="003121A2"/>
    <w:rsid w:val="003122A8"/>
    <w:rsid w:val="003122F9"/>
    <w:rsid w:val="003124C9"/>
    <w:rsid w:val="00312560"/>
    <w:rsid w:val="00312587"/>
    <w:rsid w:val="003125BE"/>
    <w:rsid w:val="00312616"/>
    <w:rsid w:val="0031269B"/>
    <w:rsid w:val="0031280D"/>
    <w:rsid w:val="0031284E"/>
    <w:rsid w:val="003128CF"/>
    <w:rsid w:val="003128D0"/>
    <w:rsid w:val="00312938"/>
    <w:rsid w:val="003129B4"/>
    <w:rsid w:val="00312A5F"/>
    <w:rsid w:val="00312B39"/>
    <w:rsid w:val="00312C3A"/>
    <w:rsid w:val="00312CE5"/>
    <w:rsid w:val="00312D51"/>
    <w:rsid w:val="00312D87"/>
    <w:rsid w:val="00312DE3"/>
    <w:rsid w:val="00312E4E"/>
    <w:rsid w:val="00312E56"/>
    <w:rsid w:val="00312E80"/>
    <w:rsid w:val="00312E83"/>
    <w:rsid w:val="00312E9B"/>
    <w:rsid w:val="00312ECF"/>
    <w:rsid w:val="00312EE5"/>
    <w:rsid w:val="003130CF"/>
    <w:rsid w:val="00313154"/>
    <w:rsid w:val="00313159"/>
    <w:rsid w:val="00313160"/>
    <w:rsid w:val="00313166"/>
    <w:rsid w:val="003131CB"/>
    <w:rsid w:val="00313216"/>
    <w:rsid w:val="00313317"/>
    <w:rsid w:val="0031334A"/>
    <w:rsid w:val="00313365"/>
    <w:rsid w:val="003134A0"/>
    <w:rsid w:val="003134D9"/>
    <w:rsid w:val="00313542"/>
    <w:rsid w:val="003136E2"/>
    <w:rsid w:val="00313839"/>
    <w:rsid w:val="0031385F"/>
    <w:rsid w:val="00313887"/>
    <w:rsid w:val="003138CB"/>
    <w:rsid w:val="0031396F"/>
    <w:rsid w:val="00313A8D"/>
    <w:rsid w:val="00313B77"/>
    <w:rsid w:val="00313C33"/>
    <w:rsid w:val="00313E27"/>
    <w:rsid w:val="00313E47"/>
    <w:rsid w:val="00313F4C"/>
    <w:rsid w:val="00313F9C"/>
    <w:rsid w:val="00313FB6"/>
    <w:rsid w:val="00314013"/>
    <w:rsid w:val="0031414C"/>
    <w:rsid w:val="00314185"/>
    <w:rsid w:val="003141A9"/>
    <w:rsid w:val="0031424A"/>
    <w:rsid w:val="003142C9"/>
    <w:rsid w:val="00314458"/>
    <w:rsid w:val="003144B0"/>
    <w:rsid w:val="003144F7"/>
    <w:rsid w:val="00314540"/>
    <w:rsid w:val="00314610"/>
    <w:rsid w:val="003146C2"/>
    <w:rsid w:val="00314711"/>
    <w:rsid w:val="0031478D"/>
    <w:rsid w:val="0031479B"/>
    <w:rsid w:val="003147E2"/>
    <w:rsid w:val="003148B0"/>
    <w:rsid w:val="003148D5"/>
    <w:rsid w:val="00314954"/>
    <w:rsid w:val="00314A71"/>
    <w:rsid w:val="00314AEB"/>
    <w:rsid w:val="00314B02"/>
    <w:rsid w:val="00314CEF"/>
    <w:rsid w:val="00314CF8"/>
    <w:rsid w:val="00314D2C"/>
    <w:rsid w:val="00314D94"/>
    <w:rsid w:val="00314DAF"/>
    <w:rsid w:val="00314DFF"/>
    <w:rsid w:val="00314E3B"/>
    <w:rsid w:val="00314E74"/>
    <w:rsid w:val="00314ECB"/>
    <w:rsid w:val="00314FF0"/>
    <w:rsid w:val="0031500F"/>
    <w:rsid w:val="0031505D"/>
    <w:rsid w:val="00315062"/>
    <w:rsid w:val="003151FA"/>
    <w:rsid w:val="00315256"/>
    <w:rsid w:val="003152CD"/>
    <w:rsid w:val="0031535F"/>
    <w:rsid w:val="003153CF"/>
    <w:rsid w:val="003153E1"/>
    <w:rsid w:val="0031542D"/>
    <w:rsid w:val="0031545E"/>
    <w:rsid w:val="00315479"/>
    <w:rsid w:val="00315509"/>
    <w:rsid w:val="003155D7"/>
    <w:rsid w:val="0031560F"/>
    <w:rsid w:val="0031566B"/>
    <w:rsid w:val="003156B9"/>
    <w:rsid w:val="00315735"/>
    <w:rsid w:val="003157A2"/>
    <w:rsid w:val="0031583B"/>
    <w:rsid w:val="00315931"/>
    <w:rsid w:val="003159D5"/>
    <w:rsid w:val="00315A05"/>
    <w:rsid w:val="00315AC7"/>
    <w:rsid w:val="00315BB4"/>
    <w:rsid w:val="00315BCE"/>
    <w:rsid w:val="00315D20"/>
    <w:rsid w:val="00315E0A"/>
    <w:rsid w:val="00315E85"/>
    <w:rsid w:val="00315F82"/>
    <w:rsid w:val="003160D2"/>
    <w:rsid w:val="003161D8"/>
    <w:rsid w:val="003162C5"/>
    <w:rsid w:val="00316301"/>
    <w:rsid w:val="0031633A"/>
    <w:rsid w:val="00316465"/>
    <w:rsid w:val="0031646F"/>
    <w:rsid w:val="003164A5"/>
    <w:rsid w:val="003164DF"/>
    <w:rsid w:val="0031655A"/>
    <w:rsid w:val="00316580"/>
    <w:rsid w:val="00316650"/>
    <w:rsid w:val="003166FA"/>
    <w:rsid w:val="00316710"/>
    <w:rsid w:val="003167B9"/>
    <w:rsid w:val="003168BF"/>
    <w:rsid w:val="00316AA0"/>
    <w:rsid w:val="00316B57"/>
    <w:rsid w:val="00316C3E"/>
    <w:rsid w:val="00316CD2"/>
    <w:rsid w:val="00316D32"/>
    <w:rsid w:val="00316D8E"/>
    <w:rsid w:val="00316DA5"/>
    <w:rsid w:val="00316F83"/>
    <w:rsid w:val="00316F9B"/>
    <w:rsid w:val="00316FF9"/>
    <w:rsid w:val="0031701F"/>
    <w:rsid w:val="003170AD"/>
    <w:rsid w:val="003170C1"/>
    <w:rsid w:val="0031716B"/>
    <w:rsid w:val="0031717F"/>
    <w:rsid w:val="003172DA"/>
    <w:rsid w:val="00317436"/>
    <w:rsid w:val="0031748B"/>
    <w:rsid w:val="00317514"/>
    <w:rsid w:val="00317589"/>
    <w:rsid w:val="0031761B"/>
    <w:rsid w:val="003177DB"/>
    <w:rsid w:val="003177E1"/>
    <w:rsid w:val="00317802"/>
    <w:rsid w:val="00317899"/>
    <w:rsid w:val="00317A6E"/>
    <w:rsid w:val="00317ACA"/>
    <w:rsid w:val="00317B00"/>
    <w:rsid w:val="00317B1C"/>
    <w:rsid w:val="00317B30"/>
    <w:rsid w:val="00317C7E"/>
    <w:rsid w:val="00317CD9"/>
    <w:rsid w:val="00317D54"/>
    <w:rsid w:val="00317F64"/>
    <w:rsid w:val="00317F9F"/>
    <w:rsid w:val="00317FF8"/>
    <w:rsid w:val="00320080"/>
    <w:rsid w:val="0032017A"/>
    <w:rsid w:val="00320217"/>
    <w:rsid w:val="003202B7"/>
    <w:rsid w:val="00320360"/>
    <w:rsid w:val="00320402"/>
    <w:rsid w:val="0032045F"/>
    <w:rsid w:val="003204E4"/>
    <w:rsid w:val="00320572"/>
    <w:rsid w:val="00320579"/>
    <w:rsid w:val="003205BA"/>
    <w:rsid w:val="003205EE"/>
    <w:rsid w:val="003205FB"/>
    <w:rsid w:val="003206CC"/>
    <w:rsid w:val="00320716"/>
    <w:rsid w:val="003207C2"/>
    <w:rsid w:val="003207D9"/>
    <w:rsid w:val="0032094A"/>
    <w:rsid w:val="00320984"/>
    <w:rsid w:val="00320A33"/>
    <w:rsid w:val="00320AAD"/>
    <w:rsid w:val="00320AB7"/>
    <w:rsid w:val="00320AD7"/>
    <w:rsid w:val="00320B93"/>
    <w:rsid w:val="00320C80"/>
    <w:rsid w:val="00320D1E"/>
    <w:rsid w:val="00320F62"/>
    <w:rsid w:val="00321018"/>
    <w:rsid w:val="0032105E"/>
    <w:rsid w:val="00321127"/>
    <w:rsid w:val="003211AF"/>
    <w:rsid w:val="0032127A"/>
    <w:rsid w:val="003212CF"/>
    <w:rsid w:val="0032130B"/>
    <w:rsid w:val="00321459"/>
    <w:rsid w:val="0032146F"/>
    <w:rsid w:val="003214D6"/>
    <w:rsid w:val="003214D8"/>
    <w:rsid w:val="0032158A"/>
    <w:rsid w:val="00321653"/>
    <w:rsid w:val="00321654"/>
    <w:rsid w:val="003217F8"/>
    <w:rsid w:val="00321A9B"/>
    <w:rsid w:val="00321A9D"/>
    <w:rsid w:val="00321B45"/>
    <w:rsid w:val="00321BC8"/>
    <w:rsid w:val="00321BD9"/>
    <w:rsid w:val="00321C4C"/>
    <w:rsid w:val="00321CAF"/>
    <w:rsid w:val="00321D11"/>
    <w:rsid w:val="00321DB1"/>
    <w:rsid w:val="00321DBF"/>
    <w:rsid w:val="00321E9C"/>
    <w:rsid w:val="00321F49"/>
    <w:rsid w:val="00321FBB"/>
    <w:rsid w:val="00322026"/>
    <w:rsid w:val="00322054"/>
    <w:rsid w:val="003221E9"/>
    <w:rsid w:val="00322335"/>
    <w:rsid w:val="003223D9"/>
    <w:rsid w:val="00322433"/>
    <w:rsid w:val="0032254F"/>
    <w:rsid w:val="003227CF"/>
    <w:rsid w:val="00322937"/>
    <w:rsid w:val="0032299D"/>
    <w:rsid w:val="00322AF6"/>
    <w:rsid w:val="00322CAB"/>
    <w:rsid w:val="00322D2D"/>
    <w:rsid w:val="00322D2F"/>
    <w:rsid w:val="00322D58"/>
    <w:rsid w:val="00322DFF"/>
    <w:rsid w:val="00322EF4"/>
    <w:rsid w:val="00322EFB"/>
    <w:rsid w:val="00322FB2"/>
    <w:rsid w:val="00322FE0"/>
    <w:rsid w:val="00323029"/>
    <w:rsid w:val="00323065"/>
    <w:rsid w:val="0032306B"/>
    <w:rsid w:val="0032308C"/>
    <w:rsid w:val="00323090"/>
    <w:rsid w:val="003231F9"/>
    <w:rsid w:val="003232A9"/>
    <w:rsid w:val="003232F2"/>
    <w:rsid w:val="00323330"/>
    <w:rsid w:val="00323369"/>
    <w:rsid w:val="003233C3"/>
    <w:rsid w:val="00323459"/>
    <w:rsid w:val="00323579"/>
    <w:rsid w:val="003235BF"/>
    <w:rsid w:val="00323630"/>
    <w:rsid w:val="0032367C"/>
    <w:rsid w:val="00323788"/>
    <w:rsid w:val="0032385C"/>
    <w:rsid w:val="0032390B"/>
    <w:rsid w:val="00323964"/>
    <w:rsid w:val="00323A30"/>
    <w:rsid w:val="00323AFE"/>
    <w:rsid w:val="00323B21"/>
    <w:rsid w:val="00323CA7"/>
    <w:rsid w:val="00323D1C"/>
    <w:rsid w:val="00323D6F"/>
    <w:rsid w:val="00323DF6"/>
    <w:rsid w:val="00323E30"/>
    <w:rsid w:val="00323F20"/>
    <w:rsid w:val="00323F51"/>
    <w:rsid w:val="00323FB3"/>
    <w:rsid w:val="0032402E"/>
    <w:rsid w:val="00324111"/>
    <w:rsid w:val="003241B0"/>
    <w:rsid w:val="00324262"/>
    <w:rsid w:val="00324264"/>
    <w:rsid w:val="00324434"/>
    <w:rsid w:val="00324457"/>
    <w:rsid w:val="003244C4"/>
    <w:rsid w:val="003245A7"/>
    <w:rsid w:val="00324670"/>
    <w:rsid w:val="00324697"/>
    <w:rsid w:val="003246E4"/>
    <w:rsid w:val="003246F5"/>
    <w:rsid w:val="003246FC"/>
    <w:rsid w:val="0032470C"/>
    <w:rsid w:val="00324725"/>
    <w:rsid w:val="00324745"/>
    <w:rsid w:val="00324751"/>
    <w:rsid w:val="00324816"/>
    <w:rsid w:val="00324852"/>
    <w:rsid w:val="00324873"/>
    <w:rsid w:val="0032489E"/>
    <w:rsid w:val="003248DE"/>
    <w:rsid w:val="0032492D"/>
    <w:rsid w:val="0032494D"/>
    <w:rsid w:val="00324950"/>
    <w:rsid w:val="00324965"/>
    <w:rsid w:val="003249B9"/>
    <w:rsid w:val="00324A97"/>
    <w:rsid w:val="00324B9C"/>
    <w:rsid w:val="00324BA3"/>
    <w:rsid w:val="00324BCD"/>
    <w:rsid w:val="00324C5D"/>
    <w:rsid w:val="00324C6E"/>
    <w:rsid w:val="00325077"/>
    <w:rsid w:val="003250B1"/>
    <w:rsid w:val="003251D7"/>
    <w:rsid w:val="00325205"/>
    <w:rsid w:val="00325223"/>
    <w:rsid w:val="00325264"/>
    <w:rsid w:val="003252C0"/>
    <w:rsid w:val="003252D1"/>
    <w:rsid w:val="0032537D"/>
    <w:rsid w:val="0032549C"/>
    <w:rsid w:val="0032555B"/>
    <w:rsid w:val="003255A2"/>
    <w:rsid w:val="00325696"/>
    <w:rsid w:val="00325741"/>
    <w:rsid w:val="003257A8"/>
    <w:rsid w:val="003257C2"/>
    <w:rsid w:val="003257F7"/>
    <w:rsid w:val="003258D3"/>
    <w:rsid w:val="00325954"/>
    <w:rsid w:val="0032595E"/>
    <w:rsid w:val="003259E8"/>
    <w:rsid w:val="00325A88"/>
    <w:rsid w:val="00325C6D"/>
    <w:rsid w:val="00325CCB"/>
    <w:rsid w:val="00325D78"/>
    <w:rsid w:val="00325DB9"/>
    <w:rsid w:val="00325E00"/>
    <w:rsid w:val="00325EB5"/>
    <w:rsid w:val="00325EC2"/>
    <w:rsid w:val="0032605C"/>
    <w:rsid w:val="00326109"/>
    <w:rsid w:val="00326114"/>
    <w:rsid w:val="003261CE"/>
    <w:rsid w:val="003261E6"/>
    <w:rsid w:val="00326223"/>
    <w:rsid w:val="0032622C"/>
    <w:rsid w:val="00326264"/>
    <w:rsid w:val="003262E1"/>
    <w:rsid w:val="003263A5"/>
    <w:rsid w:val="003263DC"/>
    <w:rsid w:val="003263E2"/>
    <w:rsid w:val="00326481"/>
    <w:rsid w:val="003265D2"/>
    <w:rsid w:val="003265E2"/>
    <w:rsid w:val="003265EF"/>
    <w:rsid w:val="00326659"/>
    <w:rsid w:val="00326687"/>
    <w:rsid w:val="003268D7"/>
    <w:rsid w:val="003268EA"/>
    <w:rsid w:val="003269D2"/>
    <w:rsid w:val="00326AB4"/>
    <w:rsid w:val="00326B38"/>
    <w:rsid w:val="00326BEB"/>
    <w:rsid w:val="00326C62"/>
    <w:rsid w:val="00326CB0"/>
    <w:rsid w:val="00326CB5"/>
    <w:rsid w:val="00326D0A"/>
    <w:rsid w:val="00326D94"/>
    <w:rsid w:val="00326DEF"/>
    <w:rsid w:val="00326F95"/>
    <w:rsid w:val="00327023"/>
    <w:rsid w:val="0032710D"/>
    <w:rsid w:val="0032716F"/>
    <w:rsid w:val="0032718D"/>
    <w:rsid w:val="00327293"/>
    <w:rsid w:val="0032734C"/>
    <w:rsid w:val="00327479"/>
    <w:rsid w:val="003274B1"/>
    <w:rsid w:val="00327505"/>
    <w:rsid w:val="003276FC"/>
    <w:rsid w:val="003277D1"/>
    <w:rsid w:val="0032786A"/>
    <w:rsid w:val="00327965"/>
    <w:rsid w:val="00327A35"/>
    <w:rsid w:val="00327AAE"/>
    <w:rsid w:val="00327B5E"/>
    <w:rsid w:val="00327B9E"/>
    <w:rsid w:val="00327BA2"/>
    <w:rsid w:val="00327BB5"/>
    <w:rsid w:val="00327BBD"/>
    <w:rsid w:val="00327BDF"/>
    <w:rsid w:val="00327C2E"/>
    <w:rsid w:val="00327C4F"/>
    <w:rsid w:val="00327C97"/>
    <w:rsid w:val="00327D41"/>
    <w:rsid w:val="00327DDB"/>
    <w:rsid w:val="00327E2D"/>
    <w:rsid w:val="00327E67"/>
    <w:rsid w:val="00327FEA"/>
    <w:rsid w:val="00330054"/>
    <w:rsid w:val="003300E0"/>
    <w:rsid w:val="003300FC"/>
    <w:rsid w:val="003301C5"/>
    <w:rsid w:val="003302AC"/>
    <w:rsid w:val="0033034B"/>
    <w:rsid w:val="003303BE"/>
    <w:rsid w:val="0033046F"/>
    <w:rsid w:val="00330483"/>
    <w:rsid w:val="00330593"/>
    <w:rsid w:val="003305DF"/>
    <w:rsid w:val="0033067B"/>
    <w:rsid w:val="00330717"/>
    <w:rsid w:val="00330739"/>
    <w:rsid w:val="00330755"/>
    <w:rsid w:val="0033076B"/>
    <w:rsid w:val="003307CE"/>
    <w:rsid w:val="003308B3"/>
    <w:rsid w:val="003308B6"/>
    <w:rsid w:val="003308E2"/>
    <w:rsid w:val="003308E5"/>
    <w:rsid w:val="00330902"/>
    <w:rsid w:val="00330A86"/>
    <w:rsid w:val="00330AC8"/>
    <w:rsid w:val="00330B1A"/>
    <w:rsid w:val="00330B45"/>
    <w:rsid w:val="00330B80"/>
    <w:rsid w:val="00330BBB"/>
    <w:rsid w:val="00330C11"/>
    <w:rsid w:val="00330CC7"/>
    <w:rsid w:val="00330D1C"/>
    <w:rsid w:val="00330EBC"/>
    <w:rsid w:val="00330F75"/>
    <w:rsid w:val="00330F88"/>
    <w:rsid w:val="00330FFF"/>
    <w:rsid w:val="0033100F"/>
    <w:rsid w:val="0033106B"/>
    <w:rsid w:val="003310AD"/>
    <w:rsid w:val="003310ED"/>
    <w:rsid w:val="00331184"/>
    <w:rsid w:val="003311ED"/>
    <w:rsid w:val="003311FB"/>
    <w:rsid w:val="00331343"/>
    <w:rsid w:val="0033135D"/>
    <w:rsid w:val="003313C2"/>
    <w:rsid w:val="0033141A"/>
    <w:rsid w:val="0033170F"/>
    <w:rsid w:val="0033179B"/>
    <w:rsid w:val="00331845"/>
    <w:rsid w:val="00331852"/>
    <w:rsid w:val="003318C0"/>
    <w:rsid w:val="003318E0"/>
    <w:rsid w:val="003319CA"/>
    <w:rsid w:val="00331A16"/>
    <w:rsid w:val="00331A1C"/>
    <w:rsid w:val="00331B48"/>
    <w:rsid w:val="00331DB3"/>
    <w:rsid w:val="00331DBF"/>
    <w:rsid w:val="00331E90"/>
    <w:rsid w:val="00331F6F"/>
    <w:rsid w:val="00331FD7"/>
    <w:rsid w:val="0033209D"/>
    <w:rsid w:val="003320B1"/>
    <w:rsid w:val="003320E6"/>
    <w:rsid w:val="00332244"/>
    <w:rsid w:val="003322CA"/>
    <w:rsid w:val="0033237E"/>
    <w:rsid w:val="003323B7"/>
    <w:rsid w:val="00332488"/>
    <w:rsid w:val="003325F0"/>
    <w:rsid w:val="003326FE"/>
    <w:rsid w:val="0033271E"/>
    <w:rsid w:val="0033274B"/>
    <w:rsid w:val="0033278E"/>
    <w:rsid w:val="00332795"/>
    <w:rsid w:val="0033294C"/>
    <w:rsid w:val="0033295B"/>
    <w:rsid w:val="003329C3"/>
    <w:rsid w:val="003329EC"/>
    <w:rsid w:val="003329F9"/>
    <w:rsid w:val="00332A37"/>
    <w:rsid w:val="00332A60"/>
    <w:rsid w:val="00332ABE"/>
    <w:rsid w:val="00332B57"/>
    <w:rsid w:val="00332B8A"/>
    <w:rsid w:val="00332C2F"/>
    <w:rsid w:val="00332D3C"/>
    <w:rsid w:val="00332DFE"/>
    <w:rsid w:val="00332FD3"/>
    <w:rsid w:val="00333099"/>
    <w:rsid w:val="00333167"/>
    <w:rsid w:val="0033319D"/>
    <w:rsid w:val="00333270"/>
    <w:rsid w:val="00333327"/>
    <w:rsid w:val="00333370"/>
    <w:rsid w:val="003333BF"/>
    <w:rsid w:val="003333D0"/>
    <w:rsid w:val="003333D5"/>
    <w:rsid w:val="003333EA"/>
    <w:rsid w:val="0033344A"/>
    <w:rsid w:val="00333494"/>
    <w:rsid w:val="00333517"/>
    <w:rsid w:val="003335AD"/>
    <w:rsid w:val="003336C8"/>
    <w:rsid w:val="0033371C"/>
    <w:rsid w:val="0033378C"/>
    <w:rsid w:val="00333928"/>
    <w:rsid w:val="003339A9"/>
    <w:rsid w:val="003339E6"/>
    <w:rsid w:val="00333ACB"/>
    <w:rsid w:val="00333AF4"/>
    <w:rsid w:val="00333B5F"/>
    <w:rsid w:val="00333BC5"/>
    <w:rsid w:val="00333C5A"/>
    <w:rsid w:val="00333D2D"/>
    <w:rsid w:val="00333D43"/>
    <w:rsid w:val="00333D71"/>
    <w:rsid w:val="00333DA8"/>
    <w:rsid w:val="00333DC6"/>
    <w:rsid w:val="00333DDF"/>
    <w:rsid w:val="00333E29"/>
    <w:rsid w:val="00333E8F"/>
    <w:rsid w:val="00333E92"/>
    <w:rsid w:val="00333F70"/>
    <w:rsid w:val="00333FEB"/>
    <w:rsid w:val="003340A2"/>
    <w:rsid w:val="00334225"/>
    <w:rsid w:val="0033430A"/>
    <w:rsid w:val="00334358"/>
    <w:rsid w:val="00334392"/>
    <w:rsid w:val="003343F6"/>
    <w:rsid w:val="0033442D"/>
    <w:rsid w:val="0033451F"/>
    <w:rsid w:val="003345D6"/>
    <w:rsid w:val="003347CE"/>
    <w:rsid w:val="003347DC"/>
    <w:rsid w:val="00334928"/>
    <w:rsid w:val="0033493A"/>
    <w:rsid w:val="00334952"/>
    <w:rsid w:val="00334A1B"/>
    <w:rsid w:val="00334B70"/>
    <w:rsid w:val="00334BF6"/>
    <w:rsid w:val="00334C74"/>
    <w:rsid w:val="00334C75"/>
    <w:rsid w:val="00334D28"/>
    <w:rsid w:val="00334D45"/>
    <w:rsid w:val="00334EB8"/>
    <w:rsid w:val="00334ED4"/>
    <w:rsid w:val="00334F98"/>
    <w:rsid w:val="003350D7"/>
    <w:rsid w:val="0033516E"/>
    <w:rsid w:val="00335185"/>
    <w:rsid w:val="00335198"/>
    <w:rsid w:val="00335210"/>
    <w:rsid w:val="003352B0"/>
    <w:rsid w:val="003352E1"/>
    <w:rsid w:val="00335345"/>
    <w:rsid w:val="0033536B"/>
    <w:rsid w:val="0033536F"/>
    <w:rsid w:val="003354A0"/>
    <w:rsid w:val="00335535"/>
    <w:rsid w:val="0033562E"/>
    <w:rsid w:val="0033568D"/>
    <w:rsid w:val="00335692"/>
    <w:rsid w:val="00335753"/>
    <w:rsid w:val="0033575A"/>
    <w:rsid w:val="003357DC"/>
    <w:rsid w:val="0033586F"/>
    <w:rsid w:val="0033587D"/>
    <w:rsid w:val="003358B1"/>
    <w:rsid w:val="00335978"/>
    <w:rsid w:val="00335B4E"/>
    <w:rsid w:val="00335BC5"/>
    <w:rsid w:val="00335BC8"/>
    <w:rsid w:val="00335C2C"/>
    <w:rsid w:val="00335C3D"/>
    <w:rsid w:val="00335CC6"/>
    <w:rsid w:val="00335CFE"/>
    <w:rsid w:val="00335D34"/>
    <w:rsid w:val="00335D69"/>
    <w:rsid w:val="00335D8B"/>
    <w:rsid w:val="00335DD7"/>
    <w:rsid w:val="00335FA9"/>
    <w:rsid w:val="00335FCD"/>
    <w:rsid w:val="00336055"/>
    <w:rsid w:val="0033605D"/>
    <w:rsid w:val="00336065"/>
    <w:rsid w:val="00336071"/>
    <w:rsid w:val="0033611E"/>
    <w:rsid w:val="003361D2"/>
    <w:rsid w:val="0033628F"/>
    <w:rsid w:val="00336358"/>
    <w:rsid w:val="00336388"/>
    <w:rsid w:val="0033644F"/>
    <w:rsid w:val="0033653C"/>
    <w:rsid w:val="00336549"/>
    <w:rsid w:val="00336620"/>
    <w:rsid w:val="0033662B"/>
    <w:rsid w:val="00336747"/>
    <w:rsid w:val="00336795"/>
    <w:rsid w:val="003367EC"/>
    <w:rsid w:val="003369AB"/>
    <w:rsid w:val="00336A21"/>
    <w:rsid w:val="00336A59"/>
    <w:rsid w:val="00336A8D"/>
    <w:rsid w:val="00336B1E"/>
    <w:rsid w:val="00336B86"/>
    <w:rsid w:val="00336B91"/>
    <w:rsid w:val="00336BB0"/>
    <w:rsid w:val="00336C2A"/>
    <w:rsid w:val="00336C4E"/>
    <w:rsid w:val="00336D1B"/>
    <w:rsid w:val="00336D4E"/>
    <w:rsid w:val="00336DD9"/>
    <w:rsid w:val="00336DEA"/>
    <w:rsid w:val="00336EFD"/>
    <w:rsid w:val="00336FD1"/>
    <w:rsid w:val="003370D4"/>
    <w:rsid w:val="00337138"/>
    <w:rsid w:val="00337240"/>
    <w:rsid w:val="00337242"/>
    <w:rsid w:val="0033725E"/>
    <w:rsid w:val="00337275"/>
    <w:rsid w:val="0033732E"/>
    <w:rsid w:val="00337335"/>
    <w:rsid w:val="00337406"/>
    <w:rsid w:val="003374C7"/>
    <w:rsid w:val="0033754B"/>
    <w:rsid w:val="00337844"/>
    <w:rsid w:val="00337848"/>
    <w:rsid w:val="00337979"/>
    <w:rsid w:val="003379E2"/>
    <w:rsid w:val="00337A1C"/>
    <w:rsid w:val="00337A83"/>
    <w:rsid w:val="00337BE5"/>
    <w:rsid w:val="00337D0E"/>
    <w:rsid w:val="00337ED9"/>
    <w:rsid w:val="00337F11"/>
    <w:rsid w:val="00338079"/>
    <w:rsid w:val="00340092"/>
    <w:rsid w:val="003400DC"/>
    <w:rsid w:val="003400F8"/>
    <w:rsid w:val="003401A5"/>
    <w:rsid w:val="0034028F"/>
    <w:rsid w:val="003402ED"/>
    <w:rsid w:val="00340327"/>
    <w:rsid w:val="0034032F"/>
    <w:rsid w:val="00340332"/>
    <w:rsid w:val="003403D9"/>
    <w:rsid w:val="003404B8"/>
    <w:rsid w:val="003405D8"/>
    <w:rsid w:val="003405EC"/>
    <w:rsid w:val="0034066E"/>
    <w:rsid w:val="003406F8"/>
    <w:rsid w:val="003408BE"/>
    <w:rsid w:val="003409A5"/>
    <w:rsid w:val="00340AAE"/>
    <w:rsid w:val="00340B56"/>
    <w:rsid w:val="00340C52"/>
    <w:rsid w:val="00340C5A"/>
    <w:rsid w:val="00340C9B"/>
    <w:rsid w:val="00340CBF"/>
    <w:rsid w:val="00340CE7"/>
    <w:rsid w:val="00340CF6"/>
    <w:rsid w:val="00340E3B"/>
    <w:rsid w:val="00340ECF"/>
    <w:rsid w:val="00340F7A"/>
    <w:rsid w:val="003410FE"/>
    <w:rsid w:val="003410FF"/>
    <w:rsid w:val="0034113B"/>
    <w:rsid w:val="0034123D"/>
    <w:rsid w:val="003412F5"/>
    <w:rsid w:val="0034136D"/>
    <w:rsid w:val="00341392"/>
    <w:rsid w:val="00341405"/>
    <w:rsid w:val="003414AD"/>
    <w:rsid w:val="0034168A"/>
    <w:rsid w:val="003416FE"/>
    <w:rsid w:val="003417C3"/>
    <w:rsid w:val="00341852"/>
    <w:rsid w:val="0034186F"/>
    <w:rsid w:val="003418F5"/>
    <w:rsid w:val="00341922"/>
    <w:rsid w:val="00341926"/>
    <w:rsid w:val="0034193F"/>
    <w:rsid w:val="00341946"/>
    <w:rsid w:val="003419C1"/>
    <w:rsid w:val="00341A20"/>
    <w:rsid w:val="00341A29"/>
    <w:rsid w:val="00341A7D"/>
    <w:rsid w:val="00341AD7"/>
    <w:rsid w:val="00341C43"/>
    <w:rsid w:val="00341D9F"/>
    <w:rsid w:val="00341DB7"/>
    <w:rsid w:val="00341E54"/>
    <w:rsid w:val="00341E72"/>
    <w:rsid w:val="00341EDB"/>
    <w:rsid w:val="00341F1A"/>
    <w:rsid w:val="00341F9F"/>
    <w:rsid w:val="0034202F"/>
    <w:rsid w:val="00342042"/>
    <w:rsid w:val="003420B1"/>
    <w:rsid w:val="003420F6"/>
    <w:rsid w:val="00342124"/>
    <w:rsid w:val="0034218C"/>
    <w:rsid w:val="003421A3"/>
    <w:rsid w:val="003421D2"/>
    <w:rsid w:val="003421D3"/>
    <w:rsid w:val="003421E1"/>
    <w:rsid w:val="003421F8"/>
    <w:rsid w:val="00342287"/>
    <w:rsid w:val="003422E5"/>
    <w:rsid w:val="0034230B"/>
    <w:rsid w:val="0034233C"/>
    <w:rsid w:val="0034233D"/>
    <w:rsid w:val="00342395"/>
    <w:rsid w:val="003423F8"/>
    <w:rsid w:val="003423FB"/>
    <w:rsid w:val="00342439"/>
    <w:rsid w:val="00342444"/>
    <w:rsid w:val="0034245A"/>
    <w:rsid w:val="00342536"/>
    <w:rsid w:val="003426B4"/>
    <w:rsid w:val="003426C9"/>
    <w:rsid w:val="00342765"/>
    <w:rsid w:val="003427C0"/>
    <w:rsid w:val="00342875"/>
    <w:rsid w:val="0034287B"/>
    <w:rsid w:val="003428B4"/>
    <w:rsid w:val="003428F9"/>
    <w:rsid w:val="00342A5A"/>
    <w:rsid w:val="00342BFC"/>
    <w:rsid w:val="00342CB0"/>
    <w:rsid w:val="00342DA6"/>
    <w:rsid w:val="00342DB5"/>
    <w:rsid w:val="00342DD7"/>
    <w:rsid w:val="00342F53"/>
    <w:rsid w:val="00343097"/>
    <w:rsid w:val="003430EC"/>
    <w:rsid w:val="00343139"/>
    <w:rsid w:val="00343417"/>
    <w:rsid w:val="003434D7"/>
    <w:rsid w:val="003435B1"/>
    <w:rsid w:val="00343764"/>
    <w:rsid w:val="003437AC"/>
    <w:rsid w:val="00343873"/>
    <w:rsid w:val="003439B0"/>
    <w:rsid w:val="00343A90"/>
    <w:rsid w:val="00343C29"/>
    <w:rsid w:val="00343C30"/>
    <w:rsid w:val="00343D89"/>
    <w:rsid w:val="00343D90"/>
    <w:rsid w:val="00343E0C"/>
    <w:rsid w:val="00343E50"/>
    <w:rsid w:val="00343E62"/>
    <w:rsid w:val="00343E6E"/>
    <w:rsid w:val="00343EB2"/>
    <w:rsid w:val="00343EF5"/>
    <w:rsid w:val="00343F26"/>
    <w:rsid w:val="00343F7F"/>
    <w:rsid w:val="00344147"/>
    <w:rsid w:val="0034416B"/>
    <w:rsid w:val="003441A4"/>
    <w:rsid w:val="003441DC"/>
    <w:rsid w:val="003441EC"/>
    <w:rsid w:val="00344286"/>
    <w:rsid w:val="003442CF"/>
    <w:rsid w:val="003443E9"/>
    <w:rsid w:val="003444DE"/>
    <w:rsid w:val="0034458F"/>
    <w:rsid w:val="00344635"/>
    <w:rsid w:val="00344708"/>
    <w:rsid w:val="00344711"/>
    <w:rsid w:val="00344728"/>
    <w:rsid w:val="0034477B"/>
    <w:rsid w:val="0034478B"/>
    <w:rsid w:val="0034479A"/>
    <w:rsid w:val="0034488D"/>
    <w:rsid w:val="0034494E"/>
    <w:rsid w:val="003449C0"/>
    <w:rsid w:val="00344A63"/>
    <w:rsid w:val="00344AEA"/>
    <w:rsid w:val="00344BB2"/>
    <w:rsid w:val="00344D8B"/>
    <w:rsid w:val="00344DFE"/>
    <w:rsid w:val="00344E51"/>
    <w:rsid w:val="00344E7B"/>
    <w:rsid w:val="00344FC7"/>
    <w:rsid w:val="00344FD7"/>
    <w:rsid w:val="00345027"/>
    <w:rsid w:val="0034502F"/>
    <w:rsid w:val="00345188"/>
    <w:rsid w:val="003451A7"/>
    <w:rsid w:val="0034520A"/>
    <w:rsid w:val="0034523B"/>
    <w:rsid w:val="00345289"/>
    <w:rsid w:val="00345293"/>
    <w:rsid w:val="003452DF"/>
    <w:rsid w:val="003453BA"/>
    <w:rsid w:val="00345449"/>
    <w:rsid w:val="00345528"/>
    <w:rsid w:val="00345593"/>
    <w:rsid w:val="003455EF"/>
    <w:rsid w:val="003457FC"/>
    <w:rsid w:val="00345855"/>
    <w:rsid w:val="003458C1"/>
    <w:rsid w:val="00345940"/>
    <w:rsid w:val="003459F6"/>
    <w:rsid w:val="00345A01"/>
    <w:rsid w:val="00345A58"/>
    <w:rsid w:val="00345AA4"/>
    <w:rsid w:val="00345C0A"/>
    <w:rsid w:val="00345C32"/>
    <w:rsid w:val="00345C73"/>
    <w:rsid w:val="00345CA9"/>
    <w:rsid w:val="00345D10"/>
    <w:rsid w:val="00345D4E"/>
    <w:rsid w:val="00345D7B"/>
    <w:rsid w:val="00345DF8"/>
    <w:rsid w:val="00345E5B"/>
    <w:rsid w:val="00345E72"/>
    <w:rsid w:val="00345E77"/>
    <w:rsid w:val="00345EFB"/>
    <w:rsid w:val="00346126"/>
    <w:rsid w:val="0034621D"/>
    <w:rsid w:val="003462B9"/>
    <w:rsid w:val="0034635C"/>
    <w:rsid w:val="0034637C"/>
    <w:rsid w:val="00346393"/>
    <w:rsid w:val="00346410"/>
    <w:rsid w:val="00346471"/>
    <w:rsid w:val="00346476"/>
    <w:rsid w:val="0034656D"/>
    <w:rsid w:val="003465CC"/>
    <w:rsid w:val="003466D0"/>
    <w:rsid w:val="003466E7"/>
    <w:rsid w:val="003468A1"/>
    <w:rsid w:val="00346A65"/>
    <w:rsid w:val="00346B6A"/>
    <w:rsid w:val="00346BDB"/>
    <w:rsid w:val="00346D0E"/>
    <w:rsid w:val="00346DAC"/>
    <w:rsid w:val="00346DB9"/>
    <w:rsid w:val="00346E1B"/>
    <w:rsid w:val="00346F11"/>
    <w:rsid w:val="00346F7A"/>
    <w:rsid w:val="00346F8D"/>
    <w:rsid w:val="00347015"/>
    <w:rsid w:val="00347052"/>
    <w:rsid w:val="003470E1"/>
    <w:rsid w:val="00347134"/>
    <w:rsid w:val="0034721C"/>
    <w:rsid w:val="00347328"/>
    <w:rsid w:val="003474A0"/>
    <w:rsid w:val="00347508"/>
    <w:rsid w:val="00347522"/>
    <w:rsid w:val="0034763A"/>
    <w:rsid w:val="00347724"/>
    <w:rsid w:val="00347773"/>
    <w:rsid w:val="003477C7"/>
    <w:rsid w:val="00347806"/>
    <w:rsid w:val="003478D5"/>
    <w:rsid w:val="00347915"/>
    <w:rsid w:val="0034791B"/>
    <w:rsid w:val="00347974"/>
    <w:rsid w:val="00347BE4"/>
    <w:rsid w:val="00347BF1"/>
    <w:rsid w:val="00347D52"/>
    <w:rsid w:val="00347DE1"/>
    <w:rsid w:val="00347E78"/>
    <w:rsid w:val="00347F25"/>
    <w:rsid w:val="00347F49"/>
    <w:rsid w:val="00350056"/>
    <w:rsid w:val="003500F7"/>
    <w:rsid w:val="0035019B"/>
    <w:rsid w:val="003501A0"/>
    <w:rsid w:val="003501A8"/>
    <w:rsid w:val="0035022E"/>
    <w:rsid w:val="003502BD"/>
    <w:rsid w:val="00350312"/>
    <w:rsid w:val="0035038E"/>
    <w:rsid w:val="00350412"/>
    <w:rsid w:val="00350573"/>
    <w:rsid w:val="00350584"/>
    <w:rsid w:val="003505A1"/>
    <w:rsid w:val="003505C3"/>
    <w:rsid w:val="003506D5"/>
    <w:rsid w:val="0035071A"/>
    <w:rsid w:val="003507A0"/>
    <w:rsid w:val="00350801"/>
    <w:rsid w:val="00350896"/>
    <w:rsid w:val="003508D3"/>
    <w:rsid w:val="00350924"/>
    <w:rsid w:val="003509BE"/>
    <w:rsid w:val="00350AD2"/>
    <w:rsid w:val="00350BA7"/>
    <w:rsid w:val="00350BE0"/>
    <w:rsid w:val="00350CAF"/>
    <w:rsid w:val="00350CBE"/>
    <w:rsid w:val="00350D87"/>
    <w:rsid w:val="00350D91"/>
    <w:rsid w:val="00350E47"/>
    <w:rsid w:val="003510B0"/>
    <w:rsid w:val="0035111B"/>
    <w:rsid w:val="003511F6"/>
    <w:rsid w:val="00351205"/>
    <w:rsid w:val="0035125C"/>
    <w:rsid w:val="00351271"/>
    <w:rsid w:val="003512A6"/>
    <w:rsid w:val="00351392"/>
    <w:rsid w:val="003513C8"/>
    <w:rsid w:val="00351459"/>
    <w:rsid w:val="00351580"/>
    <w:rsid w:val="003515D4"/>
    <w:rsid w:val="0035165F"/>
    <w:rsid w:val="00351672"/>
    <w:rsid w:val="003516FC"/>
    <w:rsid w:val="0035180D"/>
    <w:rsid w:val="00351836"/>
    <w:rsid w:val="00351883"/>
    <w:rsid w:val="003518B3"/>
    <w:rsid w:val="003518C9"/>
    <w:rsid w:val="003518E8"/>
    <w:rsid w:val="0035190B"/>
    <w:rsid w:val="00351978"/>
    <w:rsid w:val="00351A40"/>
    <w:rsid w:val="00351A8D"/>
    <w:rsid w:val="00351B8E"/>
    <w:rsid w:val="00351BC3"/>
    <w:rsid w:val="00351CA9"/>
    <w:rsid w:val="00351CAC"/>
    <w:rsid w:val="00351CB8"/>
    <w:rsid w:val="00351D37"/>
    <w:rsid w:val="00351DB1"/>
    <w:rsid w:val="00351DB8"/>
    <w:rsid w:val="00351DCD"/>
    <w:rsid w:val="00351E98"/>
    <w:rsid w:val="00351EAB"/>
    <w:rsid w:val="00351F0A"/>
    <w:rsid w:val="00351FB5"/>
    <w:rsid w:val="00352078"/>
    <w:rsid w:val="0035212B"/>
    <w:rsid w:val="00352197"/>
    <w:rsid w:val="00352248"/>
    <w:rsid w:val="0035229A"/>
    <w:rsid w:val="00352306"/>
    <w:rsid w:val="003523AE"/>
    <w:rsid w:val="003523CA"/>
    <w:rsid w:val="003523E7"/>
    <w:rsid w:val="0035246F"/>
    <w:rsid w:val="003524EC"/>
    <w:rsid w:val="00352626"/>
    <w:rsid w:val="00352741"/>
    <w:rsid w:val="00352837"/>
    <w:rsid w:val="003528F4"/>
    <w:rsid w:val="003528FD"/>
    <w:rsid w:val="00352A40"/>
    <w:rsid w:val="00352A70"/>
    <w:rsid w:val="00352CF2"/>
    <w:rsid w:val="00352CFE"/>
    <w:rsid w:val="00352E19"/>
    <w:rsid w:val="00352EA5"/>
    <w:rsid w:val="00353066"/>
    <w:rsid w:val="00353085"/>
    <w:rsid w:val="003530AD"/>
    <w:rsid w:val="00353139"/>
    <w:rsid w:val="00353247"/>
    <w:rsid w:val="00353412"/>
    <w:rsid w:val="00353436"/>
    <w:rsid w:val="0035343F"/>
    <w:rsid w:val="0035346C"/>
    <w:rsid w:val="003534E3"/>
    <w:rsid w:val="00353509"/>
    <w:rsid w:val="003535AF"/>
    <w:rsid w:val="003535D5"/>
    <w:rsid w:val="00353693"/>
    <w:rsid w:val="003536B8"/>
    <w:rsid w:val="003536C2"/>
    <w:rsid w:val="00353767"/>
    <w:rsid w:val="003539DA"/>
    <w:rsid w:val="00353A04"/>
    <w:rsid w:val="00353A1C"/>
    <w:rsid w:val="00353A6B"/>
    <w:rsid w:val="00353D0E"/>
    <w:rsid w:val="00353D23"/>
    <w:rsid w:val="00353D52"/>
    <w:rsid w:val="00353D65"/>
    <w:rsid w:val="00353D8D"/>
    <w:rsid w:val="00353DE1"/>
    <w:rsid w:val="00353E26"/>
    <w:rsid w:val="00353FA1"/>
    <w:rsid w:val="00353FA4"/>
    <w:rsid w:val="0035403C"/>
    <w:rsid w:val="00354094"/>
    <w:rsid w:val="003540F9"/>
    <w:rsid w:val="0035411A"/>
    <w:rsid w:val="0035411E"/>
    <w:rsid w:val="00354139"/>
    <w:rsid w:val="0035415D"/>
    <w:rsid w:val="0035417C"/>
    <w:rsid w:val="003541B5"/>
    <w:rsid w:val="00354303"/>
    <w:rsid w:val="0035436F"/>
    <w:rsid w:val="0035444E"/>
    <w:rsid w:val="00354596"/>
    <w:rsid w:val="003545A3"/>
    <w:rsid w:val="0035466C"/>
    <w:rsid w:val="003547F5"/>
    <w:rsid w:val="00354877"/>
    <w:rsid w:val="003548BF"/>
    <w:rsid w:val="003548DE"/>
    <w:rsid w:val="00354942"/>
    <w:rsid w:val="00354A00"/>
    <w:rsid w:val="00354A47"/>
    <w:rsid w:val="00354AF9"/>
    <w:rsid w:val="00354B95"/>
    <w:rsid w:val="00354EC0"/>
    <w:rsid w:val="00354ECA"/>
    <w:rsid w:val="00354FA6"/>
    <w:rsid w:val="0035501E"/>
    <w:rsid w:val="00355024"/>
    <w:rsid w:val="00355062"/>
    <w:rsid w:val="003550CD"/>
    <w:rsid w:val="003550F1"/>
    <w:rsid w:val="003550F9"/>
    <w:rsid w:val="0035514E"/>
    <w:rsid w:val="0035529B"/>
    <w:rsid w:val="003552B4"/>
    <w:rsid w:val="0035531C"/>
    <w:rsid w:val="0035538F"/>
    <w:rsid w:val="003553C3"/>
    <w:rsid w:val="0035544F"/>
    <w:rsid w:val="003555B3"/>
    <w:rsid w:val="003555DC"/>
    <w:rsid w:val="003555FC"/>
    <w:rsid w:val="0035561B"/>
    <w:rsid w:val="00355672"/>
    <w:rsid w:val="003556BF"/>
    <w:rsid w:val="003556C0"/>
    <w:rsid w:val="003556CB"/>
    <w:rsid w:val="0035574F"/>
    <w:rsid w:val="00355861"/>
    <w:rsid w:val="003558B5"/>
    <w:rsid w:val="003559DA"/>
    <w:rsid w:val="00355A10"/>
    <w:rsid w:val="00355C25"/>
    <w:rsid w:val="00355C45"/>
    <w:rsid w:val="00355C7D"/>
    <w:rsid w:val="00355CB4"/>
    <w:rsid w:val="00355D29"/>
    <w:rsid w:val="00355E76"/>
    <w:rsid w:val="00355FD3"/>
    <w:rsid w:val="00356046"/>
    <w:rsid w:val="0035608E"/>
    <w:rsid w:val="003560C8"/>
    <w:rsid w:val="00356127"/>
    <w:rsid w:val="00356159"/>
    <w:rsid w:val="00356190"/>
    <w:rsid w:val="0035628E"/>
    <w:rsid w:val="003564C1"/>
    <w:rsid w:val="003565B7"/>
    <w:rsid w:val="003565F1"/>
    <w:rsid w:val="003565F8"/>
    <w:rsid w:val="00356692"/>
    <w:rsid w:val="003566EF"/>
    <w:rsid w:val="003566F1"/>
    <w:rsid w:val="0035694D"/>
    <w:rsid w:val="003569D9"/>
    <w:rsid w:val="00356AB5"/>
    <w:rsid w:val="00356AC7"/>
    <w:rsid w:val="00356AE2"/>
    <w:rsid w:val="00356B42"/>
    <w:rsid w:val="00356BAD"/>
    <w:rsid w:val="00356BE7"/>
    <w:rsid w:val="00356C0E"/>
    <w:rsid w:val="00356C34"/>
    <w:rsid w:val="00356C60"/>
    <w:rsid w:val="00356C98"/>
    <w:rsid w:val="00356CDA"/>
    <w:rsid w:val="00356CDC"/>
    <w:rsid w:val="00356D98"/>
    <w:rsid w:val="00356DF0"/>
    <w:rsid w:val="00356E75"/>
    <w:rsid w:val="00356E90"/>
    <w:rsid w:val="00356F3B"/>
    <w:rsid w:val="00356F78"/>
    <w:rsid w:val="00356FC3"/>
    <w:rsid w:val="0035711E"/>
    <w:rsid w:val="00357172"/>
    <w:rsid w:val="00357191"/>
    <w:rsid w:val="003571C7"/>
    <w:rsid w:val="0035720F"/>
    <w:rsid w:val="0035725F"/>
    <w:rsid w:val="003572FA"/>
    <w:rsid w:val="003572FF"/>
    <w:rsid w:val="0035730C"/>
    <w:rsid w:val="00357358"/>
    <w:rsid w:val="00357449"/>
    <w:rsid w:val="003576B6"/>
    <w:rsid w:val="00357755"/>
    <w:rsid w:val="00357990"/>
    <w:rsid w:val="003579BB"/>
    <w:rsid w:val="00357A95"/>
    <w:rsid w:val="00357AD8"/>
    <w:rsid w:val="00357C3B"/>
    <w:rsid w:val="00357CF2"/>
    <w:rsid w:val="00357D54"/>
    <w:rsid w:val="00357D70"/>
    <w:rsid w:val="00357DE8"/>
    <w:rsid w:val="00357EB9"/>
    <w:rsid w:val="00357EC8"/>
    <w:rsid w:val="00357EC9"/>
    <w:rsid w:val="00357F63"/>
    <w:rsid w:val="00357FE2"/>
    <w:rsid w:val="00360020"/>
    <w:rsid w:val="0036003E"/>
    <w:rsid w:val="00360074"/>
    <w:rsid w:val="00360250"/>
    <w:rsid w:val="0036026B"/>
    <w:rsid w:val="0036027A"/>
    <w:rsid w:val="0036027C"/>
    <w:rsid w:val="0036030A"/>
    <w:rsid w:val="00360339"/>
    <w:rsid w:val="003603A8"/>
    <w:rsid w:val="003603AB"/>
    <w:rsid w:val="003603F7"/>
    <w:rsid w:val="003603FF"/>
    <w:rsid w:val="00360416"/>
    <w:rsid w:val="00360485"/>
    <w:rsid w:val="003604AB"/>
    <w:rsid w:val="003604B6"/>
    <w:rsid w:val="00360530"/>
    <w:rsid w:val="00360673"/>
    <w:rsid w:val="0036082C"/>
    <w:rsid w:val="003608FC"/>
    <w:rsid w:val="003609C5"/>
    <w:rsid w:val="003609E4"/>
    <w:rsid w:val="00360A49"/>
    <w:rsid w:val="00360B63"/>
    <w:rsid w:val="00360B99"/>
    <w:rsid w:val="00360BD0"/>
    <w:rsid w:val="00360C59"/>
    <w:rsid w:val="00360CC1"/>
    <w:rsid w:val="00360D35"/>
    <w:rsid w:val="00360D48"/>
    <w:rsid w:val="00360F36"/>
    <w:rsid w:val="0036100D"/>
    <w:rsid w:val="003610BB"/>
    <w:rsid w:val="00361142"/>
    <w:rsid w:val="003611F3"/>
    <w:rsid w:val="00361202"/>
    <w:rsid w:val="00361230"/>
    <w:rsid w:val="0036125C"/>
    <w:rsid w:val="003612D6"/>
    <w:rsid w:val="0036131F"/>
    <w:rsid w:val="003613B1"/>
    <w:rsid w:val="003613EA"/>
    <w:rsid w:val="00361412"/>
    <w:rsid w:val="00361500"/>
    <w:rsid w:val="00361524"/>
    <w:rsid w:val="00361553"/>
    <w:rsid w:val="003615CF"/>
    <w:rsid w:val="003617CD"/>
    <w:rsid w:val="00361802"/>
    <w:rsid w:val="00361826"/>
    <w:rsid w:val="00361840"/>
    <w:rsid w:val="0036185F"/>
    <w:rsid w:val="003618DF"/>
    <w:rsid w:val="003619E0"/>
    <w:rsid w:val="00361B1C"/>
    <w:rsid w:val="00361B77"/>
    <w:rsid w:val="00361C3E"/>
    <w:rsid w:val="00361DAE"/>
    <w:rsid w:val="00361F14"/>
    <w:rsid w:val="00361F18"/>
    <w:rsid w:val="00361F7C"/>
    <w:rsid w:val="00362058"/>
    <w:rsid w:val="00362116"/>
    <w:rsid w:val="00362124"/>
    <w:rsid w:val="003621C3"/>
    <w:rsid w:val="0036223C"/>
    <w:rsid w:val="0036237D"/>
    <w:rsid w:val="003623AA"/>
    <w:rsid w:val="003623D5"/>
    <w:rsid w:val="003623ED"/>
    <w:rsid w:val="00362454"/>
    <w:rsid w:val="003624FD"/>
    <w:rsid w:val="00362571"/>
    <w:rsid w:val="00362689"/>
    <w:rsid w:val="003626DE"/>
    <w:rsid w:val="00362736"/>
    <w:rsid w:val="00362750"/>
    <w:rsid w:val="0036276D"/>
    <w:rsid w:val="00362773"/>
    <w:rsid w:val="0036287A"/>
    <w:rsid w:val="00362887"/>
    <w:rsid w:val="003628E9"/>
    <w:rsid w:val="0036293F"/>
    <w:rsid w:val="00362D13"/>
    <w:rsid w:val="00362D80"/>
    <w:rsid w:val="00362E39"/>
    <w:rsid w:val="00362EED"/>
    <w:rsid w:val="00362F5D"/>
    <w:rsid w:val="00363027"/>
    <w:rsid w:val="0036305B"/>
    <w:rsid w:val="0036307D"/>
    <w:rsid w:val="00363086"/>
    <w:rsid w:val="00363160"/>
    <w:rsid w:val="0036319F"/>
    <w:rsid w:val="0036330C"/>
    <w:rsid w:val="00363463"/>
    <w:rsid w:val="0036360D"/>
    <w:rsid w:val="0036362B"/>
    <w:rsid w:val="00363640"/>
    <w:rsid w:val="00363761"/>
    <w:rsid w:val="003637FB"/>
    <w:rsid w:val="0036396A"/>
    <w:rsid w:val="00363973"/>
    <w:rsid w:val="00363975"/>
    <w:rsid w:val="003639A1"/>
    <w:rsid w:val="00363DB9"/>
    <w:rsid w:val="00363DC8"/>
    <w:rsid w:val="00363E6C"/>
    <w:rsid w:val="00363F9F"/>
    <w:rsid w:val="00363FA9"/>
    <w:rsid w:val="0036412B"/>
    <w:rsid w:val="00364135"/>
    <w:rsid w:val="00364145"/>
    <w:rsid w:val="003643A4"/>
    <w:rsid w:val="003643C2"/>
    <w:rsid w:val="003646A7"/>
    <w:rsid w:val="0036475A"/>
    <w:rsid w:val="00364861"/>
    <w:rsid w:val="003648D2"/>
    <w:rsid w:val="003648E3"/>
    <w:rsid w:val="0036499B"/>
    <w:rsid w:val="00364A31"/>
    <w:rsid w:val="00364A8B"/>
    <w:rsid w:val="00364AF0"/>
    <w:rsid w:val="00364B4F"/>
    <w:rsid w:val="00364B9B"/>
    <w:rsid w:val="00364BCB"/>
    <w:rsid w:val="00364BD0"/>
    <w:rsid w:val="00364C34"/>
    <w:rsid w:val="00364C62"/>
    <w:rsid w:val="00364CD8"/>
    <w:rsid w:val="00364D04"/>
    <w:rsid w:val="00364F33"/>
    <w:rsid w:val="00364FA1"/>
    <w:rsid w:val="0036506E"/>
    <w:rsid w:val="00365084"/>
    <w:rsid w:val="00365163"/>
    <w:rsid w:val="00365171"/>
    <w:rsid w:val="00365175"/>
    <w:rsid w:val="00365179"/>
    <w:rsid w:val="0036518B"/>
    <w:rsid w:val="003651B5"/>
    <w:rsid w:val="00365277"/>
    <w:rsid w:val="00365292"/>
    <w:rsid w:val="003652F4"/>
    <w:rsid w:val="00365388"/>
    <w:rsid w:val="00365472"/>
    <w:rsid w:val="003654DA"/>
    <w:rsid w:val="00365519"/>
    <w:rsid w:val="0036559B"/>
    <w:rsid w:val="003655E0"/>
    <w:rsid w:val="003656A9"/>
    <w:rsid w:val="003657C6"/>
    <w:rsid w:val="00365881"/>
    <w:rsid w:val="00365A3D"/>
    <w:rsid w:val="00365A44"/>
    <w:rsid w:val="00365B0B"/>
    <w:rsid w:val="00365B7A"/>
    <w:rsid w:val="00365BFF"/>
    <w:rsid w:val="00365E0D"/>
    <w:rsid w:val="00365E18"/>
    <w:rsid w:val="00365F7D"/>
    <w:rsid w:val="00366018"/>
    <w:rsid w:val="0036611F"/>
    <w:rsid w:val="00366162"/>
    <w:rsid w:val="0036617A"/>
    <w:rsid w:val="0036618C"/>
    <w:rsid w:val="003661AA"/>
    <w:rsid w:val="003662E4"/>
    <w:rsid w:val="00366394"/>
    <w:rsid w:val="003663EB"/>
    <w:rsid w:val="00366499"/>
    <w:rsid w:val="003665E0"/>
    <w:rsid w:val="00366604"/>
    <w:rsid w:val="00366612"/>
    <w:rsid w:val="00366693"/>
    <w:rsid w:val="0036669C"/>
    <w:rsid w:val="003666AC"/>
    <w:rsid w:val="003666E3"/>
    <w:rsid w:val="003667F5"/>
    <w:rsid w:val="00366849"/>
    <w:rsid w:val="00366894"/>
    <w:rsid w:val="00366898"/>
    <w:rsid w:val="003669B4"/>
    <w:rsid w:val="00366A6A"/>
    <w:rsid w:val="00366BC8"/>
    <w:rsid w:val="00366BDD"/>
    <w:rsid w:val="00366BF5"/>
    <w:rsid w:val="00366C82"/>
    <w:rsid w:val="00366D1E"/>
    <w:rsid w:val="00366DB7"/>
    <w:rsid w:val="00366E2E"/>
    <w:rsid w:val="00366E30"/>
    <w:rsid w:val="00366E81"/>
    <w:rsid w:val="003670AC"/>
    <w:rsid w:val="003672A5"/>
    <w:rsid w:val="00367345"/>
    <w:rsid w:val="00367419"/>
    <w:rsid w:val="00367519"/>
    <w:rsid w:val="00367526"/>
    <w:rsid w:val="00367528"/>
    <w:rsid w:val="003675E6"/>
    <w:rsid w:val="00367618"/>
    <w:rsid w:val="0036762B"/>
    <w:rsid w:val="0036766B"/>
    <w:rsid w:val="003676BB"/>
    <w:rsid w:val="003676C4"/>
    <w:rsid w:val="003676E7"/>
    <w:rsid w:val="003676E9"/>
    <w:rsid w:val="003677B2"/>
    <w:rsid w:val="00367876"/>
    <w:rsid w:val="00367A34"/>
    <w:rsid w:val="00367AF6"/>
    <w:rsid w:val="00367BA7"/>
    <w:rsid w:val="00367BAE"/>
    <w:rsid w:val="00367BF1"/>
    <w:rsid w:val="00367CDF"/>
    <w:rsid w:val="00367D21"/>
    <w:rsid w:val="00367E53"/>
    <w:rsid w:val="00367E93"/>
    <w:rsid w:val="00367ED0"/>
    <w:rsid w:val="00367EEF"/>
    <w:rsid w:val="00367F9A"/>
    <w:rsid w:val="00367FF3"/>
    <w:rsid w:val="0036D035"/>
    <w:rsid w:val="00370049"/>
    <w:rsid w:val="0037007A"/>
    <w:rsid w:val="0037008A"/>
    <w:rsid w:val="00370094"/>
    <w:rsid w:val="003700D9"/>
    <w:rsid w:val="003700EA"/>
    <w:rsid w:val="00370122"/>
    <w:rsid w:val="003701C6"/>
    <w:rsid w:val="003701E2"/>
    <w:rsid w:val="00370266"/>
    <w:rsid w:val="0037030D"/>
    <w:rsid w:val="0037036A"/>
    <w:rsid w:val="0037039C"/>
    <w:rsid w:val="00370425"/>
    <w:rsid w:val="00370498"/>
    <w:rsid w:val="00370635"/>
    <w:rsid w:val="0037074E"/>
    <w:rsid w:val="00370781"/>
    <w:rsid w:val="00370788"/>
    <w:rsid w:val="00370894"/>
    <w:rsid w:val="003708BF"/>
    <w:rsid w:val="00370903"/>
    <w:rsid w:val="0037096C"/>
    <w:rsid w:val="00370AB8"/>
    <w:rsid w:val="00370B87"/>
    <w:rsid w:val="00370BF2"/>
    <w:rsid w:val="00370CC9"/>
    <w:rsid w:val="00370CF8"/>
    <w:rsid w:val="00370CF9"/>
    <w:rsid w:val="00370D2B"/>
    <w:rsid w:val="00370D2F"/>
    <w:rsid w:val="00370E0E"/>
    <w:rsid w:val="00370E1A"/>
    <w:rsid w:val="00370E4C"/>
    <w:rsid w:val="00371026"/>
    <w:rsid w:val="0037108F"/>
    <w:rsid w:val="003710B7"/>
    <w:rsid w:val="00371122"/>
    <w:rsid w:val="003711AE"/>
    <w:rsid w:val="0037132F"/>
    <w:rsid w:val="00371338"/>
    <w:rsid w:val="003713D6"/>
    <w:rsid w:val="0037142C"/>
    <w:rsid w:val="003714A3"/>
    <w:rsid w:val="003714C0"/>
    <w:rsid w:val="003714F5"/>
    <w:rsid w:val="003715F7"/>
    <w:rsid w:val="0037164A"/>
    <w:rsid w:val="003716B3"/>
    <w:rsid w:val="00371734"/>
    <w:rsid w:val="00371793"/>
    <w:rsid w:val="00371842"/>
    <w:rsid w:val="00371855"/>
    <w:rsid w:val="0037195A"/>
    <w:rsid w:val="00371A9D"/>
    <w:rsid w:val="00371ACB"/>
    <w:rsid w:val="00371C24"/>
    <w:rsid w:val="00371D23"/>
    <w:rsid w:val="00371EB0"/>
    <w:rsid w:val="00371F23"/>
    <w:rsid w:val="00371F31"/>
    <w:rsid w:val="00371F4C"/>
    <w:rsid w:val="00371F81"/>
    <w:rsid w:val="00372029"/>
    <w:rsid w:val="00372051"/>
    <w:rsid w:val="00372264"/>
    <w:rsid w:val="003722A5"/>
    <w:rsid w:val="003722D5"/>
    <w:rsid w:val="003722EC"/>
    <w:rsid w:val="0037231C"/>
    <w:rsid w:val="00372518"/>
    <w:rsid w:val="0037258B"/>
    <w:rsid w:val="003725C8"/>
    <w:rsid w:val="00372668"/>
    <w:rsid w:val="00372678"/>
    <w:rsid w:val="003726A5"/>
    <w:rsid w:val="0037278D"/>
    <w:rsid w:val="003728CD"/>
    <w:rsid w:val="00372904"/>
    <w:rsid w:val="00372AFD"/>
    <w:rsid w:val="00372BDE"/>
    <w:rsid w:val="00372C04"/>
    <w:rsid w:val="00372D1C"/>
    <w:rsid w:val="00372D33"/>
    <w:rsid w:val="00372E7A"/>
    <w:rsid w:val="00372EED"/>
    <w:rsid w:val="00372F13"/>
    <w:rsid w:val="00372F48"/>
    <w:rsid w:val="00372F4D"/>
    <w:rsid w:val="00373019"/>
    <w:rsid w:val="0037309B"/>
    <w:rsid w:val="00373149"/>
    <w:rsid w:val="00373154"/>
    <w:rsid w:val="00373207"/>
    <w:rsid w:val="00373213"/>
    <w:rsid w:val="0037322C"/>
    <w:rsid w:val="0037322F"/>
    <w:rsid w:val="0037342B"/>
    <w:rsid w:val="0037347C"/>
    <w:rsid w:val="003734A4"/>
    <w:rsid w:val="003734CE"/>
    <w:rsid w:val="0037353B"/>
    <w:rsid w:val="00373556"/>
    <w:rsid w:val="003735AF"/>
    <w:rsid w:val="003736B5"/>
    <w:rsid w:val="003736D4"/>
    <w:rsid w:val="003737D6"/>
    <w:rsid w:val="00373845"/>
    <w:rsid w:val="003738AA"/>
    <w:rsid w:val="0037392A"/>
    <w:rsid w:val="003739A7"/>
    <w:rsid w:val="00373A01"/>
    <w:rsid w:val="00373CC8"/>
    <w:rsid w:val="00373CE2"/>
    <w:rsid w:val="00373D25"/>
    <w:rsid w:val="00373EF2"/>
    <w:rsid w:val="00373FC9"/>
    <w:rsid w:val="00373FFE"/>
    <w:rsid w:val="0037411A"/>
    <w:rsid w:val="0037411E"/>
    <w:rsid w:val="0037414B"/>
    <w:rsid w:val="003742CC"/>
    <w:rsid w:val="00374300"/>
    <w:rsid w:val="0037431C"/>
    <w:rsid w:val="0037432A"/>
    <w:rsid w:val="00374356"/>
    <w:rsid w:val="0037435C"/>
    <w:rsid w:val="0037435F"/>
    <w:rsid w:val="0037437F"/>
    <w:rsid w:val="00374434"/>
    <w:rsid w:val="00374587"/>
    <w:rsid w:val="0037458C"/>
    <w:rsid w:val="00374631"/>
    <w:rsid w:val="003747D4"/>
    <w:rsid w:val="0037483F"/>
    <w:rsid w:val="003748CA"/>
    <w:rsid w:val="00374903"/>
    <w:rsid w:val="0037492A"/>
    <w:rsid w:val="003749A8"/>
    <w:rsid w:val="003749E6"/>
    <w:rsid w:val="00374A46"/>
    <w:rsid w:val="00374AAF"/>
    <w:rsid w:val="00374ABA"/>
    <w:rsid w:val="00374B20"/>
    <w:rsid w:val="00374BC6"/>
    <w:rsid w:val="00374BD9"/>
    <w:rsid w:val="00374C03"/>
    <w:rsid w:val="00374CA7"/>
    <w:rsid w:val="00374DC8"/>
    <w:rsid w:val="00374E91"/>
    <w:rsid w:val="00374EA1"/>
    <w:rsid w:val="00374EB6"/>
    <w:rsid w:val="00374ED0"/>
    <w:rsid w:val="003750CB"/>
    <w:rsid w:val="00375130"/>
    <w:rsid w:val="003751D2"/>
    <w:rsid w:val="00375201"/>
    <w:rsid w:val="003753A7"/>
    <w:rsid w:val="003754C9"/>
    <w:rsid w:val="00375564"/>
    <w:rsid w:val="003756DC"/>
    <w:rsid w:val="003756FA"/>
    <w:rsid w:val="003757BF"/>
    <w:rsid w:val="00375801"/>
    <w:rsid w:val="0037582E"/>
    <w:rsid w:val="00375945"/>
    <w:rsid w:val="00375A37"/>
    <w:rsid w:val="00375AB7"/>
    <w:rsid w:val="00375B4D"/>
    <w:rsid w:val="00375B9D"/>
    <w:rsid w:val="00375BE4"/>
    <w:rsid w:val="00375BFE"/>
    <w:rsid w:val="00375C17"/>
    <w:rsid w:val="00375CDD"/>
    <w:rsid w:val="00375D9C"/>
    <w:rsid w:val="00375D9D"/>
    <w:rsid w:val="00375DE9"/>
    <w:rsid w:val="00375E32"/>
    <w:rsid w:val="00375F40"/>
    <w:rsid w:val="00376156"/>
    <w:rsid w:val="0037616A"/>
    <w:rsid w:val="00376195"/>
    <w:rsid w:val="003761AA"/>
    <w:rsid w:val="00376200"/>
    <w:rsid w:val="00376248"/>
    <w:rsid w:val="00376293"/>
    <w:rsid w:val="003762AA"/>
    <w:rsid w:val="00376318"/>
    <w:rsid w:val="003763F5"/>
    <w:rsid w:val="0037644A"/>
    <w:rsid w:val="0037648F"/>
    <w:rsid w:val="003764C0"/>
    <w:rsid w:val="003764F0"/>
    <w:rsid w:val="0037653C"/>
    <w:rsid w:val="00376569"/>
    <w:rsid w:val="003765ED"/>
    <w:rsid w:val="003765F0"/>
    <w:rsid w:val="00376666"/>
    <w:rsid w:val="00376694"/>
    <w:rsid w:val="0037670D"/>
    <w:rsid w:val="00376730"/>
    <w:rsid w:val="003767F6"/>
    <w:rsid w:val="00376819"/>
    <w:rsid w:val="00376863"/>
    <w:rsid w:val="003769E3"/>
    <w:rsid w:val="00376A88"/>
    <w:rsid w:val="00376B30"/>
    <w:rsid w:val="00376BD8"/>
    <w:rsid w:val="00376C54"/>
    <w:rsid w:val="00376C99"/>
    <w:rsid w:val="00376C9D"/>
    <w:rsid w:val="00376D5B"/>
    <w:rsid w:val="00376DB3"/>
    <w:rsid w:val="00376E08"/>
    <w:rsid w:val="00376F22"/>
    <w:rsid w:val="00376F79"/>
    <w:rsid w:val="00376F89"/>
    <w:rsid w:val="00376FED"/>
    <w:rsid w:val="00377255"/>
    <w:rsid w:val="00377283"/>
    <w:rsid w:val="00377312"/>
    <w:rsid w:val="003774C0"/>
    <w:rsid w:val="003774F7"/>
    <w:rsid w:val="0037759A"/>
    <w:rsid w:val="00377635"/>
    <w:rsid w:val="00377640"/>
    <w:rsid w:val="00377688"/>
    <w:rsid w:val="003776F8"/>
    <w:rsid w:val="00377729"/>
    <w:rsid w:val="003778A5"/>
    <w:rsid w:val="003778B4"/>
    <w:rsid w:val="003778FF"/>
    <w:rsid w:val="003779E4"/>
    <w:rsid w:val="00377A1F"/>
    <w:rsid w:val="00377A2A"/>
    <w:rsid w:val="00377A46"/>
    <w:rsid w:val="00377A7C"/>
    <w:rsid w:val="00377B97"/>
    <w:rsid w:val="00377BA5"/>
    <w:rsid w:val="00377C24"/>
    <w:rsid w:val="00377C2E"/>
    <w:rsid w:val="00377D1C"/>
    <w:rsid w:val="00377D61"/>
    <w:rsid w:val="00377DD5"/>
    <w:rsid w:val="00377E17"/>
    <w:rsid w:val="00377E69"/>
    <w:rsid w:val="00377F15"/>
    <w:rsid w:val="00377FCD"/>
    <w:rsid w:val="00380016"/>
    <w:rsid w:val="003800A7"/>
    <w:rsid w:val="003800E7"/>
    <w:rsid w:val="00380182"/>
    <w:rsid w:val="003801A0"/>
    <w:rsid w:val="003801CE"/>
    <w:rsid w:val="003801EA"/>
    <w:rsid w:val="003802AD"/>
    <w:rsid w:val="003803F1"/>
    <w:rsid w:val="003803F9"/>
    <w:rsid w:val="0038042C"/>
    <w:rsid w:val="003804AF"/>
    <w:rsid w:val="003804F5"/>
    <w:rsid w:val="0038051C"/>
    <w:rsid w:val="0038059E"/>
    <w:rsid w:val="003805D6"/>
    <w:rsid w:val="003806AD"/>
    <w:rsid w:val="0038070D"/>
    <w:rsid w:val="00380731"/>
    <w:rsid w:val="0038075E"/>
    <w:rsid w:val="0038079A"/>
    <w:rsid w:val="0038080F"/>
    <w:rsid w:val="00380889"/>
    <w:rsid w:val="00380913"/>
    <w:rsid w:val="00380A35"/>
    <w:rsid w:val="00380A75"/>
    <w:rsid w:val="00380A90"/>
    <w:rsid w:val="00380B09"/>
    <w:rsid w:val="00380B3F"/>
    <w:rsid w:val="00380B91"/>
    <w:rsid w:val="00380D60"/>
    <w:rsid w:val="00380D85"/>
    <w:rsid w:val="00380E31"/>
    <w:rsid w:val="00380EFA"/>
    <w:rsid w:val="00380FAA"/>
    <w:rsid w:val="00381084"/>
    <w:rsid w:val="003810AB"/>
    <w:rsid w:val="0038122E"/>
    <w:rsid w:val="00381304"/>
    <w:rsid w:val="00381339"/>
    <w:rsid w:val="00381365"/>
    <w:rsid w:val="0038138C"/>
    <w:rsid w:val="003813C5"/>
    <w:rsid w:val="003813CB"/>
    <w:rsid w:val="0038151F"/>
    <w:rsid w:val="0038153A"/>
    <w:rsid w:val="0038155A"/>
    <w:rsid w:val="003815E7"/>
    <w:rsid w:val="00381710"/>
    <w:rsid w:val="00381721"/>
    <w:rsid w:val="003817C3"/>
    <w:rsid w:val="0038181B"/>
    <w:rsid w:val="00381860"/>
    <w:rsid w:val="00381896"/>
    <w:rsid w:val="003818E2"/>
    <w:rsid w:val="00381AC2"/>
    <w:rsid w:val="00381AD7"/>
    <w:rsid w:val="00381B09"/>
    <w:rsid w:val="00381B97"/>
    <w:rsid w:val="00381C70"/>
    <w:rsid w:val="00381D5F"/>
    <w:rsid w:val="00381DC3"/>
    <w:rsid w:val="00381DFC"/>
    <w:rsid w:val="00381E02"/>
    <w:rsid w:val="00381E75"/>
    <w:rsid w:val="00381F2C"/>
    <w:rsid w:val="00382013"/>
    <w:rsid w:val="00382083"/>
    <w:rsid w:val="003820BD"/>
    <w:rsid w:val="003820DE"/>
    <w:rsid w:val="003820DF"/>
    <w:rsid w:val="0038214E"/>
    <w:rsid w:val="0038218B"/>
    <w:rsid w:val="00382244"/>
    <w:rsid w:val="00382252"/>
    <w:rsid w:val="00382330"/>
    <w:rsid w:val="00382341"/>
    <w:rsid w:val="00382380"/>
    <w:rsid w:val="003823FB"/>
    <w:rsid w:val="00382583"/>
    <w:rsid w:val="0038259B"/>
    <w:rsid w:val="00382730"/>
    <w:rsid w:val="00382733"/>
    <w:rsid w:val="0038274B"/>
    <w:rsid w:val="003827B6"/>
    <w:rsid w:val="00382824"/>
    <w:rsid w:val="0038290B"/>
    <w:rsid w:val="00382A36"/>
    <w:rsid w:val="00382B18"/>
    <w:rsid w:val="00382D2C"/>
    <w:rsid w:val="00382D43"/>
    <w:rsid w:val="00382D9E"/>
    <w:rsid w:val="00382E0C"/>
    <w:rsid w:val="00382EEE"/>
    <w:rsid w:val="00383015"/>
    <w:rsid w:val="0038307D"/>
    <w:rsid w:val="003830DF"/>
    <w:rsid w:val="00383197"/>
    <w:rsid w:val="003831D5"/>
    <w:rsid w:val="0038322C"/>
    <w:rsid w:val="0038328C"/>
    <w:rsid w:val="003832C8"/>
    <w:rsid w:val="003832D5"/>
    <w:rsid w:val="003832E0"/>
    <w:rsid w:val="003832FF"/>
    <w:rsid w:val="00383545"/>
    <w:rsid w:val="003837F2"/>
    <w:rsid w:val="00383835"/>
    <w:rsid w:val="00383882"/>
    <w:rsid w:val="00383979"/>
    <w:rsid w:val="00383A3A"/>
    <w:rsid w:val="00383CE6"/>
    <w:rsid w:val="00383D63"/>
    <w:rsid w:val="00383E19"/>
    <w:rsid w:val="00383E83"/>
    <w:rsid w:val="00383EA0"/>
    <w:rsid w:val="00384058"/>
    <w:rsid w:val="0038415B"/>
    <w:rsid w:val="003841EB"/>
    <w:rsid w:val="00384254"/>
    <w:rsid w:val="0038427A"/>
    <w:rsid w:val="003842E3"/>
    <w:rsid w:val="0038431C"/>
    <w:rsid w:val="0038439D"/>
    <w:rsid w:val="003844CE"/>
    <w:rsid w:val="003844E2"/>
    <w:rsid w:val="00384529"/>
    <w:rsid w:val="0038461F"/>
    <w:rsid w:val="003846BD"/>
    <w:rsid w:val="003846CA"/>
    <w:rsid w:val="003846CE"/>
    <w:rsid w:val="00384710"/>
    <w:rsid w:val="0038476E"/>
    <w:rsid w:val="003847E4"/>
    <w:rsid w:val="00384827"/>
    <w:rsid w:val="0038485F"/>
    <w:rsid w:val="00384899"/>
    <w:rsid w:val="003848BF"/>
    <w:rsid w:val="003848D0"/>
    <w:rsid w:val="0038490E"/>
    <w:rsid w:val="003849E4"/>
    <w:rsid w:val="00384C2F"/>
    <w:rsid w:val="00384C64"/>
    <w:rsid w:val="00384CEC"/>
    <w:rsid w:val="00384D38"/>
    <w:rsid w:val="00384DE2"/>
    <w:rsid w:val="00384FB6"/>
    <w:rsid w:val="00384FBC"/>
    <w:rsid w:val="00385003"/>
    <w:rsid w:val="003850D9"/>
    <w:rsid w:val="003850E5"/>
    <w:rsid w:val="00385152"/>
    <w:rsid w:val="003852BC"/>
    <w:rsid w:val="003852EE"/>
    <w:rsid w:val="003852F0"/>
    <w:rsid w:val="003853C4"/>
    <w:rsid w:val="003853DC"/>
    <w:rsid w:val="0038541B"/>
    <w:rsid w:val="00385478"/>
    <w:rsid w:val="003854C1"/>
    <w:rsid w:val="00385510"/>
    <w:rsid w:val="00385515"/>
    <w:rsid w:val="00385518"/>
    <w:rsid w:val="0038555B"/>
    <w:rsid w:val="00385642"/>
    <w:rsid w:val="00385822"/>
    <w:rsid w:val="0038582D"/>
    <w:rsid w:val="003858C0"/>
    <w:rsid w:val="003858FF"/>
    <w:rsid w:val="00385924"/>
    <w:rsid w:val="0038598B"/>
    <w:rsid w:val="00385ABA"/>
    <w:rsid w:val="00385B53"/>
    <w:rsid w:val="00385B71"/>
    <w:rsid w:val="00385BAF"/>
    <w:rsid w:val="00385E5F"/>
    <w:rsid w:val="00385EC1"/>
    <w:rsid w:val="00385EE5"/>
    <w:rsid w:val="00385F35"/>
    <w:rsid w:val="00385FF8"/>
    <w:rsid w:val="00386017"/>
    <w:rsid w:val="0038603B"/>
    <w:rsid w:val="00386051"/>
    <w:rsid w:val="003860A7"/>
    <w:rsid w:val="003860E9"/>
    <w:rsid w:val="00386114"/>
    <w:rsid w:val="0038616C"/>
    <w:rsid w:val="00386279"/>
    <w:rsid w:val="003862E7"/>
    <w:rsid w:val="003863CE"/>
    <w:rsid w:val="0038644F"/>
    <w:rsid w:val="00386577"/>
    <w:rsid w:val="00386586"/>
    <w:rsid w:val="0038658D"/>
    <w:rsid w:val="00386636"/>
    <w:rsid w:val="00386641"/>
    <w:rsid w:val="0038665C"/>
    <w:rsid w:val="00386683"/>
    <w:rsid w:val="0038670D"/>
    <w:rsid w:val="0038677D"/>
    <w:rsid w:val="00386832"/>
    <w:rsid w:val="0038685D"/>
    <w:rsid w:val="003869F1"/>
    <w:rsid w:val="00386A22"/>
    <w:rsid w:val="00386A57"/>
    <w:rsid w:val="00386ACF"/>
    <w:rsid w:val="00386B5C"/>
    <w:rsid w:val="00386B7C"/>
    <w:rsid w:val="00386BA7"/>
    <w:rsid w:val="00386BF8"/>
    <w:rsid w:val="00386C0A"/>
    <w:rsid w:val="00386C30"/>
    <w:rsid w:val="00386D26"/>
    <w:rsid w:val="00386D66"/>
    <w:rsid w:val="00386DB5"/>
    <w:rsid w:val="00386ECD"/>
    <w:rsid w:val="00386EFB"/>
    <w:rsid w:val="00386F6C"/>
    <w:rsid w:val="00386FB1"/>
    <w:rsid w:val="00386FD1"/>
    <w:rsid w:val="00387082"/>
    <w:rsid w:val="003870F1"/>
    <w:rsid w:val="00387100"/>
    <w:rsid w:val="0038710D"/>
    <w:rsid w:val="0038711E"/>
    <w:rsid w:val="003871CF"/>
    <w:rsid w:val="003871E8"/>
    <w:rsid w:val="0038721A"/>
    <w:rsid w:val="0038729B"/>
    <w:rsid w:val="00387489"/>
    <w:rsid w:val="00387495"/>
    <w:rsid w:val="00387545"/>
    <w:rsid w:val="00387586"/>
    <w:rsid w:val="0038758E"/>
    <w:rsid w:val="003875A8"/>
    <w:rsid w:val="00387648"/>
    <w:rsid w:val="003877DF"/>
    <w:rsid w:val="00387921"/>
    <w:rsid w:val="003879A8"/>
    <w:rsid w:val="00387AF9"/>
    <w:rsid w:val="00387B0A"/>
    <w:rsid w:val="00387CB8"/>
    <w:rsid w:val="00387CBD"/>
    <w:rsid w:val="00387CCE"/>
    <w:rsid w:val="00387CFE"/>
    <w:rsid w:val="00387E63"/>
    <w:rsid w:val="00387EC7"/>
    <w:rsid w:val="00387F72"/>
    <w:rsid w:val="00387FA2"/>
    <w:rsid w:val="00387FAE"/>
    <w:rsid w:val="00387FEF"/>
    <w:rsid w:val="00390035"/>
    <w:rsid w:val="00390040"/>
    <w:rsid w:val="00390071"/>
    <w:rsid w:val="003901C9"/>
    <w:rsid w:val="00390297"/>
    <w:rsid w:val="00390382"/>
    <w:rsid w:val="00390395"/>
    <w:rsid w:val="00390482"/>
    <w:rsid w:val="00390488"/>
    <w:rsid w:val="00390542"/>
    <w:rsid w:val="00390612"/>
    <w:rsid w:val="00390631"/>
    <w:rsid w:val="003906BC"/>
    <w:rsid w:val="003906CC"/>
    <w:rsid w:val="00390803"/>
    <w:rsid w:val="003908E0"/>
    <w:rsid w:val="003908F3"/>
    <w:rsid w:val="003909A5"/>
    <w:rsid w:val="00390AE9"/>
    <w:rsid w:val="00390B5B"/>
    <w:rsid w:val="00390B80"/>
    <w:rsid w:val="00390BA0"/>
    <w:rsid w:val="00390BD3"/>
    <w:rsid w:val="00390C25"/>
    <w:rsid w:val="00390C8E"/>
    <w:rsid w:val="00390CBE"/>
    <w:rsid w:val="00390E10"/>
    <w:rsid w:val="00390E39"/>
    <w:rsid w:val="00390E4C"/>
    <w:rsid w:val="00390E63"/>
    <w:rsid w:val="00390E6A"/>
    <w:rsid w:val="00390F3F"/>
    <w:rsid w:val="00390FFA"/>
    <w:rsid w:val="00391033"/>
    <w:rsid w:val="00391115"/>
    <w:rsid w:val="00391139"/>
    <w:rsid w:val="00391199"/>
    <w:rsid w:val="00391243"/>
    <w:rsid w:val="003912F6"/>
    <w:rsid w:val="0039130F"/>
    <w:rsid w:val="003913FB"/>
    <w:rsid w:val="003914B1"/>
    <w:rsid w:val="003915BD"/>
    <w:rsid w:val="00391631"/>
    <w:rsid w:val="003916D7"/>
    <w:rsid w:val="003917DC"/>
    <w:rsid w:val="0039180F"/>
    <w:rsid w:val="00391871"/>
    <w:rsid w:val="0039188C"/>
    <w:rsid w:val="00391916"/>
    <w:rsid w:val="00391A15"/>
    <w:rsid w:val="00391ABD"/>
    <w:rsid w:val="00391B0E"/>
    <w:rsid w:val="00391B11"/>
    <w:rsid w:val="00391BC0"/>
    <w:rsid w:val="00391C9D"/>
    <w:rsid w:val="00391CBF"/>
    <w:rsid w:val="00391E01"/>
    <w:rsid w:val="00391E2C"/>
    <w:rsid w:val="00391E62"/>
    <w:rsid w:val="00392034"/>
    <w:rsid w:val="003920D9"/>
    <w:rsid w:val="00392183"/>
    <w:rsid w:val="00392372"/>
    <w:rsid w:val="003923AF"/>
    <w:rsid w:val="003923E3"/>
    <w:rsid w:val="00392411"/>
    <w:rsid w:val="0039251A"/>
    <w:rsid w:val="00392579"/>
    <w:rsid w:val="003926CF"/>
    <w:rsid w:val="003927A8"/>
    <w:rsid w:val="003927DD"/>
    <w:rsid w:val="003928B7"/>
    <w:rsid w:val="00392909"/>
    <w:rsid w:val="00392933"/>
    <w:rsid w:val="00392990"/>
    <w:rsid w:val="00392A31"/>
    <w:rsid w:val="00392A94"/>
    <w:rsid w:val="00392B05"/>
    <w:rsid w:val="00392B62"/>
    <w:rsid w:val="00392B68"/>
    <w:rsid w:val="00392D19"/>
    <w:rsid w:val="00392D1B"/>
    <w:rsid w:val="00392D27"/>
    <w:rsid w:val="00392D45"/>
    <w:rsid w:val="00392E34"/>
    <w:rsid w:val="00392E46"/>
    <w:rsid w:val="00392E95"/>
    <w:rsid w:val="00392ECA"/>
    <w:rsid w:val="0039302D"/>
    <w:rsid w:val="00393034"/>
    <w:rsid w:val="003930DB"/>
    <w:rsid w:val="003931A7"/>
    <w:rsid w:val="003932A8"/>
    <w:rsid w:val="00393354"/>
    <w:rsid w:val="00393420"/>
    <w:rsid w:val="00393455"/>
    <w:rsid w:val="00393595"/>
    <w:rsid w:val="003935A6"/>
    <w:rsid w:val="003935EA"/>
    <w:rsid w:val="003935EB"/>
    <w:rsid w:val="003936F7"/>
    <w:rsid w:val="0039373F"/>
    <w:rsid w:val="003937B4"/>
    <w:rsid w:val="00393813"/>
    <w:rsid w:val="00393850"/>
    <w:rsid w:val="00393888"/>
    <w:rsid w:val="00393897"/>
    <w:rsid w:val="00393990"/>
    <w:rsid w:val="003939EB"/>
    <w:rsid w:val="003939F4"/>
    <w:rsid w:val="00393A9F"/>
    <w:rsid w:val="00393BDB"/>
    <w:rsid w:val="00393C61"/>
    <w:rsid w:val="00393C62"/>
    <w:rsid w:val="00393D73"/>
    <w:rsid w:val="00393DA2"/>
    <w:rsid w:val="00393E42"/>
    <w:rsid w:val="00393E61"/>
    <w:rsid w:val="00393EE9"/>
    <w:rsid w:val="00394181"/>
    <w:rsid w:val="003942D8"/>
    <w:rsid w:val="00394317"/>
    <w:rsid w:val="00394332"/>
    <w:rsid w:val="00394455"/>
    <w:rsid w:val="003944CB"/>
    <w:rsid w:val="00394502"/>
    <w:rsid w:val="00394524"/>
    <w:rsid w:val="003945DB"/>
    <w:rsid w:val="003945FB"/>
    <w:rsid w:val="003946BE"/>
    <w:rsid w:val="0039478E"/>
    <w:rsid w:val="003947FA"/>
    <w:rsid w:val="003948A3"/>
    <w:rsid w:val="003949A0"/>
    <w:rsid w:val="00394A3D"/>
    <w:rsid w:val="00394ACC"/>
    <w:rsid w:val="00394AEF"/>
    <w:rsid w:val="00394B22"/>
    <w:rsid w:val="00394B89"/>
    <w:rsid w:val="00394C1C"/>
    <w:rsid w:val="00394D4A"/>
    <w:rsid w:val="00394E40"/>
    <w:rsid w:val="00394F24"/>
    <w:rsid w:val="00394FEB"/>
    <w:rsid w:val="00395070"/>
    <w:rsid w:val="0039512C"/>
    <w:rsid w:val="00395228"/>
    <w:rsid w:val="00395273"/>
    <w:rsid w:val="003952D6"/>
    <w:rsid w:val="003952E5"/>
    <w:rsid w:val="003953CB"/>
    <w:rsid w:val="0039549E"/>
    <w:rsid w:val="003954F2"/>
    <w:rsid w:val="00395598"/>
    <w:rsid w:val="00395876"/>
    <w:rsid w:val="00395959"/>
    <w:rsid w:val="00395990"/>
    <w:rsid w:val="003959BC"/>
    <w:rsid w:val="00395A1E"/>
    <w:rsid w:val="00395A70"/>
    <w:rsid w:val="00395A83"/>
    <w:rsid w:val="00395B08"/>
    <w:rsid w:val="00395B3A"/>
    <w:rsid w:val="00395C7B"/>
    <w:rsid w:val="00395E22"/>
    <w:rsid w:val="00395F5D"/>
    <w:rsid w:val="00395FEA"/>
    <w:rsid w:val="0039603F"/>
    <w:rsid w:val="003960A0"/>
    <w:rsid w:val="003960D7"/>
    <w:rsid w:val="00396155"/>
    <w:rsid w:val="00396178"/>
    <w:rsid w:val="003961B9"/>
    <w:rsid w:val="003961DD"/>
    <w:rsid w:val="003961F3"/>
    <w:rsid w:val="00396209"/>
    <w:rsid w:val="00396226"/>
    <w:rsid w:val="0039625A"/>
    <w:rsid w:val="003962F7"/>
    <w:rsid w:val="003962FC"/>
    <w:rsid w:val="00396318"/>
    <w:rsid w:val="00396385"/>
    <w:rsid w:val="003963F2"/>
    <w:rsid w:val="003964F4"/>
    <w:rsid w:val="003964FC"/>
    <w:rsid w:val="00396543"/>
    <w:rsid w:val="003965F9"/>
    <w:rsid w:val="00396641"/>
    <w:rsid w:val="00396651"/>
    <w:rsid w:val="0039665B"/>
    <w:rsid w:val="00396663"/>
    <w:rsid w:val="003966BF"/>
    <w:rsid w:val="003966F0"/>
    <w:rsid w:val="00396716"/>
    <w:rsid w:val="00396854"/>
    <w:rsid w:val="00396927"/>
    <w:rsid w:val="00396947"/>
    <w:rsid w:val="00396AB1"/>
    <w:rsid w:val="00396BA3"/>
    <w:rsid w:val="00396CEC"/>
    <w:rsid w:val="00396DEB"/>
    <w:rsid w:val="00396EB4"/>
    <w:rsid w:val="00396EEB"/>
    <w:rsid w:val="00396EFC"/>
    <w:rsid w:val="00396F36"/>
    <w:rsid w:val="00396F40"/>
    <w:rsid w:val="003970AC"/>
    <w:rsid w:val="00397171"/>
    <w:rsid w:val="00397174"/>
    <w:rsid w:val="003971F6"/>
    <w:rsid w:val="00397209"/>
    <w:rsid w:val="003972BD"/>
    <w:rsid w:val="003972F4"/>
    <w:rsid w:val="0039734E"/>
    <w:rsid w:val="003973ED"/>
    <w:rsid w:val="003973EE"/>
    <w:rsid w:val="003974AF"/>
    <w:rsid w:val="003974E6"/>
    <w:rsid w:val="0039750F"/>
    <w:rsid w:val="00397568"/>
    <w:rsid w:val="003975E9"/>
    <w:rsid w:val="0039765D"/>
    <w:rsid w:val="0039767F"/>
    <w:rsid w:val="00397853"/>
    <w:rsid w:val="0039791E"/>
    <w:rsid w:val="003979F0"/>
    <w:rsid w:val="00397AAD"/>
    <w:rsid w:val="00397BE3"/>
    <w:rsid w:val="00397C3F"/>
    <w:rsid w:val="00397D44"/>
    <w:rsid w:val="00397E9B"/>
    <w:rsid w:val="00397F91"/>
    <w:rsid w:val="003A0016"/>
    <w:rsid w:val="003A0049"/>
    <w:rsid w:val="003A015A"/>
    <w:rsid w:val="003A0169"/>
    <w:rsid w:val="003A0235"/>
    <w:rsid w:val="003A027B"/>
    <w:rsid w:val="003A031C"/>
    <w:rsid w:val="003A039D"/>
    <w:rsid w:val="003A0487"/>
    <w:rsid w:val="003A04D8"/>
    <w:rsid w:val="003A05BE"/>
    <w:rsid w:val="003A06E7"/>
    <w:rsid w:val="003A072A"/>
    <w:rsid w:val="003A074E"/>
    <w:rsid w:val="003A0752"/>
    <w:rsid w:val="003A07B1"/>
    <w:rsid w:val="003A07D2"/>
    <w:rsid w:val="003A080C"/>
    <w:rsid w:val="003A08AB"/>
    <w:rsid w:val="003A08E7"/>
    <w:rsid w:val="003A08F2"/>
    <w:rsid w:val="003A0983"/>
    <w:rsid w:val="003A09B8"/>
    <w:rsid w:val="003A0A5B"/>
    <w:rsid w:val="003A0B33"/>
    <w:rsid w:val="003A0B51"/>
    <w:rsid w:val="003A0B97"/>
    <w:rsid w:val="003A0CAA"/>
    <w:rsid w:val="003A0D00"/>
    <w:rsid w:val="003A0DBB"/>
    <w:rsid w:val="003A0E0E"/>
    <w:rsid w:val="003A0E12"/>
    <w:rsid w:val="003A0EB6"/>
    <w:rsid w:val="003A0EF5"/>
    <w:rsid w:val="003A0F57"/>
    <w:rsid w:val="003A0F62"/>
    <w:rsid w:val="003A105D"/>
    <w:rsid w:val="003A1151"/>
    <w:rsid w:val="003A12EB"/>
    <w:rsid w:val="003A1352"/>
    <w:rsid w:val="003A1393"/>
    <w:rsid w:val="003A1402"/>
    <w:rsid w:val="003A1443"/>
    <w:rsid w:val="003A1477"/>
    <w:rsid w:val="003A156E"/>
    <w:rsid w:val="003A157B"/>
    <w:rsid w:val="003A1608"/>
    <w:rsid w:val="003A165E"/>
    <w:rsid w:val="003A17D2"/>
    <w:rsid w:val="003A18DB"/>
    <w:rsid w:val="003A18FD"/>
    <w:rsid w:val="003A1953"/>
    <w:rsid w:val="003A19DF"/>
    <w:rsid w:val="003A19E1"/>
    <w:rsid w:val="003A19EF"/>
    <w:rsid w:val="003A1A28"/>
    <w:rsid w:val="003A1A2A"/>
    <w:rsid w:val="003A1AA9"/>
    <w:rsid w:val="003A1BBE"/>
    <w:rsid w:val="003A1C75"/>
    <w:rsid w:val="003A1CED"/>
    <w:rsid w:val="003A1D2D"/>
    <w:rsid w:val="003A1DEE"/>
    <w:rsid w:val="003A1E2B"/>
    <w:rsid w:val="003A1E4A"/>
    <w:rsid w:val="003A1E5F"/>
    <w:rsid w:val="003A1EA1"/>
    <w:rsid w:val="003A1EB0"/>
    <w:rsid w:val="003A1EB2"/>
    <w:rsid w:val="003A1F00"/>
    <w:rsid w:val="003A1F1B"/>
    <w:rsid w:val="003A1F85"/>
    <w:rsid w:val="003A1FA6"/>
    <w:rsid w:val="003A2144"/>
    <w:rsid w:val="003A21C1"/>
    <w:rsid w:val="003A21FF"/>
    <w:rsid w:val="003A2330"/>
    <w:rsid w:val="003A2365"/>
    <w:rsid w:val="003A23C6"/>
    <w:rsid w:val="003A23D9"/>
    <w:rsid w:val="003A2535"/>
    <w:rsid w:val="003A2582"/>
    <w:rsid w:val="003A2583"/>
    <w:rsid w:val="003A25F7"/>
    <w:rsid w:val="003A263A"/>
    <w:rsid w:val="003A26C8"/>
    <w:rsid w:val="003A270A"/>
    <w:rsid w:val="003A2999"/>
    <w:rsid w:val="003A29EC"/>
    <w:rsid w:val="003A2A1E"/>
    <w:rsid w:val="003A2A81"/>
    <w:rsid w:val="003A2AB7"/>
    <w:rsid w:val="003A2B2B"/>
    <w:rsid w:val="003A2CBE"/>
    <w:rsid w:val="003A2D5B"/>
    <w:rsid w:val="003A2D97"/>
    <w:rsid w:val="003A2DE8"/>
    <w:rsid w:val="003A2E1B"/>
    <w:rsid w:val="003A2EA5"/>
    <w:rsid w:val="003A2EA6"/>
    <w:rsid w:val="003A2EF7"/>
    <w:rsid w:val="003A2FE1"/>
    <w:rsid w:val="003A30AA"/>
    <w:rsid w:val="003A30C3"/>
    <w:rsid w:val="003A30EC"/>
    <w:rsid w:val="003A3188"/>
    <w:rsid w:val="003A3317"/>
    <w:rsid w:val="003A3386"/>
    <w:rsid w:val="003A33CC"/>
    <w:rsid w:val="003A33D3"/>
    <w:rsid w:val="003A34B9"/>
    <w:rsid w:val="003A360C"/>
    <w:rsid w:val="003A3624"/>
    <w:rsid w:val="003A3635"/>
    <w:rsid w:val="003A364C"/>
    <w:rsid w:val="003A36A3"/>
    <w:rsid w:val="003A379F"/>
    <w:rsid w:val="003A38DF"/>
    <w:rsid w:val="003A3AE4"/>
    <w:rsid w:val="003A3CD6"/>
    <w:rsid w:val="003A3CDB"/>
    <w:rsid w:val="003A3D77"/>
    <w:rsid w:val="003A3E0B"/>
    <w:rsid w:val="003A3EB4"/>
    <w:rsid w:val="003A3ED8"/>
    <w:rsid w:val="003A3F6B"/>
    <w:rsid w:val="003A3F70"/>
    <w:rsid w:val="003A4006"/>
    <w:rsid w:val="003A40A5"/>
    <w:rsid w:val="003A410F"/>
    <w:rsid w:val="003A4158"/>
    <w:rsid w:val="003A41AB"/>
    <w:rsid w:val="003A41E2"/>
    <w:rsid w:val="003A41E8"/>
    <w:rsid w:val="003A4344"/>
    <w:rsid w:val="003A43C7"/>
    <w:rsid w:val="003A450B"/>
    <w:rsid w:val="003A4652"/>
    <w:rsid w:val="003A46E8"/>
    <w:rsid w:val="003A48C2"/>
    <w:rsid w:val="003A496C"/>
    <w:rsid w:val="003A49D7"/>
    <w:rsid w:val="003A4A34"/>
    <w:rsid w:val="003A4A64"/>
    <w:rsid w:val="003A4AAC"/>
    <w:rsid w:val="003A4AF1"/>
    <w:rsid w:val="003A4B93"/>
    <w:rsid w:val="003A4BD9"/>
    <w:rsid w:val="003A4C4B"/>
    <w:rsid w:val="003A4CF7"/>
    <w:rsid w:val="003A4D06"/>
    <w:rsid w:val="003A4D78"/>
    <w:rsid w:val="003A4F02"/>
    <w:rsid w:val="003A4F07"/>
    <w:rsid w:val="003A4F8E"/>
    <w:rsid w:val="003A4FBB"/>
    <w:rsid w:val="003A5023"/>
    <w:rsid w:val="003A50E7"/>
    <w:rsid w:val="003A50E9"/>
    <w:rsid w:val="003A5249"/>
    <w:rsid w:val="003A5286"/>
    <w:rsid w:val="003A52BB"/>
    <w:rsid w:val="003A5346"/>
    <w:rsid w:val="003A5390"/>
    <w:rsid w:val="003A53B9"/>
    <w:rsid w:val="003A542C"/>
    <w:rsid w:val="003A544E"/>
    <w:rsid w:val="003A545E"/>
    <w:rsid w:val="003A545F"/>
    <w:rsid w:val="003A551F"/>
    <w:rsid w:val="003A5569"/>
    <w:rsid w:val="003A5577"/>
    <w:rsid w:val="003A562C"/>
    <w:rsid w:val="003A5726"/>
    <w:rsid w:val="003A578F"/>
    <w:rsid w:val="003A5799"/>
    <w:rsid w:val="003A57AF"/>
    <w:rsid w:val="003A57F0"/>
    <w:rsid w:val="003A5989"/>
    <w:rsid w:val="003A5A6B"/>
    <w:rsid w:val="003A5A90"/>
    <w:rsid w:val="003A5BE6"/>
    <w:rsid w:val="003A5CCC"/>
    <w:rsid w:val="003A5D31"/>
    <w:rsid w:val="003A5D6D"/>
    <w:rsid w:val="003A5DBE"/>
    <w:rsid w:val="003A5F25"/>
    <w:rsid w:val="003A5F59"/>
    <w:rsid w:val="003A6075"/>
    <w:rsid w:val="003A61FA"/>
    <w:rsid w:val="003A620D"/>
    <w:rsid w:val="003A6330"/>
    <w:rsid w:val="003A650C"/>
    <w:rsid w:val="003A65B1"/>
    <w:rsid w:val="003A6615"/>
    <w:rsid w:val="003A662E"/>
    <w:rsid w:val="003A662F"/>
    <w:rsid w:val="003A66AE"/>
    <w:rsid w:val="003A66CA"/>
    <w:rsid w:val="003A6715"/>
    <w:rsid w:val="003A6811"/>
    <w:rsid w:val="003A6834"/>
    <w:rsid w:val="003A68F2"/>
    <w:rsid w:val="003A696E"/>
    <w:rsid w:val="003A6A4C"/>
    <w:rsid w:val="003A6B6C"/>
    <w:rsid w:val="003A6C8E"/>
    <w:rsid w:val="003A6E9A"/>
    <w:rsid w:val="003A6EE1"/>
    <w:rsid w:val="003A6F33"/>
    <w:rsid w:val="003A7088"/>
    <w:rsid w:val="003A710D"/>
    <w:rsid w:val="003A7129"/>
    <w:rsid w:val="003A718A"/>
    <w:rsid w:val="003A71DA"/>
    <w:rsid w:val="003A7222"/>
    <w:rsid w:val="003A723B"/>
    <w:rsid w:val="003A726A"/>
    <w:rsid w:val="003A728E"/>
    <w:rsid w:val="003A7359"/>
    <w:rsid w:val="003A737D"/>
    <w:rsid w:val="003A75F5"/>
    <w:rsid w:val="003A7656"/>
    <w:rsid w:val="003A76AB"/>
    <w:rsid w:val="003A76B9"/>
    <w:rsid w:val="003A76BE"/>
    <w:rsid w:val="003A76EB"/>
    <w:rsid w:val="003A779D"/>
    <w:rsid w:val="003A77AE"/>
    <w:rsid w:val="003A782C"/>
    <w:rsid w:val="003A78F6"/>
    <w:rsid w:val="003A793A"/>
    <w:rsid w:val="003A7A13"/>
    <w:rsid w:val="003A7A1A"/>
    <w:rsid w:val="003A7A56"/>
    <w:rsid w:val="003A7AE7"/>
    <w:rsid w:val="003A7B1C"/>
    <w:rsid w:val="003A7BE3"/>
    <w:rsid w:val="003A7C50"/>
    <w:rsid w:val="003A7CB5"/>
    <w:rsid w:val="003A7CEB"/>
    <w:rsid w:val="003A7DBB"/>
    <w:rsid w:val="003A7E36"/>
    <w:rsid w:val="003A7E3A"/>
    <w:rsid w:val="003A7E6F"/>
    <w:rsid w:val="003A7E7D"/>
    <w:rsid w:val="003A7F6A"/>
    <w:rsid w:val="003B014D"/>
    <w:rsid w:val="003B01A3"/>
    <w:rsid w:val="003B0204"/>
    <w:rsid w:val="003B0221"/>
    <w:rsid w:val="003B029F"/>
    <w:rsid w:val="003B03C8"/>
    <w:rsid w:val="003B0566"/>
    <w:rsid w:val="003B05C1"/>
    <w:rsid w:val="003B05F9"/>
    <w:rsid w:val="003B06F9"/>
    <w:rsid w:val="003B0715"/>
    <w:rsid w:val="003B0768"/>
    <w:rsid w:val="003B0769"/>
    <w:rsid w:val="003B08A6"/>
    <w:rsid w:val="003B08AF"/>
    <w:rsid w:val="003B08D3"/>
    <w:rsid w:val="003B0931"/>
    <w:rsid w:val="003B098C"/>
    <w:rsid w:val="003B0AED"/>
    <w:rsid w:val="003B0B2E"/>
    <w:rsid w:val="003B0B48"/>
    <w:rsid w:val="003B0BAB"/>
    <w:rsid w:val="003B0C43"/>
    <w:rsid w:val="003B0CAD"/>
    <w:rsid w:val="003B0CCA"/>
    <w:rsid w:val="003B0D4B"/>
    <w:rsid w:val="003B0D71"/>
    <w:rsid w:val="003B0D86"/>
    <w:rsid w:val="003B0EA2"/>
    <w:rsid w:val="003B0F22"/>
    <w:rsid w:val="003B0FC0"/>
    <w:rsid w:val="003B1044"/>
    <w:rsid w:val="003B10B3"/>
    <w:rsid w:val="003B10C5"/>
    <w:rsid w:val="003B1129"/>
    <w:rsid w:val="003B113B"/>
    <w:rsid w:val="003B1140"/>
    <w:rsid w:val="003B1152"/>
    <w:rsid w:val="003B1154"/>
    <w:rsid w:val="003B11BF"/>
    <w:rsid w:val="003B130B"/>
    <w:rsid w:val="003B131D"/>
    <w:rsid w:val="003B133F"/>
    <w:rsid w:val="003B13B0"/>
    <w:rsid w:val="003B1401"/>
    <w:rsid w:val="003B1441"/>
    <w:rsid w:val="003B148E"/>
    <w:rsid w:val="003B14B8"/>
    <w:rsid w:val="003B15B8"/>
    <w:rsid w:val="003B17BC"/>
    <w:rsid w:val="003B19BE"/>
    <w:rsid w:val="003B1A2B"/>
    <w:rsid w:val="003B1AF1"/>
    <w:rsid w:val="003B1B29"/>
    <w:rsid w:val="003B1B56"/>
    <w:rsid w:val="003B1B85"/>
    <w:rsid w:val="003B1BC0"/>
    <w:rsid w:val="003B1C74"/>
    <w:rsid w:val="003B1CBF"/>
    <w:rsid w:val="003B1D08"/>
    <w:rsid w:val="003B1DAF"/>
    <w:rsid w:val="003B1E03"/>
    <w:rsid w:val="003B1E5F"/>
    <w:rsid w:val="003B1E81"/>
    <w:rsid w:val="003B1E98"/>
    <w:rsid w:val="003B20C4"/>
    <w:rsid w:val="003B20FE"/>
    <w:rsid w:val="003B2127"/>
    <w:rsid w:val="003B214B"/>
    <w:rsid w:val="003B2272"/>
    <w:rsid w:val="003B2282"/>
    <w:rsid w:val="003B2340"/>
    <w:rsid w:val="003B2367"/>
    <w:rsid w:val="003B2380"/>
    <w:rsid w:val="003B2537"/>
    <w:rsid w:val="003B25A9"/>
    <w:rsid w:val="003B2616"/>
    <w:rsid w:val="003B2730"/>
    <w:rsid w:val="003B2735"/>
    <w:rsid w:val="003B282A"/>
    <w:rsid w:val="003B2870"/>
    <w:rsid w:val="003B28A9"/>
    <w:rsid w:val="003B2AAF"/>
    <w:rsid w:val="003B2B26"/>
    <w:rsid w:val="003B2CB9"/>
    <w:rsid w:val="003B2CEE"/>
    <w:rsid w:val="003B2D31"/>
    <w:rsid w:val="003B2DBF"/>
    <w:rsid w:val="003B2EB3"/>
    <w:rsid w:val="003B2F65"/>
    <w:rsid w:val="003B3060"/>
    <w:rsid w:val="003B30B3"/>
    <w:rsid w:val="003B30DC"/>
    <w:rsid w:val="003B30E5"/>
    <w:rsid w:val="003B30ED"/>
    <w:rsid w:val="003B30FE"/>
    <w:rsid w:val="003B312C"/>
    <w:rsid w:val="003B3132"/>
    <w:rsid w:val="003B3140"/>
    <w:rsid w:val="003B31C0"/>
    <w:rsid w:val="003B33D2"/>
    <w:rsid w:val="003B348F"/>
    <w:rsid w:val="003B3550"/>
    <w:rsid w:val="003B3616"/>
    <w:rsid w:val="003B3714"/>
    <w:rsid w:val="003B3717"/>
    <w:rsid w:val="003B3767"/>
    <w:rsid w:val="003B37EF"/>
    <w:rsid w:val="003B3808"/>
    <w:rsid w:val="003B3ABB"/>
    <w:rsid w:val="003B3B70"/>
    <w:rsid w:val="003B3C0A"/>
    <w:rsid w:val="003B3C9C"/>
    <w:rsid w:val="003B3E05"/>
    <w:rsid w:val="003B3E22"/>
    <w:rsid w:val="003B3F01"/>
    <w:rsid w:val="003B3F26"/>
    <w:rsid w:val="003B3F95"/>
    <w:rsid w:val="003B400A"/>
    <w:rsid w:val="003B40EA"/>
    <w:rsid w:val="003B415D"/>
    <w:rsid w:val="003B41F2"/>
    <w:rsid w:val="003B4396"/>
    <w:rsid w:val="003B443B"/>
    <w:rsid w:val="003B44EB"/>
    <w:rsid w:val="003B4557"/>
    <w:rsid w:val="003B45C1"/>
    <w:rsid w:val="003B45CC"/>
    <w:rsid w:val="003B460F"/>
    <w:rsid w:val="003B462E"/>
    <w:rsid w:val="003B47CF"/>
    <w:rsid w:val="003B47F5"/>
    <w:rsid w:val="003B4838"/>
    <w:rsid w:val="003B4874"/>
    <w:rsid w:val="003B4893"/>
    <w:rsid w:val="003B4918"/>
    <w:rsid w:val="003B498E"/>
    <w:rsid w:val="003B49AB"/>
    <w:rsid w:val="003B4AE9"/>
    <w:rsid w:val="003B4B24"/>
    <w:rsid w:val="003B4B56"/>
    <w:rsid w:val="003B4C05"/>
    <w:rsid w:val="003B4C6F"/>
    <w:rsid w:val="003B4C77"/>
    <w:rsid w:val="003B4D90"/>
    <w:rsid w:val="003B4E4B"/>
    <w:rsid w:val="003B4F0E"/>
    <w:rsid w:val="003B4F6E"/>
    <w:rsid w:val="003B50E5"/>
    <w:rsid w:val="003B5109"/>
    <w:rsid w:val="003B520F"/>
    <w:rsid w:val="003B52BA"/>
    <w:rsid w:val="003B52EA"/>
    <w:rsid w:val="003B5457"/>
    <w:rsid w:val="003B5502"/>
    <w:rsid w:val="003B5559"/>
    <w:rsid w:val="003B55A9"/>
    <w:rsid w:val="003B55E9"/>
    <w:rsid w:val="003B5639"/>
    <w:rsid w:val="003B56E2"/>
    <w:rsid w:val="003B581E"/>
    <w:rsid w:val="003B5928"/>
    <w:rsid w:val="003B592E"/>
    <w:rsid w:val="003B5939"/>
    <w:rsid w:val="003B5B0F"/>
    <w:rsid w:val="003B5B97"/>
    <w:rsid w:val="003B5C2E"/>
    <w:rsid w:val="003B5C7E"/>
    <w:rsid w:val="003B5C85"/>
    <w:rsid w:val="003B5E51"/>
    <w:rsid w:val="003B5EDC"/>
    <w:rsid w:val="003B5F90"/>
    <w:rsid w:val="003B5FE9"/>
    <w:rsid w:val="003B603F"/>
    <w:rsid w:val="003B6090"/>
    <w:rsid w:val="003B609C"/>
    <w:rsid w:val="003B60E2"/>
    <w:rsid w:val="003B618D"/>
    <w:rsid w:val="003B65C0"/>
    <w:rsid w:val="003B65F6"/>
    <w:rsid w:val="003B66FD"/>
    <w:rsid w:val="003B6729"/>
    <w:rsid w:val="003B672D"/>
    <w:rsid w:val="003B685D"/>
    <w:rsid w:val="003B694A"/>
    <w:rsid w:val="003B69FF"/>
    <w:rsid w:val="003B6A1B"/>
    <w:rsid w:val="003B6A41"/>
    <w:rsid w:val="003B6A90"/>
    <w:rsid w:val="003B6BD8"/>
    <w:rsid w:val="003B6C81"/>
    <w:rsid w:val="003B6CDD"/>
    <w:rsid w:val="003B6E10"/>
    <w:rsid w:val="003B6E93"/>
    <w:rsid w:val="003B6EAA"/>
    <w:rsid w:val="003B6EC5"/>
    <w:rsid w:val="003B6EDF"/>
    <w:rsid w:val="003B6F20"/>
    <w:rsid w:val="003B6F3A"/>
    <w:rsid w:val="003B6F58"/>
    <w:rsid w:val="003B70E2"/>
    <w:rsid w:val="003B710C"/>
    <w:rsid w:val="003B715F"/>
    <w:rsid w:val="003B7188"/>
    <w:rsid w:val="003B71B2"/>
    <w:rsid w:val="003B71E4"/>
    <w:rsid w:val="003B727F"/>
    <w:rsid w:val="003B72DE"/>
    <w:rsid w:val="003B748F"/>
    <w:rsid w:val="003B768A"/>
    <w:rsid w:val="003B76ED"/>
    <w:rsid w:val="003B7735"/>
    <w:rsid w:val="003B7742"/>
    <w:rsid w:val="003B7766"/>
    <w:rsid w:val="003B77C7"/>
    <w:rsid w:val="003B77D8"/>
    <w:rsid w:val="003B77F0"/>
    <w:rsid w:val="003B7996"/>
    <w:rsid w:val="003B79D9"/>
    <w:rsid w:val="003B79F4"/>
    <w:rsid w:val="003B7A1B"/>
    <w:rsid w:val="003B7A31"/>
    <w:rsid w:val="003B7ADD"/>
    <w:rsid w:val="003B7B95"/>
    <w:rsid w:val="003B7C74"/>
    <w:rsid w:val="003B7C83"/>
    <w:rsid w:val="003B7D65"/>
    <w:rsid w:val="003B7D85"/>
    <w:rsid w:val="003B7DA2"/>
    <w:rsid w:val="003B7DFE"/>
    <w:rsid w:val="003B7E2A"/>
    <w:rsid w:val="003B7E31"/>
    <w:rsid w:val="003B7E38"/>
    <w:rsid w:val="003B7E45"/>
    <w:rsid w:val="003B7EBE"/>
    <w:rsid w:val="003B7FC5"/>
    <w:rsid w:val="003C006C"/>
    <w:rsid w:val="003C0120"/>
    <w:rsid w:val="003C020B"/>
    <w:rsid w:val="003C02F3"/>
    <w:rsid w:val="003C0333"/>
    <w:rsid w:val="003C03EE"/>
    <w:rsid w:val="003C04D5"/>
    <w:rsid w:val="003C0537"/>
    <w:rsid w:val="003C0A6E"/>
    <w:rsid w:val="003C0A85"/>
    <w:rsid w:val="003C0ACE"/>
    <w:rsid w:val="003C0DA9"/>
    <w:rsid w:val="003C0DC2"/>
    <w:rsid w:val="003C0E21"/>
    <w:rsid w:val="003C0EBD"/>
    <w:rsid w:val="003C0ECF"/>
    <w:rsid w:val="003C0EDF"/>
    <w:rsid w:val="003C0F1A"/>
    <w:rsid w:val="003C0F66"/>
    <w:rsid w:val="003C0FAF"/>
    <w:rsid w:val="003C10D0"/>
    <w:rsid w:val="003C10ED"/>
    <w:rsid w:val="003C1192"/>
    <w:rsid w:val="003C1198"/>
    <w:rsid w:val="003C1221"/>
    <w:rsid w:val="003C1245"/>
    <w:rsid w:val="003C12B9"/>
    <w:rsid w:val="003C12CA"/>
    <w:rsid w:val="003C12FB"/>
    <w:rsid w:val="003C12FF"/>
    <w:rsid w:val="003C133E"/>
    <w:rsid w:val="003C146E"/>
    <w:rsid w:val="003C149E"/>
    <w:rsid w:val="003C1577"/>
    <w:rsid w:val="003C15A0"/>
    <w:rsid w:val="003C16F0"/>
    <w:rsid w:val="003C17A6"/>
    <w:rsid w:val="003C17CD"/>
    <w:rsid w:val="003C1809"/>
    <w:rsid w:val="003C185C"/>
    <w:rsid w:val="003C19D4"/>
    <w:rsid w:val="003C19DD"/>
    <w:rsid w:val="003C1A23"/>
    <w:rsid w:val="003C1A51"/>
    <w:rsid w:val="003C1ABD"/>
    <w:rsid w:val="003C1B08"/>
    <w:rsid w:val="003C1B47"/>
    <w:rsid w:val="003C1C04"/>
    <w:rsid w:val="003C1D7B"/>
    <w:rsid w:val="003C1DF9"/>
    <w:rsid w:val="003C1E39"/>
    <w:rsid w:val="003C1E3C"/>
    <w:rsid w:val="003C1F36"/>
    <w:rsid w:val="003C1FEC"/>
    <w:rsid w:val="003C2119"/>
    <w:rsid w:val="003C211F"/>
    <w:rsid w:val="003C2171"/>
    <w:rsid w:val="003C2247"/>
    <w:rsid w:val="003C2325"/>
    <w:rsid w:val="003C246C"/>
    <w:rsid w:val="003C24A3"/>
    <w:rsid w:val="003C24AE"/>
    <w:rsid w:val="003C253B"/>
    <w:rsid w:val="003C255A"/>
    <w:rsid w:val="003C2581"/>
    <w:rsid w:val="003C259A"/>
    <w:rsid w:val="003C25CB"/>
    <w:rsid w:val="003C260C"/>
    <w:rsid w:val="003C2702"/>
    <w:rsid w:val="003C2781"/>
    <w:rsid w:val="003C27CD"/>
    <w:rsid w:val="003C283B"/>
    <w:rsid w:val="003C28CB"/>
    <w:rsid w:val="003C28E5"/>
    <w:rsid w:val="003C2A36"/>
    <w:rsid w:val="003C2ADD"/>
    <w:rsid w:val="003C2AFD"/>
    <w:rsid w:val="003C2B26"/>
    <w:rsid w:val="003C2B90"/>
    <w:rsid w:val="003C2D6D"/>
    <w:rsid w:val="003C2DBD"/>
    <w:rsid w:val="003C2F0B"/>
    <w:rsid w:val="003C2F91"/>
    <w:rsid w:val="003C3028"/>
    <w:rsid w:val="003C302C"/>
    <w:rsid w:val="003C303D"/>
    <w:rsid w:val="003C30E4"/>
    <w:rsid w:val="003C30ED"/>
    <w:rsid w:val="003C3101"/>
    <w:rsid w:val="003C3124"/>
    <w:rsid w:val="003C3131"/>
    <w:rsid w:val="003C313B"/>
    <w:rsid w:val="003C3190"/>
    <w:rsid w:val="003C31C8"/>
    <w:rsid w:val="003C3205"/>
    <w:rsid w:val="003C3329"/>
    <w:rsid w:val="003C3333"/>
    <w:rsid w:val="003C3413"/>
    <w:rsid w:val="003C3488"/>
    <w:rsid w:val="003C34BE"/>
    <w:rsid w:val="003C35AB"/>
    <w:rsid w:val="003C36A2"/>
    <w:rsid w:val="003C36DA"/>
    <w:rsid w:val="003C36F8"/>
    <w:rsid w:val="003C377D"/>
    <w:rsid w:val="003C379E"/>
    <w:rsid w:val="003C37BD"/>
    <w:rsid w:val="003C37C3"/>
    <w:rsid w:val="003C37E6"/>
    <w:rsid w:val="003C3846"/>
    <w:rsid w:val="003C3907"/>
    <w:rsid w:val="003C3983"/>
    <w:rsid w:val="003C39F0"/>
    <w:rsid w:val="003C39F5"/>
    <w:rsid w:val="003C3A00"/>
    <w:rsid w:val="003C3A22"/>
    <w:rsid w:val="003C3A40"/>
    <w:rsid w:val="003C3A54"/>
    <w:rsid w:val="003C3AEB"/>
    <w:rsid w:val="003C3B2C"/>
    <w:rsid w:val="003C3BB2"/>
    <w:rsid w:val="003C3CB6"/>
    <w:rsid w:val="003C3CD1"/>
    <w:rsid w:val="003C3CFD"/>
    <w:rsid w:val="003C3E09"/>
    <w:rsid w:val="003C3E29"/>
    <w:rsid w:val="003C3E60"/>
    <w:rsid w:val="003C3F61"/>
    <w:rsid w:val="003C3F6A"/>
    <w:rsid w:val="003C3F70"/>
    <w:rsid w:val="003C40A0"/>
    <w:rsid w:val="003C41EE"/>
    <w:rsid w:val="003C422B"/>
    <w:rsid w:val="003C423C"/>
    <w:rsid w:val="003C42B7"/>
    <w:rsid w:val="003C42BE"/>
    <w:rsid w:val="003C433C"/>
    <w:rsid w:val="003C43DE"/>
    <w:rsid w:val="003C43E7"/>
    <w:rsid w:val="003C4422"/>
    <w:rsid w:val="003C45ED"/>
    <w:rsid w:val="003C45FE"/>
    <w:rsid w:val="003C462D"/>
    <w:rsid w:val="003C465F"/>
    <w:rsid w:val="003C47A0"/>
    <w:rsid w:val="003C486D"/>
    <w:rsid w:val="003C4879"/>
    <w:rsid w:val="003C4996"/>
    <w:rsid w:val="003C499B"/>
    <w:rsid w:val="003C4A0D"/>
    <w:rsid w:val="003C4A58"/>
    <w:rsid w:val="003C4AAD"/>
    <w:rsid w:val="003C4AD0"/>
    <w:rsid w:val="003C4B3A"/>
    <w:rsid w:val="003C4B61"/>
    <w:rsid w:val="003C4CDC"/>
    <w:rsid w:val="003C4D75"/>
    <w:rsid w:val="003C4DC1"/>
    <w:rsid w:val="003C4DC3"/>
    <w:rsid w:val="003C4DCA"/>
    <w:rsid w:val="003C4E38"/>
    <w:rsid w:val="003C4F2E"/>
    <w:rsid w:val="003C505E"/>
    <w:rsid w:val="003C5107"/>
    <w:rsid w:val="003C5247"/>
    <w:rsid w:val="003C5306"/>
    <w:rsid w:val="003C53E1"/>
    <w:rsid w:val="003C5487"/>
    <w:rsid w:val="003C54AE"/>
    <w:rsid w:val="003C54E9"/>
    <w:rsid w:val="003C550A"/>
    <w:rsid w:val="003C554D"/>
    <w:rsid w:val="003C5686"/>
    <w:rsid w:val="003C56BA"/>
    <w:rsid w:val="003C5801"/>
    <w:rsid w:val="003C5809"/>
    <w:rsid w:val="003C5894"/>
    <w:rsid w:val="003C5A29"/>
    <w:rsid w:val="003C5A5D"/>
    <w:rsid w:val="003C5B50"/>
    <w:rsid w:val="003C5B61"/>
    <w:rsid w:val="003C5C97"/>
    <w:rsid w:val="003C5DE9"/>
    <w:rsid w:val="003C5E09"/>
    <w:rsid w:val="003C5E85"/>
    <w:rsid w:val="003C5E99"/>
    <w:rsid w:val="003C5EA1"/>
    <w:rsid w:val="003C5EB5"/>
    <w:rsid w:val="003C5F09"/>
    <w:rsid w:val="003C5F4F"/>
    <w:rsid w:val="003C5F94"/>
    <w:rsid w:val="003C600E"/>
    <w:rsid w:val="003C603A"/>
    <w:rsid w:val="003C6067"/>
    <w:rsid w:val="003C6226"/>
    <w:rsid w:val="003C627A"/>
    <w:rsid w:val="003C63E3"/>
    <w:rsid w:val="003C6452"/>
    <w:rsid w:val="003C6572"/>
    <w:rsid w:val="003C65BB"/>
    <w:rsid w:val="003C6616"/>
    <w:rsid w:val="003C66C3"/>
    <w:rsid w:val="003C66EE"/>
    <w:rsid w:val="003C6749"/>
    <w:rsid w:val="003C679D"/>
    <w:rsid w:val="003C68A8"/>
    <w:rsid w:val="003C69EC"/>
    <w:rsid w:val="003C6A07"/>
    <w:rsid w:val="003C6C82"/>
    <w:rsid w:val="003C6C9C"/>
    <w:rsid w:val="003C6CAE"/>
    <w:rsid w:val="003C6D3F"/>
    <w:rsid w:val="003C6D40"/>
    <w:rsid w:val="003C6D8C"/>
    <w:rsid w:val="003C6F4C"/>
    <w:rsid w:val="003C6F54"/>
    <w:rsid w:val="003C704A"/>
    <w:rsid w:val="003C70F7"/>
    <w:rsid w:val="003C710A"/>
    <w:rsid w:val="003C7139"/>
    <w:rsid w:val="003C716B"/>
    <w:rsid w:val="003C725D"/>
    <w:rsid w:val="003C7268"/>
    <w:rsid w:val="003C7277"/>
    <w:rsid w:val="003C72CC"/>
    <w:rsid w:val="003C7336"/>
    <w:rsid w:val="003C736A"/>
    <w:rsid w:val="003C73D7"/>
    <w:rsid w:val="003C7406"/>
    <w:rsid w:val="003C7564"/>
    <w:rsid w:val="003C75B8"/>
    <w:rsid w:val="003C75E7"/>
    <w:rsid w:val="003C76E4"/>
    <w:rsid w:val="003C771D"/>
    <w:rsid w:val="003C775E"/>
    <w:rsid w:val="003C787E"/>
    <w:rsid w:val="003C7A12"/>
    <w:rsid w:val="003C7A18"/>
    <w:rsid w:val="003C7A2D"/>
    <w:rsid w:val="003C7A64"/>
    <w:rsid w:val="003C7AB8"/>
    <w:rsid w:val="003C7B80"/>
    <w:rsid w:val="003C7BAA"/>
    <w:rsid w:val="003C7D64"/>
    <w:rsid w:val="003C7E59"/>
    <w:rsid w:val="003C7F5C"/>
    <w:rsid w:val="003C7FAE"/>
    <w:rsid w:val="003D001E"/>
    <w:rsid w:val="003D0092"/>
    <w:rsid w:val="003D0134"/>
    <w:rsid w:val="003D0200"/>
    <w:rsid w:val="003D0267"/>
    <w:rsid w:val="003D0343"/>
    <w:rsid w:val="003D0395"/>
    <w:rsid w:val="003D03AC"/>
    <w:rsid w:val="003D03DA"/>
    <w:rsid w:val="003D043D"/>
    <w:rsid w:val="003D044D"/>
    <w:rsid w:val="003D049A"/>
    <w:rsid w:val="003D04D9"/>
    <w:rsid w:val="003D05F1"/>
    <w:rsid w:val="003D070D"/>
    <w:rsid w:val="003D075F"/>
    <w:rsid w:val="003D0785"/>
    <w:rsid w:val="003D08CD"/>
    <w:rsid w:val="003D098F"/>
    <w:rsid w:val="003D09AC"/>
    <w:rsid w:val="003D0A63"/>
    <w:rsid w:val="003D0AFC"/>
    <w:rsid w:val="003D0B0B"/>
    <w:rsid w:val="003D0B42"/>
    <w:rsid w:val="003D0CC0"/>
    <w:rsid w:val="003D0CF8"/>
    <w:rsid w:val="003D0DB9"/>
    <w:rsid w:val="003D0DC4"/>
    <w:rsid w:val="003D0DFA"/>
    <w:rsid w:val="003D0EC9"/>
    <w:rsid w:val="003D0EF0"/>
    <w:rsid w:val="003D0FB1"/>
    <w:rsid w:val="003D0FFA"/>
    <w:rsid w:val="003D1010"/>
    <w:rsid w:val="003D10AE"/>
    <w:rsid w:val="003D110D"/>
    <w:rsid w:val="003D1112"/>
    <w:rsid w:val="003D1216"/>
    <w:rsid w:val="003D13B4"/>
    <w:rsid w:val="003D13D7"/>
    <w:rsid w:val="003D13F4"/>
    <w:rsid w:val="003D1495"/>
    <w:rsid w:val="003D1604"/>
    <w:rsid w:val="003D1641"/>
    <w:rsid w:val="003D164D"/>
    <w:rsid w:val="003D1657"/>
    <w:rsid w:val="003D1693"/>
    <w:rsid w:val="003D16BC"/>
    <w:rsid w:val="003D1763"/>
    <w:rsid w:val="003D17BB"/>
    <w:rsid w:val="003D17E0"/>
    <w:rsid w:val="003D1871"/>
    <w:rsid w:val="003D1889"/>
    <w:rsid w:val="003D1919"/>
    <w:rsid w:val="003D1933"/>
    <w:rsid w:val="003D19A7"/>
    <w:rsid w:val="003D1A3E"/>
    <w:rsid w:val="003D1A6B"/>
    <w:rsid w:val="003D1A7F"/>
    <w:rsid w:val="003D1ABA"/>
    <w:rsid w:val="003D1B02"/>
    <w:rsid w:val="003D1B51"/>
    <w:rsid w:val="003D1BCA"/>
    <w:rsid w:val="003D1C93"/>
    <w:rsid w:val="003D1CBE"/>
    <w:rsid w:val="003D1CE0"/>
    <w:rsid w:val="003D1D07"/>
    <w:rsid w:val="003D1D12"/>
    <w:rsid w:val="003D1DEF"/>
    <w:rsid w:val="003D1E71"/>
    <w:rsid w:val="003D1EFB"/>
    <w:rsid w:val="003D1F45"/>
    <w:rsid w:val="003D202A"/>
    <w:rsid w:val="003D2180"/>
    <w:rsid w:val="003D23BB"/>
    <w:rsid w:val="003D2427"/>
    <w:rsid w:val="003D244D"/>
    <w:rsid w:val="003D259B"/>
    <w:rsid w:val="003D26A0"/>
    <w:rsid w:val="003D26D7"/>
    <w:rsid w:val="003D26EE"/>
    <w:rsid w:val="003D26F6"/>
    <w:rsid w:val="003D270A"/>
    <w:rsid w:val="003D2732"/>
    <w:rsid w:val="003D277C"/>
    <w:rsid w:val="003D2847"/>
    <w:rsid w:val="003D2896"/>
    <w:rsid w:val="003D28FC"/>
    <w:rsid w:val="003D297B"/>
    <w:rsid w:val="003D2987"/>
    <w:rsid w:val="003D2BBC"/>
    <w:rsid w:val="003D2C31"/>
    <w:rsid w:val="003D2C62"/>
    <w:rsid w:val="003D2CA1"/>
    <w:rsid w:val="003D2CDD"/>
    <w:rsid w:val="003D2D00"/>
    <w:rsid w:val="003D2D68"/>
    <w:rsid w:val="003D2DF1"/>
    <w:rsid w:val="003D2DF9"/>
    <w:rsid w:val="003D2EA0"/>
    <w:rsid w:val="003D2F25"/>
    <w:rsid w:val="003D2FE8"/>
    <w:rsid w:val="003D3121"/>
    <w:rsid w:val="003D3136"/>
    <w:rsid w:val="003D3193"/>
    <w:rsid w:val="003D31B0"/>
    <w:rsid w:val="003D3453"/>
    <w:rsid w:val="003D345B"/>
    <w:rsid w:val="003D357B"/>
    <w:rsid w:val="003D3686"/>
    <w:rsid w:val="003D369D"/>
    <w:rsid w:val="003D36A7"/>
    <w:rsid w:val="003D36DD"/>
    <w:rsid w:val="003D36EA"/>
    <w:rsid w:val="003D370E"/>
    <w:rsid w:val="003D378C"/>
    <w:rsid w:val="003D3830"/>
    <w:rsid w:val="003D3833"/>
    <w:rsid w:val="003D385E"/>
    <w:rsid w:val="003D388F"/>
    <w:rsid w:val="003D39AD"/>
    <w:rsid w:val="003D3A2D"/>
    <w:rsid w:val="003D3A33"/>
    <w:rsid w:val="003D3A90"/>
    <w:rsid w:val="003D3B8E"/>
    <w:rsid w:val="003D3ED8"/>
    <w:rsid w:val="003D3F8C"/>
    <w:rsid w:val="003D4222"/>
    <w:rsid w:val="003D431A"/>
    <w:rsid w:val="003D4537"/>
    <w:rsid w:val="003D457A"/>
    <w:rsid w:val="003D4606"/>
    <w:rsid w:val="003D46D3"/>
    <w:rsid w:val="003D46EE"/>
    <w:rsid w:val="003D47B5"/>
    <w:rsid w:val="003D493D"/>
    <w:rsid w:val="003D4943"/>
    <w:rsid w:val="003D49F5"/>
    <w:rsid w:val="003D4A49"/>
    <w:rsid w:val="003D4A4B"/>
    <w:rsid w:val="003D4C27"/>
    <w:rsid w:val="003D4C41"/>
    <w:rsid w:val="003D4C76"/>
    <w:rsid w:val="003D4C81"/>
    <w:rsid w:val="003D4D3B"/>
    <w:rsid w:val="003D4E37"/>
    <w:rsid w:val="003D4E74"/>
    <w:rsid w:val="003D4EFA"/>
    <w:rsid w:val="003D4F79"/>
    <w:rsid w:val="003D4F7B"/>
    <w:rsid w:val="003D4F7F"/>
    <w:rsid w:val="003D4FD3"/>
    <w:rsid w:val="003D5044"/>
    <w:rsid w:val="003D5046"/>
    <w:rsid w:val="003D513A"/>
    <w:rsid w:val="003D5261"/>
    <w:rsid w:val="003D5376"/>
    <w:rsid w:val="003D538F"/>
    <w:rsid w:val="003D54EA"/>
    <w:rsid w:val="003D5574"/>
    <w:rsid w:val="003D5597"/>
    <w:rsid w:val="003D5714"/>
    <w:rsid w:val="003D5774"/>
    <w:rsid w:val="003D57E4"/>
    <w:rsid w:val="003D582A"/>
    <w:rsid w:val="003D5852"/>
    <w:rsid w:val="003D59F7"/>
    <w:rsid w:val="003D5AAA"/>
    <w:rsid w:val="003D5AF2"/>
    <w:rsid w:val="003D5B2C"/>
    <w:rsid w:val="003D5C24"/>
    <w:rsid w:val="003D5C43"/>
    <w:rsid w:val="003D5DF0"/>
    <w:rsid w:val="003D5E30"/>
    <w:rsid w:val="003D5F57"/>
    <w:rsid w:val="003D5FEA"/>
    <w:rsid w:val="003D6001"/>
    <w:rsid w:val="003D6043"/>
    <w:rsid w:val="003D6097"/>
    <w:rsid w:val="003D6125"/>
    <w:rsid w:val="003D61D2"/>
    <w:rsid w:val="003D6233"/>
    <w:rsid w:val="003D626E"/>
    <w:rsid w:val="003D6273"/>
    <w:rsid w:val="003D6315"/>
    <w:rsid w:val="003D633F"/>
    <w:rsid w:val="003D634A"/>
    <w:rsid w:val="003D6370"/>
    <w:rsid w:val="003D63BD"/>
    <w:rsid w:val="003D6419"/>
    <w:rsid w:val="003D64C4"/>
    <w:rsid w:val="003D64D2"/>
    <w:rsid w:val="003D64E4"/>
    <w:rsid w:val="003D6567"/>
    <w:rsid w:val="003D656B"/>
    <w:rsid w:val="003D656C"/>
    <w:rsid w:val="003D658C"/>
    <w:rsid w:val="003D65D3"/>
    <w:rsid w:val="003D65F5"/>
    <w:rsid w:val="003D6641"/>
    <w:rsid w:val="003D667A"/>
    <w:rsid w:val="003D66F8"/>
    <w:rsid w:val="003D6766"/>
    <w:rsid w:val="003D67E5"/>
    <w:rsid w:val="003D6829"/>
    <w:rsid w:val="003D68AE"/>
    <w:rsid w:val="003D6914"/>
    <w:rsid w:val="003D694F"/>
    <w:rsid w:val="003D69DF"/>
    <w:rsid w:val="003D6A1B"/>
    <w:rsid w:val="003D6A1E"/>
    <w:rsid w:val="003D6A4E"/>
    <w:rsid w:val="003D6AF5"/>
    <w:rsid w:val="003D6BC6"/>
    <w:rsid w:val="003D6CFE"/>
    <w:rsid w:val="003D6D18"/>
    <w:rsid w:val="003D6D4E"/>
    <w:rsid w:val="003D6DF5"/>
    <w:rsid w:val="003D6E5D"/>
    <w:rsid w:val="003D70CD"/>
    <w:rsid w:val="003D70E2"/>
    <w:rsid w:val="003D70EB"/>
    <w:rsid w:val="003D7123"/>
    <w:rsid w:val="003D71E8"/>
    <w:rsid w:val="003D7362"/>
    <w:rsid w:val="003D73E6"/>
    <w:rsid w:val="003D75A1"/>
    <w:rsid w:val="003D7645"/>
    <w:rsid w:val="003D7677"/>
    <w:rsid w:val="003D778D"/>
    <w:rsid w:val="003D77C4"/>
    <w:rsid w:val="003D7880"/>
    <w:rsid w:val="003D78BB"/>
    <w:rsid w:val="003D7927"/>
    <w:rsid w:val="003D7AE8"/>
    <w:rsid w:val="003D7AEC"/>
    <w:rsid w:val="003D7AF0"/>
    <w:rsid w:val="003D7B4F"/>
    <w:rsid w:val="003D7B6E"/>
    <w:rsid w:val="003D7B8D"/>
    <w:rsid w:val="003D7BD4"/>
    <w:rsid w:val="003D7CDA"/>
    <w:rsid w:val="003D7D70"/>
    <w:rsid w:val="003D7E8A"/>
    <w:rsid w:val="003D7E9D"/>
    <w:rsid w:val="003D7EC7"/>
    <w:rsid w:val="003D7EE5"/>
    <w:rsid w:val="003D7F6D"/>
    <w:rsid w:val="003D7FBA"/>
    <w:rsid w:val="003E0007"/>
    <w:rsid w:val="003E0081"/>
    <w:rsid w:val="003E00E2"/>
    <w:rsid w:val="003E013E"/>
    <w:rsid w:val="003E0178"/>
    <w:rsid w:val="003E0185"/>
    <w:rsid w:val="003E01B8"/>
    <w:rsid w:val="003E01D5"/>
    <w:rsid w:val="003E0260"/>
    <w:rsid w:val="003E026B"/>
    <w:rsid w:val="003E044C"/>
    <w:rsid w:val="003E0526"/>
    <w:rsid w:val="003E0563"/>
    <w:rsid w:val="003E05B4"/>
    <w:rsid w:val="003E06EC"/>
    <w:rsid w:val="003E078B"/>
    <w:rsid w:val="003E07A5"/>
    <w:rsid w:val="003E08A7"/>
    <w:rsid w:val="003E0970"/>
    <w:rsid w:val="003E09F2"/>
    <w:rsid w:val="003E0B4D"/>
    <w:rsid w:val="003E0B90"/>
    <w:rsid w:val="003E0B91"/>
    <w:rsid w:val="003E0C0D"/>
    <w:rsid w:val="003E0CC5"/>
    <w:rsid w:val="003E0F32"/>
    <w:rsid w:val="003E0FCD"/>
    <w:rsid w:val="003E1005"/>
    <w:rsid w:val="003E10EC"/>
    <w:rsid w:val="003E1285"/>
    <w:rsid w:val="003E1296"/>
    <w:rsid w:val="003E1330"/>
    <w:rsid w:val="003E1392"/>
    <w:rsid w:val="003E13E4"/>
    <w:rsid w:val="003E13F0"/>
    <w:rsid w:val="003E141C"/>
    <w:rsid w:val="003E1450"/>
    <w:rsid w:val="003E1661"/>
    <w:rsid w:val="003E1678"/>
    <w:rsid w:val="003E16EF"/>
    <w:rsid w:val="003E1937"/>
    <w:rsid w:val="003E19C5"/>
    <w:rsid w:val="003E1A40"/>
    <w:rsid w:val="003E1A5A"/>
    <w:rsid w:val="003E1A62"/>
    <w:rsid w:val="003E1A8C"/>
    <w:rsid w:val="003E1B2E"/>
    <w:rsid w:val="003E1BCD"/>
    <w:rsid w:val="003E1C17"/>
    <w:rsid w:val="003E1C5D"/>
    <w:rsid w:val="003E1CD1"/>
    <w:rsid w:val="003E1DF8"/>
    <w:rsid w:val="003E1E93"/>
    <w:rsid w:val="003E2040"/>
    <w:rsid w:val="003E2048"/>
    <w:rsid w:val="003E20D9"/>
    <w:rsid w:val="003E219A"/>
    <w:rsid w:val="003E221C"/>
    <w:rsid w:val="003E222D"/>
    <w:rsid w:val="003E233F"/>
    <w:rsid w:val="003E2356"/>
    <w:rsid w:val="003E2390"/>
    <w:rsid w:val="003E2422"/>
    <w:rsid w:val="003E2432"/>
    <w:rsid w:val="003E24BD"/>
    <w:rsid w:val="003E24F3"/>
    <w:rsid w:val="003E2627"/>
    <w:rsid w:val="003E26BF"/>
    <w:rsid w:val="003E26C3"/>
    <w:rsid w:val="003E26D2"/>
    <w:rsid w:val="003E27F2"/>
    <w:rsid w:val="003E290A"/>
    <w:rsid w:val="003E2975"/>
    <w:rsid w:val="003E2B0F"/>
    <w:rsid w:val="003E2B58"/>
    <w:rsid w:val="003E2BB1"/>
    <w:rsid w:val="003E2BE6"/>
    <w:rsid w:val="003E2C22"/>
    <w:rsid w:val="003E2C36"/>
    <w:rsid w:val="003E2DAC"/>
    <w:rsid w:val="003E3032"/>
    <w:rsid w:val="003E3108"/>
    <w:rsid w:val="003E3244"/>
    <w:rsid w:val="003E328A"/>
    <w:rsid w:val="003E32B8"/>
    <w:rsid w:val="003E3377"/>
    <w:rsid w:val="003E33B1"/>
    <w:rsid w:val="003E34C2"/>
    <w:rsid w:val="003E351F"/>
    <w:rsid w:val="003E361F"/>
    <w:rsid w:val="003E370F"/>
    <w:rsid w:val="003E3781"/>
    <w:rsid w:val="003E386F"/>
    <w:rsid w:val="003E3899"/>
    <w:rsid w:val="003E38CA"/>
    <w:rsid w:val="003E3960"/>
    <w:rsid w:val="003E39B7"/>
    <w:rsid w:val="003E39EC"/>
    <w:rsid w:val="003E39FF"/>
    <w:rsid w:val="003E3AF3"/>
    <w:rsid w:val="003E3B47"/>
    <w:rsid w:val="003E3BA0"/>
    <w:rsid w:val="003E3C0A"/>
    <w:rsid w:val="003E3C21"/>
    <w:rsid w:val="003E3CE5"/>
    <w:rsid w:val="003E3DC4"/>
    <w:rsid w:val="003E3DE2"/>
    <w:rsid w:val="003E3DF0"/>
    <w:rsid w:val="003E3DF9"/>
    <w:rsid w:val="003E3E36"/>
    <w:rsid w:val="003E3F24"/>
    <w:rsid w:val="003E4023"/>
    <w:rsid w:val="003E40E0"/>
    <w:rsid w:val="003E4128"/>
    <w:rsid w:val="003E41A2"/>
    <w:rsid w:val="003E4360"/>
    <w:rsid w:val="003E44DC"/>
    <w:rsid w:val="003E45AD"/>
    <w:rsid w:val="003E46BD"/>
    <w:rsid w:val="003E46F4"/>
    <w:rsid w:val="003E4795"/>
    <w:rsid w:val="003E47AC"/>
    <w:rsid w:val="003E47AF"/>
    <w:rsid w:val="003E47B0"/>
    <w:rsid w:val="003E4802"/>
    <w:rsid w:val="003E4816"/>
    <w:rsid w:val="003E48BF"/>
    <w:rsid w:val="003E4956"/>
    <w:rsid w:val="003E49D2"/>
    <w:rsid w:val="003E49D3"/>
    <w:rsid w:val="003E4B03"/>
    <w:rsid w:val="003E4B13"/>
    <w:rsid w:val="003E4B57"/>
    <w:rsid w:val="003E4BE5"/>
    <w:rsid w:val="003E4D15"/>
    <w:rsid w:val="003E4D8A"/>
    <w:rsid w:val="003E4DA0"/>
    <w:rsid w:val="003E4DEB"/>
    <w:rsid w:val="003E4DFD"/>
    <w:rsid w:val="003E4FBD"/>
    <w:rsid w:val="003E5112"/>
    <w:rsid w:val="003E5152"/>
    <w:rsid w:val="003E52F2"/>
    <w:rsid w:val="003E52F5"/>
    <w:rsid w:val="003E5319"/>
    <w:rsid w:val="003E5416"/>
    <w:rsid w:val="003E541A"/>
    <w:rsid w:val="003E549E"/>
    <w:rsid w:val="003E54B4"/>
    <w:rsid w:val="003E5501"/>
    <w:rsid w:val="003E5527"/>
    <w:rsid w:val="003E559C"/>
    <w:rsid w:val="003E55B9"/>
    <w:rsid w:val="003E5724"/>
    <w:rsid w:val="003E580B"/>
    <w:rsid w:val="003E5835"/>
    <w:rsid w:val="003E5937"/>
    <w:rsid w:val="003E59BD"/>
    <w:rsid w:val="003E5AF6"/>
    <w:rsid w:val="003E5B0B"/>
    <w:rsid w:val="003E5B3B"/>
    <w:rsid w:val="003E5B45"/>
    <w:rsid w:val="003E5B6E"/>
    <w:rsid w:val="003E5B70"/>
    <w:rsid w:val="003E5E0D"/>
    <w:rsid w:val="003E5E9D"/>
    <w:rsid w:val="003E5EC6"/>
    <w:rsid w:val="003E5EF8"/>
    <w:rsid w:val="003E5F09"/>
    <w:rsid w:val="003E6008"/>
    <w:rsid w:val="003E602F"/>
    <w:rsid w:val="003E60C8"/>
    <w:rsid w:val="003E616E"/>
    <w:rsid w:val="003E61AA"/>
    <w:rsid w:val="003E61B5"/>
    <w:rsid w:val="003E621A"/>
    <w:rsid w:val="003E622D"/>
    <w:rsid w:val="003E6243"/>
    <w:rsid w:val="003E62A7"/>
    <w:rsid w:val="003E637C"/>
    <w:rsid w:val="003E63D0"/>
    <w:rsid w:val="003E63DD"/>
    <w:rsid w:val="003E6452"/>
    <w:rsid w:val="003E6494"/>
    <w:rsid w:val="003E64C0"/>
    <w:rsid w:val="003E650B"/>
    <w:rsid w:val="003E655D"/>
    <w:rsid w:val="003E656E"/>
    <w:rsid w:val="003E658F"/>
    <w:rsid w:val="003E66FB"/>
    <w:rsid w:val="003E6889"/>
    <w:rsid w:val="003E6940"/>
    <w:rsid w:val="003E6997"/>
    <w:rsid w:val="003E69E4"/>
    <w:rsid w:val="003E6AD7"/>
    <w:rsid w:val="003E6B0B"/>
    <w:rsid w:val="003E6B44"/>
    <w:rsid w:val="003E6B64"/>
    <w:rsid w:val="003E6CCB"/>
    <w:rsid w:val="003E6DA0"/>
    <w:rsid w:val="003E6E32"/>
    <w:rsid w:val="003E6F29"/>
    <w:rsid w:val="003E7241"/>
    <w:rsid w:val="003E7482"/>
    <w:rsid w:val="003E7511"/>
    <w:rsid w:val="003E7647"/>
    <w:rsid w:val="003E7671"/>
    <w:rsid w:val="003E76C9"/>
    <w:rsid w:val="003E775C"/>
    <w:rsid w:val="003E7773"/>
    <w:rsid w:val="003E779E"/>
    <w:rsid w:val="003E77A5"/>
    <w:rsid w:val="003E77A9"/>
    <w:rsid w:val="003E77D4"/>
    <w:rsid w:val="003E7902"/>
    <w:rsid w:val="003E7A56"/>
    <w:rsid w:val="003E7AA2"/>
    <w:rsid w:val="003E7D01"/>
    <w:rsid w:val="003E7EF8"/>
    <w:rsid w:val="003E7F13"/>
    <w:rsid w:val="003E7F7E"/>
    <w:rsid w:val="003E7FD3"/>
    <w:rsid w:val="003F0019"/>
    <w:rsid w:val="003F0150"/>
    <w:rsid w:val="003F01A7"/>
    <w:rsid w:val="003F01AD"/>
    <w:rsid w:val="003F0254"/>
    <w:rsid w:val="003F02F6"/>
    <w:rsid w:val="003F0354"/>
    <w:rsid w:val="003F035D"/>
    <w:rsid w:val="003F037E"/>
    <w:rsid w:val="003F03EE"/>
    <w:rsid w:val="003F0452"/>
    <w:rsid w:val="003F046C"/>
    <w:rsid w:val="003F0493"/>
    <w:rsid w:val="003F049C"/>
    <w:rsid w:val="003F050D"/>
    <w:rsid w:val="003F055E"/>
    <w:rsid w:val="003F0561"/>
    <w:rsid w:val="003F0570"/>
    <w:rsid w:val="003F05A2"/>
    <w:rsid w:val="003F0613"/>
    <w:rsid w:val="003F0663"/>
    <w:rsid w:val="003F082A"/>
    <w:rsid w:val="003F0914"/>
    <w:rsid w:val="003F09D5"/>
    <w:rsid w:val="003F09F8"/>
    <w:rsid w:val="003F0A34"/>
    <w:rsid w:val="003F0A3C"/>
    <w:rsid w:val="003F0AC7"/>
    <w:rsid w:val="003F0B02"/>
    <w:rsid w:val="003F0BE0"/>
    <w:rsid w:val="003F0C70"/>
    <w:rsid w:val="003F0C76"/>
    <w:rsid w:val="003F0CFE"/>
    <w:rsid w:val="003F0D7E"/>
    <w:rsid w:val="003F0E1E"/>
    <w:rsid w:val="003F0F53"/>
    <w:rsid w:val="003F0F92"/>
    <w:rsid w:val="003F0FC7"/>
    <w:rsid w:val="003F1076"/>
    <w:rsid w:val="003F107D"/>
    <w:rsid w:val="003F1083"/>
    <w:rsid w:val="003F10A3"/>
    <w:rsid w:val="003F10C0"/>
    <w:rsid w:val="003F1222"/>
    <w:rsid w:val="003F12CC"/>
    <w:rsid w:val="003F132F"/>
    <w:rsid w:val="003F1403"/>
    <w:rsid w:val="003F144A"/>
    <w:rsid w:val="003F147A"/>
    <w:rsid w:val="003F14E2"/>
    <w:rsid w:val="003F150E"/>
    <w:rsid w:val="003F15AA"/>
    <w:rsid w:val="003F15D2"/>
    <w:rsid w:val="003F16FD"/>
    <w:rsid w:val="003F1710"/>
    <w:rsid w:val="003F183D"/>
    <w:rsid w:val="003F1853"/>
    <w:rsid w:val="003F186A"/>
    <w:rsid w:val="003F1B41"/>
    <w:rsid w:val="003F1C78"/>
    <w:rsid w:val="003F1DC5"/>
    <w:rsid w:val="003F1DFC"/>
    <w:rsid w:val="003F1EB4"/>
    <w:rsid w:val="003F1FBD"/>
    <w:rsid w:val="003F1FC3"/>
    <w:rsid w:val="003F1FE4"/>
    <w:rsid w:val="003F1FF3"/>
    <w:rsid w:val="003F203D"/>
    <w:rsid w:val="003F2070"/>
    <w:rsid w:val="003F22D0"/>
    <w:rsid w:val="003F24E4"/>
    <w:rsid w:val="003F24E9"/>
    <w:rsid w:val="003F2642"/>
    <w:rsid w:val="003F26B0"/>
    <w:rsid w:val="003F26B6"/>
    <w:rsid w:val="003F2758"/>
    <w:rsid w:val="003F27A3"/>
    <w:rsid w:val="003F28BC"/>
    <w:rsid w:val="003F2941"/>
    <w:rsid w:val="003F2AC4"/>
    <w:rsid w:val="003F2B1D"/>
    <w:rsid w:val="003F2BF9"/>
    <w:rsid w:val="003F2C5F"/>
    <w:rsid w:val="003F2C92"/>
    <w:rsid w:val="003F2E66"/>
    <w:rsid w:val="003F2F33"/>
    <w:rsid w:val="003F2F73"/>
    <w:rsid w:val="003F2FB8"/>
    <w:rsid w:val="003F2FC5"/>
    <w:rsid w:val="003F2FF1"/>
    <w:rsid w:val="003F3002"/>
    <w:rsid w:val="003F3103"/>
    <w:rsid w:val="003F3180"/>
    <w:rsid w:val="003F31C5"/>
    <w:rsid w:val="003F3288"/>
    <w:rsid w:val="003F32F3"/>
    <w:rsid w:val="003F337B"/>
    <w:rsid w:val="003F340E"/>
    <w:rsid w:val="003F347B"/>
    <w:rsid w:val="003F349B"/>
    <w:rsid w:val="003F34F5"/>
    <w:rsid w:val="003F35B0"/>
    <w:rsid w:val="003F35D7"/>
    <w:rsid w:val="003F3765"/>
    <w:rsid w:val="003F3772"/>
    <w:rsid w:val="003F3775"/>
    <w:rsid w:val="003F38F5"/>
    <w:rsid w:val="003F38F9"/>
    <w:rsid w:val="003F3B88"/>
    <w:rsid w:val="003F3D13"/>
    <w:rsid w:val="003F3DEA"/>
    <w:rsid w:val="003F3F4B"/>
    <w:rsid w:val="003F403C"/>
    <w:rsid w:val="003F40CD"/>
    <w:rsid w:val="003F40EC"/>
    <w:rsid w:val="003F4170"/>
    <w:rsid w:val="003F4250"/>
    <w:rsid w:val="003F4254"/>
    <w:rsid w:val="003F439E"/>
    <w:rsid w:val="003F4437"/>
    <w:rsid w:val="003F4445"/>
    <w:rsid w:val="003F44D2"/>
    <w:rsid w:val="003F455B"/>
    <w:rsid w:val="003F45B6"/>
    <w:rsid w:val="003F45EA"/>
    <w:rsid w:val="003F477B"/>
    <w:rsid w:val="003F480B"/>
    <w:rsid w:val="003F48C5"/>
    <w:rsid w:val="003F48E0"/>
    <w:rsid w:val="003F497F"/>
    <w:rsid w:val="003F4A23"/>
    <w:rsid w:val="003F4AB1"/>
    <w:rsid w:val="003F4B0B"/>
    <w:rsid w:val="003F4BE2"/>
    <w:rsid w:val="003F4CD0"/>
    <w:rsid w:val="003F4D9F"/>
    <w:rsid w:val="003F4DDC"/>
    <w:rsid w:val="003F4E7D"/>
    <w:rsid w:val="003F4F32"/>
    <w:rsid w:val="003F5020"/>
    <w:rsid w:val="003F50C6"/>
    <w:rsid w:val="003F50D4"/>
    <w:rsid w:val="003F51A6"/>
    <w:rsid w:val="003F51FF"/>
    <w:rsid w:val="003F5325"/>
    <w:rsid w:val="003F53D2"/>
    <w:rsid w:val="003F5410"/>
    <w:rsid w:val="003F5599"/>
    <w:rsid w:val="003F569E"/>
    <w:rsid w:val="003F5737"/>
    <w:rsid w:val="003F57E7"/>
    <w:rsid w:val="003F5841"/>
    <w:rsid w:val="003F589A"/>
    <w:rsid w:val="003F58AF"/>
    <w:rsid w:val="003F58D7"/>
    <w:rsid w:val="003F5956"/>
    <w:rsid w:val="003F59B1"/>
    <w:rsid w:val="003F59C8"/>
    <w:rsid w:val="003F5B6E"/>
    <w:rsid w:val="003F5BAA"/>
    <w:rsid w:val="003F5C14"/>
    <w:rsid w:val="003F5C50"/>
    <w:rsid w:val="003F5C9E"/>
    <w:rsid w:val="003F5CC0"/>
    <w:rsid w:val="003F5D2D"/>
    <w:rsid w:val="003F5FCD"/>
    <w:rsid w:val="003F6070"/>
    <w:rsid w:val="003F60F6"/>
    <w:rsid w:val="003F617F"/>
    <w:rsid w:val="003F6180"/>
    <w:rsid w:val="003F61EE"/>
    <w:rsid w:val="003F6263"/>
    <w:rsid w:val="003F628C"/>
    <w:rsid w:val="003F62DF"/>
    <w:rsid w:val="003F6330"/>
    <w:rsid w:val="003F6332"/>
    <w:rsid w:val="003F635C"/>
    <w:rsid w:val="003F6412"/>
    <w:rsid w:val="003F6476"/>
    <w:rsid w:val="003F64DD"/>
    <w:rsid w:val="003F65C5"/>
    <w:rsid w:val="003F6639"/>
    <w:rsid w:val="003F66A4"/>
    <w:rsid w:val="003F671A"/>
    <w:rsid w:val="003F677E"/>
    <w:rsid w:val="003F67AA"/>
    <w:rsid w:val="003F68ED"/>
    <w:rsid w:val="003F6914"/>
    <w:rsid w:val="003F6925"/>
    <w:rsid w:val="003F692C"/>
    <w:rsid w:val="003F6936"/>
    <w:rsid w:val="003F699E"/>
    <w:rsid w:val="003F6A95"/>
    <w:rsid w:val="003F6AB8"/>
    <w:rsid w:val="003F6B1D"/>
    <w:rsid w:val="003F6B44"/>
    <w:rsid w:val="003F6B50"/>
    <w:rsid w:val="003F6B5F"/>
    <w:rsid w:val="003F6C13"/>
    <w:rsid w:val="003F6C3B"/>
    <w:rsid w:val="003F6D08"/>
    <w:rsid w:val="003F6D64"/>
    <w:rsid w:val="003F6E83"/>
    <w:rsid w:val="003F6EFD"/>
    <w:rsid w:val="003F6F04"/>
    <w:rsid w:val="003F6F5E"/>
    <w:rsid w:val="003F7099"/>
    <w:rsid w:val="003F718F"/>
    <w:rsid w:val="003F724A"/>
    <w:rsid w:val="003F72B9"/>
    <w:rsid w:val="003F72D4"/>
    <w:rsid w:val="003F72E0"/>
    <w:rsid w:val="003F7348"/>
    <w:rsid w:val="003F74AB"/>
    <w:rsid w:val="003F74E5"/>
    <w:rsid w:val="003F7567"/>
    <w:rsid w:val="003F75FF"/>
    <w:rsid w:val="003F764B"/>
    <w:rsid w:val="003F7656"/>
    <w:rsid w:val="003F765E"/>
    <w:rsid w:val="003F7687"/>
    <w:rsid w:val="003F768F"/>
    <w:rsid w:val="003F77F9"/>
    <w:rsid w:val="003F784B"/>
    <w:rsid w:val="003F7865"/>
    <w:rsid w:val="003F78F3"/>
    <w:rsid w:val="003F798C"/>
    <w:rsid w:val="003F79F7"/>
    <w:rsid w:val="003F79F8"/>
    <w:rsid w:val="003F7A58"/>
    <w:rsid w:val="003F7A95"/>
    <w:rsid w:val="003F7B59"/>
    <w:rsid w:val="003F7C92"/>
    <w:rsid w:val="003F7DAE"/>
    <w:rsid w:val="003F7DF4"/>
    <w:rsid w:val="003F7EC6"/>
    <w:rsid w:val="003F7F00"/>
    <w:rsid w:val="003F7F29"/>
    <w:rsid w:val="003F7F9D"/>
    <w:rsid w:val="00400048"/>
    <w:rsid w:val="004000B8"/>
    <w:rsid w:val="0040016D"/>
    <w:rsid w:val="004002A0"/>
    <w:rsid w:val="004003FE"/>
    <w:rsid w:val="004004D8"/>
    <w:rsid w:val="00400942"/>
    <w:rsid w:val="004009C1"/>
    <w:rsid w:val="004009E5"/>
    <w:rsid w:val="00400A80"/>
    <w:rsid w:val="00400AAA"/>
    <w:rsid w:val="00400AAB"/>
    <w:rsid w:val="00400C2C"/>
    <w:rsid w:val="00400C40"/>
    <w:rsid w:val="00400C48"/>
    <w:rsid w:val="00400DC5"/>
    <w:rsid w:val="00400E07"/>
    <w:rsid w:val="00400E66"/>
    <w:rsid w:val="00400E80"/>
    <w:rsid w:val="00400F5C"/>
    <w:rsid w:val="00400FC7"/>
    <w:rsid w:val="00401240"/>
    <w:rsid w:val="0040132D"/>
    <w:rsid w:val="00401379"/>
    <w:rsid w:val="004013CE"/>
    <w:rsid w:val="00401420"/>
    <w:rsid w:val="0040146D"/>
    <w:rsid w:val="004014A8"/>
    <w:rsid w:val="004015D7"/>
    <w:rsid w:val="004015EF"/>
    <w:rsid w:val="00401789"/>
    <w:rsid w:val="0040195E"/>
    <w:rsid w:val="00401A4F"/>
    <w:rsid w:val="00401ADF"/>
    <w:rsid w:val="00401C4C"/>
    <w:rsid w:val="00401E60"/>
    <w:rsid w:val="00401E9C"/>
    <w:rsid w:val="00401F3D"/>
    <w:rsid w:val="00401F93"/>
    <w:rsid w:val="00401F9B"/>
    <w:rsid w:val="00401FAA"/>
    <w:rsid w:val="00402117"/>
    <w:rsid w:val="0040217E"/>
    <w:rsid w:val="00402195"/>
    <w:rsid w:val="004023EA"/>
    <w:rsid w:val="004023EB"/>
    <w:rsid w:val="00402416"/>
    <w:rsid w:val="004025A3"/>
    <w:rsid w:val="004025C0"/>
    <w:rsid w:val="0040261F"/>
    <w:rsid w:val="004026B2"/>
    <w:rsid w:val="0040277F"/>
    <w:rsid w:val="004028F3"/>
    <w:rsid w:val="00402904"/>
    <w:rsid w:val="004029A3"/>
    <w:rsid w:val="004029B3"/>
    <w:rsid w:val="00402A1F"/>
    <w:rsid w:val="00402AD6"/>
    <w:rsid w:val="00402B3A"/>
    <w:rsid w:val="00402C5F"/>
    <w:rsid w:val="00402CF5"/>
    <w:rsid w:val="00402CFD"/>
    <w:rsid w:val="00402D6D"/>
    <w:rsid w:val="00402DA1"/>
    <w:rsid w:val="00402DBA"/>
    <w:rsid w:val="00402E01"/>
    <w:rsid w:val="00402E4C"/>
    <w:rsid w:val="00402EFE"/>
    <w:rsid w:val="0040300F"/>
    <w:rsid w:val="00403074"/>
    <w:rsid w:val="00403078"/>
    <w:rsid w:val="004030E8"/>
    <w:rsid w:val="00403166"/>
    <w:rsid w:val="004031DB"/>
    <w:rsid w:val="004031E6"/>
    <w:rsid w:val="0040325A"/>
    <w:rsid w:val="004033E7"/>
    <w:rsid w:val="004035D3"/>
    <w:rsid w:val="00403609"/>
    <w:rsid w:val="00403646"/>
    <w:rsid w:val="004036DC"/>
    <w:rsid w:val="00403713"/>
    <w:rsid w:val="00403798"/>
    <w:rsid w:val="004037C4"/>
    <w:rsid w:val="00403946"/>
    <w:rsid w:val="0040396E"/>
    <w:rsid w:val="004039AA"/>
    <w:rsid w:val="00403A2C"/>
    <w:rsid w:val="00403AB3"/>
    <w:rsid w:val="00403ABA"/>
    <w:rsid w:val="00403BBF"/>
    <w:rsid w:val="00403BCA"/>
    <w:rsid w:val="00403BE7"/>
    <w:rsid w:val="00403D46"/>
    <w:rsid w:val="00403D66"/>
    <w:rsid w:val="00403DFE"/>
    <w:rsid w:val="00403E2E"/>
    <w:rsid w:val="00403E76"/>
    <w:rsid w:val="00403EEF"/>
    <w:rsid w:val="0040411B"/>
    <w:rsid w:val="00404171"/>
    <w:rsid w:val="00404278"/>
    <w:rsid w:val="004042D4"/>
    <w:rsid w:val="004042D5"/>
    <w:rsid w:val="00404328"/>
    <w:rsid w:val="00404433"/>
    <w:rsid w:val="0040445D"/>
    <w:rsid w:val="004044FF"/>
    <w:rsid w:val="0040465E"/>
    <w:rsid w:val="004046E5"/>
    <w:rsid w:val="00404730"/>
    <w:rsid w:val="0040473F"/>
    <w:rsid w:val="004047F3"/>
    <w:rsid w:val="0040482A"/>
    <w:rsid w:val="0040482E"/>
    <w:rsid w:val="00404880"/>
    <w:rsid w:val="0040496A"/>
    <w:rsid w:val="00404A34"/>
    <w:rsid w:val="00404A57"/>
    <w:rsid w:val="00404B49"/>
    <w:rsid w:val="00404C5B"/>
    <w:rsid w:val="00404CBE"/>
    <w:rsid w:val="00404D79"/>
    <w:rsid w:val="00404DFE"/>
    <w:rsid w:val="00404EC0"/>
    <w:rsid w:val="00404FDA"/>
    <w:rsid w:val="0040501B"/>
    <w:rsid w:val="004050E0"/>
    <w:rsid w:val="004050FB"/>
    <w:rsid w:val="00405170"/>
    <w:rsid w:val="004051BF"/>
    <w:rsid w:val="00405206"/>
    <w:rsid w:val="00405260"/>
    <w:rsid w:val="00405261"/>
    <w:rsid w:val="00405366"/>
    <w:rsid w:val="00405416"/>
    <w:rsid w:val="00405438"/>
    <w:rsid w:val="00405448"/>
    <w:rsid w:val="004054B8"/>
    <w:rsid w:val="00405548"/>
    <w:rsid w:val="004055D8"/>
    <w:rsid w:val="0040565C"/>
    <w:rsid w:val="0040578A"/>
    <w:rsid w:val="004058BD"/>
    <w:rsid w:val="0040597C"/>
    <w:rsid w:val="0040597F"/>
    <w:rsid w:val="00405B77"/>
    <w:rsid w:val="00405C5A"/>
    <w:rsid w:val="00405C7D"/>
    <w:rsid w:val="00405C8C"/>
    <w:rsid w:val="00405CB3"/>
    <w:rsid w:val="00405DF8"/>
    <w:rsid w:val="00405E14"/>
    <w:rsid w:val="00405EC8"/>
    <w:rsid w:val="00405F4A"/>
    <w:rsid w:val="004060FD"/>
    <w:rsid w:val="004061B2"/>
    <w:rsid w:val="004061F5"/>
    <w:rsid w:val="00406233"/>
    <w:rsid w:val="00406356"/>
    <w:rsid w:val="00406367"/>
    <w:rsid w:val="004063B7"/>
    <w:rsid w:val="00406562"/>
    <w:rsid w:val="004065FC"/>
    <w:rsid w:val="00406786"/>
    <w:rsid w:val="004067BD"/>
    <w:rsid w:val="004068D1"/>
    <w:rsid w:val="004068E7"/>
    <w:rsid w:val="004068F9"/>
    <w:rsid w:val="0040692D"/>
    <w:rsid w:val="00406C28"/>
    <w:rsid w:val="00406D4F"/>
    <w:rsid w:val="00406DF3"/>
    <w:rsid w:val="00406E57"/>
    <w:rsid w:val="0040703E"/>
    <w:rsid w:val="0040709E"/>
    <w:rsid w:val="004070A4"/>
    <w:rsid w:val="00407111"/>
    <w:rsid w:val="004071AE"/>
    <w:rsid w:val="00407247"/>
    <w:rsid w:val="004072AB"/>
    <w:rsid w:val="00407384"/>
    <w:rsid w:val="00407451"/>
    <w:rsid w:val="00407509"/>
    <w:rsid w:val="00407553"/>
    <w:rsid w:val="0040757A"/>
    <w:rsid w:val="004075DB"/>
    <w:rsid w:val="00407605"/>
    <w:rsid w:val="0040762B"/>
    <w:rsid w:val="0040768F"/>
    <w:rsid w:val="004076AD"/>
    <w:rsid w:val="004076CD"/>
    <w:rsid w:val="004076DC"/>
    <w:rsid w:val="00407725"/>
    <w:rsid w:val="00407827"/>
    <w:rsid w:val="00407851"/>
    <w:rsid w:val="004078CA"/>
    <w:rsid w:val="0040792B"/>
    <w:rsid w:val="0040796D"/>
    <w:rsid w:val="004079B5"/>
    <w:rsid w:val="00407C65"/>
    <w:rsid w:val="00407CED"/>
    <w:rsid w:val="00407D2C"/>
    <w:rsid w:val="00407D46"/>
    <w:rsid w:val="00407DF9"/>
    <w:rsid w:val="00407F05"/>
    <w:rsid w:val="00407F4D"/>
    <w:rsid w:val="00410107"/>
    <w:rsid w:val="0041012C"/>
    <w:rsid w:val="00410248"/>
    <w:rsid w:val="00410284"/>
    <w:rsid w:val="00410318"/>
    <w:rsid w:val="004103B2"/>
    <w:rsid w:val="00410420"/>
    <w:rsid w:val="00410458"/>
    <w:rsid w:val="0041045D"/>
    <w:rsid w:val="00410470"/>
    <w:rsid w:val="00410526"/>
    <w:rsid w:val="0041052D"/>
    <w:rsid w:val="0041055E"/>
    <w:rsid w:val="004105AC"/>
    <w:rsid w:val="004105E7"/>
    <w:rsid w:val="0041061B"/>
    <w:rsid w:val="0041061D"/>
    <w:rsid w:val="0041065C"/>
    <w:rsid w:val="004106B3"/>
    <w:rsid w:val="00410776"/>
    <w:rsid w:val="004107EA"/>
    <w:rsid w:val="00410825"/>
    <w:rsid w:val="00410895"/>
    <w:rsid w:val="0041094A"/>
    <w:rsid w:val="00410955"/>
    <w:rsid w:val="004109D3"/>
    <w:rsid w:val="00410B31"/>
    <w:rsid w:val="00410BFE"/>
    <w:rsid w:val="00410D03"/>
    <w:rsid w:val="00410DCF"/>
    <w:rsid w:val="00410E9D"/>
    <w:rsid w:val="00410EB8"/>
    <w:rsid w:val="00410EDA"/>
    <w:rsid w:val="00410FAE"/>
    <w:rsid w:val="00411117"/>
    <w:rsid w:val="0041118D"/>
    <w:rsid w:val="004112C4"/>
    <w:rsid w:val="00411352"/>
    <w:rsid w:val="004113AA"/>
    <w:rsid w:val="00411559"/>
    <w:rsid w:val="0041155D"/>
    <w:rsid w:val="0041162E"/>
    <w:rsid w:val="00411822"/>
    <w:rsid w:val="00411841"/>
    <w:rsid w:val="00411919"/>
    <w:rsid w:val="00411BB3"/>
    <w:rsid w:val="00411BFD"/>
    <w:rsid w:val="00411C04"/>
    <w:rsid w:val="00411D1A"/>
    <w:rsid w:val="00411D2C"/>
    <w:rsid w:val="00411E29"/>
    <w:rsid w:val="00411F84"/>
    <w:rsid w:val="00411F91"/>
    <w:rsid w:val="004120EC"/>
    <w:rsid w:val="00412159"/>
    <w:rsid w:val="004121CE"/>
    <w:rsid w:val="0041229B"/>
    <w:rsid w:val="004123BE"/>
    <w:rsid w:val="0041245E"/>
    <w:rsid w:val="004124CF"/>
    <w:rsid w:val="00412533"/>
    <w:rsid w:val="004125FD"/>
    <w:rsid w:val="004126B8"/>
    <w:rsid w:val="004126E7"/>
    <w:rsid w:val="0041273B"/>
    <w:rsid w:val="0041286D"/>
    <w:rsid w:val="0041288A"/>
    <w:rsid w:val="00412958"/>
    <w:rsid w:val="00412991"/>
    <w:rsid w:val="004129BD"/>
    <w:rsid w:val="004129DF"/>
    <w:rsid w:val="00412BF1"/>
    <w:rsid w:val="00412DF1"/>
    <w:rsid w:val="00412E0E"/>
    <w:rsid w:val="00412E22"/>
    <w:rsid w:val="00412E2C"/>
    <w:rsid w:val="00413017"/>
    <w:rsid w:val="00413075"/>
    <w:rsid w:val="00413078"/>
    <w:rsid w:val="004130A0"/>
    <w:rsid w:val="004130DC"/>
    <w:rsid w:val="004131AC"/>
    <w:rsid w:val="00413341"/>
    <w:rsid w:val="004133C0"/>
    <w:rsid w:val="00413438"/>
    <w:rsid w:val="004134F5"/>
    <w:rsid w:val="004135A6"/>
    <w:rsid w:val="004135D3"/>
    <w:rsid w:val="00413697"/>
    <w:rsid w:val="00413774"/>
    <w:rsid w:val="004137CE"/>
    <w:rsid w:val="00413801"/>
    <w:rsid w:val="004138D8"/>
    <w:rsid w:val="00413901"/>
    <w:rsid w:val="00413908"/>
    <w:rsid w:val="00413919"/>
    <w:rsid w:val="00413944"/>
    <w:rsid w:val="00413A47"/>
    <w:rsid w:val="00413B64"/>
    <w:rsid w:val="00413B82"/>
    <w:rsid w:val="00413B94"/>
    <w:rsid w:val="00413D12"/>
    <w:rsid w:val="00413D29"/>
    <w:rsid w:val="00413DC7"/>
    <w:rsid w:val="00413ED3"/>
    <w:rsid w:val="00413F09"/>
    <w:rsid w:val="00414167"/>
    <w:rsid w:val="004141FD"/>
    <w:rsid w:val="00414219"/>
    <w:rsid w:val="00414348"/>
    <w:rsid w:val="0041442D"/>
    <w:rsid w:val="00414442"/>
    <w:rsid w:val="00414445"/>
    <w:rsid w:val="00414452"/>
    <w:rsid w:val="00414456"/>
    <w:rsid w:val="00414492"/>
    <w:rsid w:val="004144FB"/>
    <w:rsid w:val="004145FA"/>
    <w:rsid w:val="0041470B"/>
    <w:rsid w:val="00414731"/>
    <w:rsid w:val="004147A4"/>
    <w:rsid w:val="004147B2"/>
    <w:rsid w:val="0041485E"/>
    <w:rsid w:val="00414AB1"/>
    <w:rsid w:val="00414ACC"/>
    <w:rsid w:val="00414BB5"/>
    <w:rsid w:val="00414CD5"/>
    <w:rsid w:val="00414D86"/>
    <w:rsid w:val="00414E28"/>
    <w:rsid w:val="00414F8E"/>
    <w:rsid w:val="0041513A"/>
    <w:rsid w:val="004151C4"/>
    <w:rsid w:val="00415254"/>
    <w:rsid w:val="0041527D"/>
    <w:rsid w:val="004152C2"/>
    <w:rsid w:val="004152FF"/>
    <w:rsid w:val="004153D9"/>
    <w:rsid w:val="004154A2"/>
    <w:rsid w:val="004154D5"/>
    <w:rsid w:val="00415551"/>
    <w:rsid w:val="00415586"/>
    <w:rsid w:val="00415589"/>
    <w:rsid w:val="004155D6"/>
    <w:rsid w:val="004156A8"/>
    <w:rsid w:val="004156BB"/>
    <w:rsid w:val="00415873"/>
    <w:rsid w:val="004158DF"/>
    <w:rsid w:val="0041595A"/>
    <w:rsid w:val="004159A2"/>
    <w:rsid w:val="00415A5C"/>
    <w:rsid w:val="00415B0E"/>
    <w:rsid w:val="00415BEC"/>
    <w:rsid w:val="00415C02"/>
    <w:rsid w:val="00415CB2"/>
    <w:rsid w:val="00415E21"/>
    <w:rsid w:val="00415EC2"/>
    <w:rsid w:val="00415F05"/>
    <w:rsid w:val="00415F38"/>
    <w:rsid w:val="00415FA7"/>
    <w:rsid w:val="00415FB1"/>
    <w:rsid w:val="00416182"/>
    <w:rsid w:val="0041621A"/>
    <w:rsid w:val="004162C6"/>
    <w:rsid w:val="00416339"/>
    <w:rsid w:val="0041634C"/>
    <w:rsid w:val="004163FA"/>
    <w:rsid w:val="0041645C"/>
    <w:rsid w:val="00416484"/>
    <w:rsid w:val="0041650F"/>
    <w:rsid w:val="004165FE"/>
    <w:rsid w:val="00416630"/>
    <w:rsid w:val="004167CF"/>
    <w:rsid w:val="004167FC"/>
    <w:rsid w:val="00416808"/>
    <w:rsid w:val="00416816"/>
    <w:rsid w:val="004168AD"/>
    <w:rsid w:val="00416999"/>
    <w:rsid w:val="004169A3"/>
    <w:rsid w:val="00416BFE"/>
    <w:rsid w:val="00416C05"/>
    <w:rsid w:val="00416C0B"/>
    <w:rsid w:val="00416C4F"/>
    <w:rsid w:val="00416C7A"/>
    <w:rsid w:val="00416D7C"/>
    <w:rsid w:val="00416F07"/>
    <w:rsid w:val="00416F32"/>
    <w:rsid w:val="00416FEA"/>
    <w:rsid w:val="004170DB"/>
    <w:rsid w:val="004170FF"/>
    <w:rsid w:val="00417154"/>
    <w:rsid w:val="004171A4"/>
    <w:rsid w:val="0041723B"/>
    <w:rsid w:val="0041735A"/>
    <w:rsid w:val="004173C8"/>
    <w:rsid w:val="00417465"/>
    <w:rsid w:val="004174EE"/>
    <w:rsid w:val="004174F9"/>
    <w:rsid w:val="00417507"/>
    <w:rsid w:val="00417614"/>
    <w:rsid w:val="0041764B"/>
    <w:rsid w:val="00417661"/>
    <w:rsid w:val="00417768"/>
    <w:rsid w:val="00417782"/>
    <w:rsid w:val="004177E1"/>
    <w:rsid w:val="00417810"/>
    <w:rsid w:val="00417957"/>
    <w:rsid w:val="00417A83"/>
    <w:rsid w:val="00417AAB"/>
    <w:rsid w:val="00417AB9"/>
    <w:rsid w:val="00417C0F"/>
    <w:rsid w:val="00417C27"/>
    <w:rsid w:val="00417CB2"/>
    <w:rsid w:val="00417D8C"/>
    <w:rsid w:val="0042000E"/>
    <w:rsid w:val="00420145"/>
    <w:rsid w:val="0042018D"/>
    <w:rsid w:val="004201ED"/>
    <w:rsid w:val="0042028C"/>
    <w:rsid w:val="0042029A"/>
    <w:rsid w:val="004202AB"/>
    <w:rsid w:val="004202D8"/>
    <w:rsid w:val="004203EB"/>
    <w:rsid w:val="0042040D"/>
    <w:rsid w:val="004204C8"/>
    <w:rsid w:val="004204D5"/>
    <w:rsid w:val="00420536"/>
    <w:rsid w:val="00420581"/>
    <w:rsid w:val="004205FF"/>
    <w:rsid w:val="00420610"/>
    <w:rsid w:val="0042064E"/>
    <w:rsid w:val="0042069B"/>
    <w:rsid w:val="0042069C"/>
    <w:rsid w:val="004206A0"/>
    <w:rsid w:val="004207E7"/>
    <w:rsid w:val="00420805"/>
    <w:rsid w:val="0042085B"/>
    <w:rsid w:val="00420987"/>
    <w:rsid w:val="00420A2D"/>
    <w:rsid w:val="00420BC8"/>
    <w:rsid w:val="00420C1B"/>
    <w:rsid w:val="00420C47"/>
    <w:rsid w:val="00420CF0"/>
    <w:rsid w:val="00420D49"/>
    <w:rsid w:val="00420DB6"/>
    <w:rsid w:val="00420E29"/>
    <w:rsid w:val="00420EA4"/>
    <w:rsid w:val="00420ED4"/>
    <w:rsid w:val="00420F8C"/>
    <w:rsid w:val="00420FA0"/>
    <w:rsid w:val="00420FAE"/>
    <w:rsid w:val="00420FBE"/>
    <w:rsid w:val="00420FCE"/>
    <w:rsid w:val="00421048"/>
    <w:rsid w:val="0042108C"/>
    <w:rsid w:val="004210C6"/>
    <w:rsid w:val="004210F1"/>
    <w:rsid w:val="00421132"/>
    <w:rsid w:val="00421149"/>
    <w:rsid w:val="004211E5"/>
    <w:rsid w:val="00421269"/>
    <w:rsid w:val="0042128C"/>
    <w:rsid w:val="004212A4"/>
    <w:rsid w:val="004213C1"/>
    <w:rsid w:val="004213CC"/>
    <w:rsid w:val="00421503"/>
    <w:rsid w:val="00421507"/>
    <w:rsid w:val="0042157E"/>
    <w:rsid w:val="00421680"/>
    <w:rsid w:val="00421773"/>
    <w:rsid w:val="00421855"/>
    <w:rsid w:val="004218E7"/>
    <w:rsid w:val="00421C70"/>
    <w:rsid w:val="00421CD6"/>
    <w:rsid w:val="00421CE1"/>
    <w:rsid w:val="00421E2B"/>
    <w:rsid w:val="00421EA1"/>
    <w:rsid w:val="00421EB0"/>
    <w:rsid w:val="00421EB1"/>
    <w:rsid w:val="00421EFF"/>
    <w:rsid w:val="00421F09"/>
    <w:rsid w:val="00421F82"/>
    <w:rsid w:val="00421FC7"/>
    <w:rsid w:val="00422040"/>
    <w:rsid w:val="004220E3"/>
    <w:rsid w:val="00422138"/>
    <w:rsid w:val="00422148"/>
    <w:rsid w:val="00422179"/>
    <w:rsid w:val="004221AE"/>
    <w:rsid w:val="00422210"/>
    <w:rsid w:val="004222D9"/>
    <w:rsid w:val="00422300"/>
    <w:rsid w:val="00422376"/>
    <w:rsid w:val="004223A4"/>
    <w:rsid w:val="004223ED"/>
    <w:rsid w:val="0042240E"/>
    <w:rsid w:val="00422427"/>
    <w:rsid w:val="0042244C"/>
    <w:rsid w:val="0042255C"/>
    <w:rsid w:val="0042256A"/>
    <w:rsid w:val="004225E6"/>
    <w:rsid w:val="004227FC"/>
    <w:rsid w:val="004228EA"/>
    <w:rsid w:val="00422984"/>
    <w:rsid w:val="004229A0"/>
    <w:rsid w:val="00422BFC"/>
    <w:rsid w:val="00422C0E"/>
    <w:rsid w:val="00422CA7"/>
    <w:rsid w:val="00422D4F"/>
    <w:rsid w:val="00422DE2"/>
    <w:rsid w:val="00422E1D"/>
    <w:rsid w:val="00422E1F"/>
    <w:rsid w:val="00422E4C"/>
    <w:rsid w:val="00422E82"/>
    <w:rsid w:val="00422F7A"/>
    <w:rsid w:val="00423009"/>
    <w:rsid w:val="00423061"/>
    <w:rsid w:val="004230D1"/>
    <w:rsid w:val="00423291"/>
    <w:rsid w:val="004232C7"/>
    <w:rsid w:val="0042335A"/>
    <w:rsid w:val="00423434"/>
    <w:rsid w:val="004234BE"/>
    <w:rsid w:val="004234F1"/>
    <w:rsid w:val="004234F3"/>
    <w:rsid w:val="0042359A"/>
    <w:rsid w:val="0042369C"/>
    <w:rsid w:val="0042374D"/>
    <w:rsid w:val="00423768"/>
    <w:rsid w:val="0042383D"/>
    <w:rsid w:val="00423860"/>
    <w:rsid w:val="004238D2"/>
    <w:rsid w:val="004239D9"/>
    <w:rsid w:val="00423A11"/>
    <w:rsid w:val="00423C03"/>
    <w:rsid w:val="00423CB3"/>
    <w:rsid w:val="00423CFC"/>
    <w:rsid w:val="00423CFD"/>
    <w:rsid w:val="00423D6A"/>
    <w:rsid w:val="00423DCE"/>
    <w:rsid w:val="00423DD7"/>
    <w:rsid w:val="00423E8D"/>
    <w:rsid w:val="00423EAE"/>
    <w:rsid w:val="00423F10"/>
    <w:rsid w:val="00423F30"/>
    <w:rsid w:val="00423F99"/>
    <w:rsid w:val="00423FCA"/>
    <w:rsid w:val="004240E3"/>
    <w:rsid w:val="00424182"/>
    <w:rsid w:val="0042421C"/>
    <w:rsid w:val="0042427D"/>
    <w:rsid w:val="004242B5"/>
    <w:rsid w:val="004242CA"/>
    <w:rsid w:val="00424317"/>
    <w:rsid w:val="0042436B"/>
    <w:rsid w:val="00424371"/>
    <w:rsid w:val="004243CD"/>
    <w:rsid w:val="004243E6"/>
    <w:rsid w:val="0042443F"/>
    <w:rsid w:val="0042446E"/>
    <w:rsid w:val="004244BC"/>
    <w:rsid w:val="004244BE"/>
    <w:rsid w:val="00424517"/>
    <w:rsid w:val="0042458E"/>
    <w:rsid w:val="00424616"/>
    <w:rsid w:val="004246C0"/>
    <w:rsid w:val="00424773"/>
    <w:rsid w:val="0042490C"/>
    <w:rsid w:val="004249DC"/>
    <w:rsid w:val="00424B6E"/>
    <w:rsid w:val="00424EA4"/>
    <w:rsid w:val="00424F66"/>
    <w:rsid w:val="00424F97"/>
    <w:rsid w:val="004250F0"/>
    <w:rsid w:val="00425322"/>
    <w:rsid w:val="00425342"/>
    <w:rsid w:val="004255EB"/>
    <w:rsid w:val="004256DE"/>
    <w:rsid w:val="00425723"/>
    <w:rsid w:val="004257C6"/>
    <w:rsid w:val="0042588E"/>
    <w:rsid w:val="004258A6"/>
    <w:rsid w:val="0042592F"/>
    <w:rsid w:val="0042596B"/>
    <w:rsid w:val="00425A7C"/>
    <w:rsid w:val="00425B47"/>
    <w:rsid w:val="00425C7E"/>
    <w:rsid w:val="00425CD1"/>
    <w:rsid w:val="00425CF0"/>
    <w:rsid w:val="00425E05"/>
    <w:rsid w:val="00425E13"/>
    <w:rsid w:val="00425E5F"/>
    <w:rsid w:val="00425EE3"/>
    <w:rsid w:val="00425F20"/>
    <w:rsid w:val="00426078"/>
    <w:rsid w:val="00426174"/>
    <w:rsid w:val="0042620C"/>
    <w:rsid w:val="004262B3"/>
    <w:rsid w:val="0042631D"/>
    <w:rsid w:val="004263F6"/>
    <w:rsid w:val="00426436"/>
    <w:rsid w:val="0042648E"/>
    <w:rsid w:val="0042648F"/>
    <w:rsid w:val="00426553"/>
    <w:rsid w:val="00426598"/>
    <w:rsid w:val="004265BE"/>
    <w:rsid w:val="0042667E"/>
    <w:rsid w:val="00426749"/>
    <w:rsid w:val="00426807"/>
    <w:rsid w:val="00426830"/>
    <w:rsid w:val="004268C1"/>
    <w:rsid w:val="00426915"/>
    <w:rsid w:val="00426933"/>
    <w:rsid w:val="00426952"/>
    <w:rsid w:val="004269ED"/>
    <w:rsid w:val="00426A68"/>
    <w:rsid w:val="00426AD9"/>
    <w:rsid w:val="00426B0E"/>
    <w:rsid w:val="00426C5D"/>
    <w:rsid w:val="00426CF7"/>
    <w:rsid w:val="00426E19"/>
    <w:rsid w:val="00426F65"/>
    <w:rsid w:val="004270B0"/>
    <w:rsid w:val="004270B7"/>
    <w:rsid w:val="00427162"/>
    <w:rsid w:val="00427229"/>
    <w:rsid w:val="00427242"/>
    <w:rsid w:val="00427271"/>
    <w:rsid w:val="00427346"/>
    <w:rsid w:val="004273DF"/>
    <w:rsid w:val="004273ED"/>
    <w:rsid w:val="0042743C"/>
    <w:rsid w:val="0042754F"/>
    <w:rsid w:val="00427566"/>
    <w:rsid w:val="00427590"/>
    <w:rsid w:val="004276F5"/>
    <w:rsid w:val="004277D0"/>
    <w:rsid w:val="004279F2"/>
    <w:rsid w:val="00427A9F"/>
    <w:rsid w:val="00427B07"/>
    <w:rsid w:val="00427B0F"/>
    <w:rsid w:val="00427B5A"/>
    <w:rsid w:val="00427C09"/>
    <w:rsid w:val="00427CE5"/>
    <w:rsid w:val="00427D02"/>
    <w:rsid w:val="00427D16"/>
    <w:rsid w:val="00427D40"/>
    <w:rsid w:val="00427DB4"/>
    <w:rsid w:val="00427E4B"/>
    <w:rsid w:val="00427F6F"/>
    <w:rsid w:val="00427F9E"/>
    <w:rsid w:val="0043005C"/>
    <w:rsid w:val="00430225"/>
    <w:rsid w:val="00430242"/>
    <w:rsid w:val="00430342"/>
    <w:rsid w:val="00430348"/>
    <w:rsid w:val="0043035F"/>
    <w:rsid w:val="0043039E"/>
    <w:rsid w:val="004303BE"/>
    <w:rsid w:val="00430428"/>
    <w:rsid w:val="004304AA"/>
    <w:rsid w:val="00430747"/>
    <w:rsid w:val="00430750"/>
    <w:rsid w:val="0043085A"/>
    <w:rsid w:val="00430862"/>
    <w:rsid w:val="004309BA"/>
    <w:rsid w:val="00430ADB"/>
    <w:rsid w:val="00430AF6"/>
    <w:rsid w:val="00430AFF"/>
    <w:rsid w:val="00430B1E"/>
    <w:rsid w:val="00430C9B"/>
    <w:rsid w:val="00430CF6"/>
    <w:rsid w:val="00430CF8"/>
    <w:rsid w:val="00430D3F"/>
    <w:rsid w:val="00430DF8"/>
    <w:rsid w:val="00430E84"/>
    <w:rsid w:val="00430EC6"/>
    <w:rsid w:val="00430ECC"/>
    <w:rsid w:val="00430EDD"/>
    <w:rsid w:val="00430F14"/>
    <w:rsid w:val="00430F54"/>
    <w:rsid w:val="0043113D"/>
    <w:rsid w:val="004311A4"/>
    <w:rsid w:val="004311F3"/>
    <w:rsid w:val="0043125A"/>
    <w:rsid w:val="004312B2"/>
    <w:rsid w:val="004312D9"/>
    <w:rsid w:val="004312F4"/>
    <w:rsid w:val="00431371"/>
    <w:rsid w:val="004314E9"/>
    <w:rsid w:val="0043153E"/>
    <w:rsid w:val="0043156B"/>
    <w:rsid w:val="004315C9"/>
    <w:rsid w:val="004316FA"/>
    <w:rsid w:val="00431757"/>
    <w:rsid w:val="004317AF"/>
    <w:rsid w:val="004318A6"/>
    <w:rsid w:val="00431958"/>
    <w:rsid w:val="004319A3"/>
    <w:rsid w:val="004319AC"/>
    <w:rsid w:val="00431A5F"/>
    <w:rsid w:val="00431A88"/>
    <w:rsid w:val="00431B29"/>
    <w:rsid w:val="00431E09"/>
    <w:rsid w:val="00431E0C"/>
    <w:rsid w:val="00431ECC"/>
    <w:rsid w:val="00431F51"/>
    <w:rsid w:val="00432015"/>
    <w:rsid w:val="00432040"/>
    <w:rsid w:val="00432183"/>
    <w:rsid w:val="004323C3"/>
    <w:rsid w:val="00432543"/>
    <w:rsid w:val="004325A5"/>
    <w:rsid w:val="004325DE"/>
    <w:rsid w:val="004325EC"/>
    <w:rsid w:val="00432604"/>
    <w:rsid w:val="00432777"/>
    <w:rsid w:val="0043290A"/>
    <w:rsid w:val="0043296D"/>
    <w:rsid w:val="004329AA"/>
    <w:rsid w:val="00432A17"/>
    <w:rsid w:val="00432A5C"/>
    <w:rsid w:val="00432B90"/>
    <w:rsid w:val="00432BF5"/>
    <w:rsid w:val="00432C68"/>
    <w:rsid w:val="00432CFF"/>
    <w:rsid w:val="00432D2E"/>
    <w:rsid w:val="00432D32"/>
    <w:rsid w:val="00432E1D"/>
    <w:rsid w:val="00432E21"/>
    <w:rsid w:val="00432EDC"/>
    <w:rsid w:val="00432F27"/>
    <w:rsid w:val="00432F4A"/>
    <w:rsid w:val="00432F50"/>
    <w:rsid w:val="00432FB7"/>
    <w:rsid w:val="00432FFD"/>
    <w:rsid w:val="0043302B"/>
    <w:rsid w:val="0043306A"/>
    <w:rsid w:val="00433098"/>
    <w:rsid w:val="00433166"/>
    <w:rsid w:val="00433250"/>
    <w:rsid w:val="00433279"/>
    <w:rsid w:val="0043329F"/>
    <w:rsid w:val="004332D2"/>
    <w:rsid w:val="00433338"/>
    <w:rsid w:val="004333C5"/>
    <w:rsid w:val="004333F1"/>
    <w:rsid w:val="0043340F"/>
    <w:rsid w:val="0043362E"/>
    <w:rsid w:val="00433641"/>
    <w:rsid w:val="0043374F"/>
    <w:rsid w:val="004337CE"/>
    <w:rsid w:val="004337FF"/>
    <w:rsid w:val="00433860"/>
    <w:rsid w:val="004338E3"/>
    <w:rsid w:val="00433945"/>
    <w:rsid w:val="00433A51"/>
    <w:rsid w:val="00433AFB"/>
    <w:rsid w:val="00433B59"/>
    <w:rsid w:val="00433C5D"/>
    <w:rsid w:val="00433C85"/>
    <w:rsid w:val="00433DAB"/>
    <w:rsid w:val="00433E06"/>
    <w:rsid w:val="00433E1C"/>
    <w:rsid w:val="00433EB9"/>
    <w:rsid w:val="00433EF3"/>
    <w:rsid w:val="00433F3B"/>
    <w:rsid w:val="00433F84"/>
    <w:rsid w:val="00433FA3"/>
    <w:rsid w:val="0043401F"/>
    <w:rsid w:val="004340E0"/>
    <w:rsid w:val="004341A2"/>
    <w:rsid w:val="004341EF"/>
    <w:rsid w:val="00434205"/>
    <w:rsid w:val="0043430A"/>
    <w:rsid w:val="0043433F"/>
    <w:rsid w:val="0043442F"/>
    <w:rsid w:val="0043443D"/>
    <w:rsid w:val="00434502"/>
    <w:rsid w:val="0043462E"/>
    <w:rsid w:val="0043468D"/>
    <w:rsid w:val="00434733"/>
    <w:rsid w:val="00434763"/>
    <w:rsid w:val="0043477E"/>
    <w:rsid w:val="00434927"/>
    <w:rsid w:val="00434B39"/>
    <w:rsid w:val="00434BD0"/>
    <w:rsid w:val="00434C4D"/>
    <w:rsid w:val="00434C5C"/>
    <w:rsid w:val="00434CA6"/>
    <w:rsid w:val="00434D37"/>
    <w:rsid w:val="00434E6B"/>
    <w:rsid w:val="00434EEE"/>
    <w:rsid w:val="00434F47"/>
    <w:rsid w:val="00434FA9"/>
    <w:rsid w:val="00434FFF"/>
    <w:rsid w:val="0043501D"/>
    <w:rsid w:val="004351FA"/>
    <w:rsid w:val="0043524E"/>
    <w:rsid w:val="004352A2"/>
    <w:rsid w:val="004352CD"/>
    <w:rsid w:val="00435381"/>
    <w:rsid w:val="004353CB"/>
    <w:rsid w:val="004354B1"/>
    <w:rsid w:val="00435672"/>
    <w:rsid w:val="00435815"/>
    <w:rsid w:val="00435A2F"/>
    <w:rsid w:val="00435B30"/>
    <w:rsid w:val="00435BE7"/>
    <w:rsid w:val="00435C6A"/>
    <w:rsid w:val="00435CDB"/>
    <w:rsid w:val="00435E38"/>
    <w:rsid w:val="00435EC3"/>
    <w:rsid w:val="00435F59"/>
    <w:rsid w:val="00435FB0"/>
    <w:rsid w:val="00435FBA"/>
    <w:rsid w:val="0043602D"/>
    <w:rsid w:val="0043609B"/>
    <w:rsid w:val="004361ED"/>
    <w:rsid w:val="00436230"/>
    <w:rsid w:val="0043624B"/>
    <w:rsid w:val="00436258"/>
    <w:rsid w:val="0043629A"/>
    <w:rsid w:val="004362D3"/>
    <w:rsid w:val="004362E8"/>
    <w:rsid w:val="004363BC"/>
    <w:rsid w:val="004363E0"/>
    <w:rsid w:val="004363F7"/>
    <w:rsid w:val="0043649B"/>
    <w:rsid w:val="004364E9"/>
    <w:rsid w:val="00436623"/>
    <w:rsid w:val="00436768"/>
    <w:rsid w:val="004367DF"/>
    <w:rsid w:val="00436836"/>
    <w:rsid w:val="00436844"/>
    <w:rsid w:val="00436878"/>
    <w:rsid w:val="00436891"/>
    <w:rsid w:val="004368A6"/>
    <w:rsid w:val="0043691F"/>
    <w:rsid w:val="004369F6"/>
    <w:rsid w:val="00436B2E"/>
    <w:rsid w:val="00436B3C"/>
    <w:rsid w:val="00436B92"/>
    <w:rsid w:val="00436C1A"/>
    <w:rsid w:val="00436C47"/>
    <w:rsid w:val="00436C76"/>
    <w:rsid w:val="00436D0F"/>
    <w:rsid w:val="00436E27"/>
    <w:rsid w:val="00436E28"/>
    <w:rsid w:val="00436E6F"/>
    <w:rsid w:val="004370B5"/>
    <w:rsid w:val="004370CC"/>
    <w:rsid w:val="00437109"/>
    <w:rsid w:val="00437123"/>
    <w:rsid w:val="0043713E"/>
    <w:rsid w:val="004371A1"/>
    <w:rsid w:val="004371AB"/>
    <w:rsid w:val="00437294"/>
    <w:rsid w:val="004372E9"/>
    <w:rsid w:val="0043733B"/>
    <w:rsid w:val="00437347"/>
    <w:rsid w:val="0043739D"/>
    <w:rsid w:val="004373A3"/>
    <w:rsid w:val="004374B7"/>
    <w:rsid w:val="0043750C"/>
    <w:rsid w:val="004375BE"/>
    <w:rsid w:val="004376F1"/>
    <w:rsid w:val="0043780B"/>
    <w:rsid w:val="00437874"/>
    <w:rsid w:val="004378E5"/>
    <w:rsid w:val="00437B9D"/>
    <w:rsid w:val="00437BA4"/>
    <w:rsid w:val="00437BE5"/>
    <w:rsid w:val="00437CF2"/>
    <w:rsid w:val="00437DC6"/>
    <w:rsid w:val="00437F4E"/>
    <w:rsid w:val="00437F80"/>
    <w:rsid w:val="00437FF2"/>
    <w:rsid w:val="0043FC6E"/>
    <w:rsid w:val="0044001F"/>
    <w:rsid w:val="00440056"/>
    <w:rsid w:val="004400B2"/>
    <w:rsid w:val="00440161"/>
    <w:rsid w:val="00440169"/>
    <w:rsid w:val="0044016F"/>
    <w:rsid w:val="0044032D"/>
    <w:rsid w:val="0044035C"/>
    <w:rsid w:val="004403C9"/>
    <w:rsid w:val="00440434"/>
    <w:rsid w:val="00440578"/>
    <w:rsid w:val="0044067C"/>
    <w:rsid w:val="004406D1"/>
    <w:rsid w:val="0044072C"/>
    <w:rsid w:val="004408D0"/>
    <w:rsid w:val="00440918"/>
    <w:rsid w:val="00440A84"/>
    <w:rsid w:val="00440A94"/>
    <w:rsid w:val="00440B37"/>
    <w:rsid w:val="00440C23"/>
    <w:rsid w:val="00440E58"/>
    <w:rsid w:val="00440E8A"/>
    <w:rsid w:val="00440E96"/>
    <w:rsid w:val="00440EA2"/>
    <w:rsid w:val="00441003"/>
    <w:rsid w:val="00441157"/>
    <w:rsid w:val="00441179"/>
    <w:rsid w:val="004411D0"/>
    <w:rsid w:val="0044120D"/>
    <w:rsid w:val="0044131F"/>
    <w:rsid w:val="0044136E"/>
    <w:rsid w:val="00441509"/>
    <w:rsid w:val="0044154E"/>
    <w:rsid w:val="0044159E"/>
    <w:rsid w:val="004416A8"/>
    <w:rsid w:val="00441728"/>
    <w:rsid w:val="0044174E"/>
    <w:rsid w:val="00441790"/>
    <w:rsid w:val="004417A8"/>
    <w:rsid w:val="00441A13"/>
    <w:rsid w:val="00441A35"/>
    <w:rsid w:val="00441AF0"/>
    <w:rsid w:val="00441B06"/>
    <w:rsid w:val="00441B0A"/>
    <w:rsid w:val="00441B4A"/>
    <w:rsid w:val="00441B64"/>
    <w:rsid w:val="00441BC5"/>
    <w:rsid w:val="00441CAC"/>
    <w:rsid w:val="00441D13"/>
    <w:rsid w:val="00441DC7"/>
    <w:rsid w:val="00441F86"/>
    <w:rsid w:val="00441FB0"/>
    <w:rsid w:val="00441FCC"/>
    <w:rsid w:val="00442215"/>
    <w:rsid w:val="00442217"/>
    <w:rsid w:val="0044225A"/>
    <w:rsid w:val="0044235E"/>
    <w:rsid w:val="004423AB"/>
    <w:rsid w:val="004423F0"/>
    <w:rsid w:val="004424F5"/>
    <w:rsid w:val="004425EC"/>
    <w:rsid w:val="00442656"/>
    <w:rsid w:val="004426F0"/>
    <w:rsid w:val="00442726"/>
    <w:rsid w:val="004427D3"/>
    <w:rsid w:val="004427F8"/>
    <w:rsid w:val="0044282F"/>
    <w:rsid w:val="004428DE"/>
    <w:rsid w:val="004428EF"/>
    <w:rsid w:val="00442A05"/>
    <w:rsid w:val="00442A2B"/>
    <w:rsid w:val="00442ADA"/>
    <w:rsid w:val="00442BB2"/>
    <w:rsid w:val="00442BE7"/>
    <w:rsid w:val="00442C83"/>
    <w:rsid w:val="00442D27"/>
    <w:rsid w:val="00442E24"/>
    <w:rsid w:val="00442EC3"/>
    <w:rsid w:val="00442EE6"/>
    <w:rsid w:val="00442F8B"/>
    <w:rsid w:val="00442F9B"/>
    <w:rsid w:val="00442FD1"/>
    <w:rsid w:val="0044307D"/>
    <w:rsid w:val="004430AF"/>
    <w:rsid w:val="0044322F"/>
    <w:rsid w:val="0044323A"/>
    <w:rsid w:val="0044325C"/>
    <w:rsid w:val="0044328A"/>
    <w:rsid w:val="0044329A"/>
    <w:rsid w:val="004433A3"/>
    <w:rsid w:val="004433C4"/>
    <w:rsid w:val="0044341C"/>
    <w:rsid w:val="00443543"/>
    <w:rsid w:val="0044357A"/>
    <w:rsid w:val="00443598"/>
    <w:rsid w:val="00443626"/>
    <w:rsid w:val="00443650"/>
    <w:rsid w:val="004436E7"/>
    <w:rsid w:val="004437B5"/>
    <w:rsid w:val="00443868"/>
    <w:rsid w:val="00443875"/>
    <w:rsid w:val="00443995"/>
    <w:rsid w:val="004439E7"/>
    <w:rsid w:val="00443A13"/>
    <w:rsid w:val="00443A37"/>
    <w:rsid w:val="00443A89"/>
    <w:rsid w:val="00443AA9"/>
    <w:rsid w:val="00443BEC"/>
    <w:rsid w:val="00443CB1"/>
    <w:rsid w:val="00443E04"/>
    <w:rsid w:val="00443E84"/>
    <w:rsid w:val="00443F04"/>
    <w:rsid w:val="0044418E"/>
    <w:rsid w:val="004441BB"/>
    <w:rsid w:val="004441C4"/>
    <w:rsid w:val="004441D6"/>
    <w:rsid w:val="00444212"/>
    <w:rsid w:val="0044423C"/>
    <w:rsid w:val="004442B1"/>
    <w:rsid w:val="00444330"/>
    <w:rsid w:val="00444399"/>
    <w:rsid w:val="0044448D"/>
    <w:rsid w:val="00444542"/>
    <w:rsid w:val="0044456D"/>
    <w:rsid w:val="004445C1"/>
    <w:rsid w:val="0044466D"/>
    <w:rsid w:val="00444720"/>
    <w:rsid w:val="0044479F"/>
    <w:rsid w:val="004447C0"/>
    <w:rsid w:val="00444825"/>
    <w:rsid w:val="0044483C"/>
    <w:rsid w:val="0044487D"/>
    <w:rsid w:val="004448FB"/>
    <w:rsid w:val="00444975"/>
    <w:rsid w:val="004449E8"/>
    <w:rsid w:val="004449F0"/>
    <w:rsid w:val="00444A3D"/>
    <w:rsid w:val="00444A56"/>
    <w:rsid w:val="00444BCB"/>
    <w:rsid w:val="00444E44"/>
    <w:rsid w:val="00444ED0"/>
    <w:rsid w:val="00444F59"/>
    <w:rsid w:val="00444FCE"/>
    <w:rsid w:val="00445064"/>
    <w:rsid w:val="0044538F"/>
    <w:rsid w:val="0044540C"/>
    <w:rsid w:val="00445466"/>
    <w:rsid w:val="00445473"/>
    <w:rsid w:val="004454B0"/>
    <w:rsid w:val="00445601"/>
    <w:rsid w:val="0044564C"/>
    <w:rsid w:val="0044567E"/>
    <w:rsid w:val="004456FB"/>
    <w:rsid w:val="00445704"/>
    <w:rsid w:val="004457C5"/>
    <w:rsid w:val="00445824"/>
    <w:rsid w:val="00445845"/>
    <w:rsid w:val="00445874"/>
    <w:rsid w:val="00445877"/>
    <w:rsid w:val="004458EC"/>
    <w:rsid w:val="00445A58"/>
    <w:rsid w:val="00445A60"/>
    <w:rsid w:val="00445ACA"/>
    <w:rsid w:val="00445E05"/>
    <w:rsid w:val="00445E28"/>
    <w:rsid w:val="00445E6C"/>
    <w:rsid w:val="00445E75"/>
    <w:rsid w:val="00445EAD"/>
    <w:rsid w:val="00445F2E"/>
    <w:rsid w:val="00445F6E"/>
    <w:rsid w:val="00445FFB"/>
    <w:rsid w:val="00446005"/>
    <w:rsid w:val="0044602A"/>
    <w:rsid w:val="004460BB"/>
    <w:rsid w:val="004460E1"/>
    <w:rsid w:val="004461A1"/>
    <w:rsid w:val="004461C7"/>
    <w:rsid w:val="004461D6"/>
    <w:rsid w:val="004461E7"/>
    <w:rsid w:val="00446422"/>
    <w:rsid w:val="00446433"/>
    <w:rsid w:val="0044644F"/>
    <w:rsid w:val="004464E0"/>
    <w:rsid w:val="00446502"/>
    <w:rsid w:val="004465A7"/>
    <w:rsid w:val="004465BF"/>
    <w:rsid w:val="0044669B"/>
    <w:rsid w:val="004467FE"/>
    <w:rsid w:val="00446950"/>
    <w:rsid w:val="0044696B"/>
    <w:rsid w:val="00446971"/>
    <w:rsid w:val="004469AA"/>
    <w:rsid w:val="004469D3"/>
    <w:rsid w:val="00446A8F"/>
    <w:rsid w:val="00446C66"/>
    <w:rsid w:val="00446C94"/>
    <w:rsid w:val="00446D23"/>
    <w:rsid w:val="00446D43"/>
    <w:rsid w:val="00446E03"/>
    <w:rsid w:val="00446E3E"/>
    <w:rsid w:val="00446E50"/>
    <w:rsid w:val="00446F0A"/>
    <w:rsid w:val="00446FA5"/>
    <w:rsid w:val="00447015"/>
    <w:rsid w:val="0044706F"/>
    <w:rsid w:val="00447189"/>
    <w:rsid w:val="00447372"/>
    <w:rsid w:val="004473C7"/>
    <w:rsid w:val="0044744D"/>
    <w:rsid w:val="00447451"/>
    <w:rsid w:val="00447642"/>
    <w:rsid w:val="004476AF"/>
    <w:rsid w:val="0044779D"/>
    <w:rsid w:val="00447800"/>
    <w:rsid w:val="0044781C"/>
    <w:rsid w:val="0044789B"/>
    <w:rsid w:val="00447997"/>
    <w:rsid w:val="00447BF5"/>
    <w:rsid w:val="00447C13"/>
    <w:rsid w:val="00447C78"/>
    <w:rsid w:val="00447CF8"/>
    <w:rsid w:val="00447DA0"/>
    <w:rsid w:val="00447DB1"/>
    <w:rsid w:val="00447DE5"/>
    <w:rsid w:val="00447F1B"/>
    <w:rsid w:val="00447F8A"/>
    <w:rsid w:val="004500CC"/>
    <w:rsid w:val="00450231"/>
    <w:rsid w:val="0045025C"/>
    <w:rsid w:val="004502DA"/>
    <w:rsid w:val="004502F8"/>
    <w:rsid w:val="00450337"/>
    <w:rsid w:val="00450469"/>
    <w:rsid w:val="00450596"/>
    <w:rsid w:val="0045065C"/>
    <w:rsid w:val="0045086A"/>
    <w:rsid w:val="004508A3"/>
    <w:rsid w:val="004508DD"/>
    <w:rsid w:val="0045091C"/>
    <w:rsid w:val="00450938"/>
    <w:rsid w:val="00450998"/>
    <w:rsid w:val="004509BF"/>
    <w:rsid w:val="004509C5"/>
    <w:rsid w:val="004509FC"/>
    <w:rsid w:val="00450A48"/>
    <w:rsid w:val="00450AAA"/>
    <w:rsid w:val="00450B52"/>
    <w:rsid w:val="00450BA6"/>
    <w:rsid w:val="00450C6D"/>
    <w:rsid w:val="00450CE5"/>
    <w:rsid w:val="00450D23"/>
    <w:rsid w:val="00450D56"/>
    <w:rsid w:val="00450D59"/>
    <w:rsid w:val="00450D98"/>
    <w:rsid w:val="00450E77"/>
    <w:rsid w:val="00450F09"/>
    <w:rsid w:val="00450F8F"/>
    <w:rsid w:val="00450FDC"/>
    <w:rsid w:val="00451023"/>
    <w:rsid w:val="00451026"/>
    <w:rsid w:val="0045115B"/>
    <w:rsid w:val="0045119A"/>
    <w:rsid w:val="004512D3"/>
    <w:rsid w:val="00451337"/>
    <w:rsid w:val="004514AE"/>
    <w:rsid w:val="00451647"/>
    <w:rsid w:val="004516D8"/>
    <w:rsid w:val="00451751"/>
    <w:rsid w:val="00451752"/>
    <w:rsid w:val="00451760"/>
    <w:rsid w:val="004517E0"/>
    <w:rsid w:val="00451828"/>
    <w:rsid w:val="0045199B"/>
    <w:rsid w:val="00451A27"/>
    <w:rsid w:val="00451A81"/>
    <w:rsid w:val="00451B8D"/>
    <w:rsid w:val="00451C82"/>
    <w:rsid w:val="00451CBB"/>
    <w:rsid w:val="00451CF6"/>
    <w:rsid w:val="00451ECF"/>
    <w:rsid w:val="00451F40"/>
    <w:rsid w:val="004520A7"/>
    <w:rsid w:val="004520C6"/>
    <w:rsid w:val="004520EF"/>
    <w:rsid w:val="0045213C"/>
    <w:rsid w:val="00452269"/>
    <w:rsid w:val="00452318"/>
    <w:rsid w:val="00452361"/>
    <w:rsid w:val="0045238F"/>
    <w:rsid w:val="004525D8"/>
    <w:rsid w:val="0045273B"/>
    <w:rsid w:val="0045274B"/>
    <w:rsid w:val="00452844"/>
    <w:rsid w:val="00452888"/>
    <w:rsid w:val="004528CA"/>
    <w:rsid w:val="004528E5"/>
    <w:rsid w:val="0045296B"/>
    <w:rsid w:val="00452971"/>
    <w:rsid w:val="00452997"/>
    <w:rsid w:val="004529DF"/>
    <w:rsid w:val="00452A17"/>
    <w:rsid w:val="00452A7D"/>
    <w:rsid w:val="00452AB7"/>
    <w:rsid w:val="00452AC6"/>
    <w:rsid w:val="00452AE1"/>
    <w:rsid w:val="00452B02"/>
    <w:rsid w:val="00452B71"/>
    <w:rsid w:val="00452BAE"/>
    <w:rsid w:val="00452CC9"/>
    <w:rsid w:val="00452D1E"/>
    <w:rsid w:val="00452E6A"/>
    <w:rsid w:val="00452ED1"/>
    <w:rsid w:val="00452EDB"/>
    <w:rsid w:val="00452EF2"/>
    <w:rsid w:val="00452FE4"/>
    <w:rsid w:val="00453000"/>
    <w:rsid w:val="004530BF"/>
    <w:rsid w:val="00453163"/>
    <w:rsid w:val="0045316B"/>
    <w:rsid w:val="00453177"/>
    <w:rsid w:val="004531B2"/>
    <w:rsid w:val="0045323F"/>
    <w:rsid w:val="004532D8"/>
    <w:rsid w:val="00453331"/>
    <w:rsid w:val="004533FD"/>
    <w:rsid w:val="0045345B"/>
    <w:rsid w:val="004534AD"/>
    <w:rsid w:val="004534EA"/>
    <w:rsid w:val="0045351E"/>
    <w:rsid w:val="00453542"/>
    <w:rsid w:val="0045354E"/>
    <w:rsid w:val="00453627"/>
    <w:rsid w:val="004536F4"/>
    <w:rsid w:val="00453743"/>
    <w:rsid w:val="0045379F"/>
    <w:rsid w:val="00453836"/>
    <w:rsid w:val="004538E3"/>
    <w:rsid w:val="0045395B"/>
    <w:rsid w:val="0045396A"/>
    <w:rsid w:val="00453B7B"/>
    <w:rsid w:val="00453ED9"/>
    <w:rsid w:val="00453F52"/>
    <w:rsid w:val="00454187"/>
    <w:rsid w:val="004541AB"/>
    <w:rsid w:val="004541DB"/>
    <w:rsid w:val="00454291"/>
    <w:rsid w:val="004542C0"/>
    <w:rsid w:val="004542EC"/>
    <w:rsid w:val="00454322"/>
    <w:rsid w:val="00454505"/>
    <w:rsid w:val="0045453A"/>
    <w:rsid w:val="00454823"/>
    <w:rsid w:val="004548AE"/>
    <w:rsid w:val="00454CD8"/>
    <w:rsid w:val="00454D34"/>
    <w:rsid w:val="00454D5F"/>
    <w:rsid w:val="00454E45"/>
    <w:rsid w:val="00454F81"/>
    <w:rsid w:val="00454FF6"/>
    <w:rsid w:val="0045501C"/>
    <w:rsid w:val="004550BA"/>
    <w:rsid w:val="004550BF"/>
    <w:rsid w:val="004550CB"/>
    <w:rsid w:val="004550EF"/>
    <w:rsid w:val="0045520D"/>
    <w:rsid w:val="0045525D"/>
    <w:rsid w:val="0045548C"/>
    <w:rsid w:val="0045555E"/>
    <w:rsid w:val="00455579"/>
    <w:rsid w:val="004556D2"/>
    <w:rsid w:val="0045571D"/>
    <w:rsid w:val="0045585D"/>
    <w:rsid w:val="004558A0"/>
    <w:rsid w:val="004558E6"/>
    <w:rsid w:val="004559AA"/>
    <w:rsid w:val="00455B32"/>
    <w:rsid w:val="00455B90"/>
    <w:rsid w:val="00455BF0"/>
    <w:rsid w:val="00455CB5"/>
    <w:rsid w:val="00455E26"/>
    <w:rsid w:val="00455E2F"/>
    <w:rsid w:val="00455E4A"/>
    <w:rsid w:val="00455E4C"/>
    <w:rsid w:val="00455E5A"/>
    <w:rsid w:val="00455E5D"/>
    <w:rsid w:val="00455E9F"/>
    <w:rsid w:val="00455F80"/>
    <w:rsid w:val="00455F8F"/>
    <w:rsid w:val="00455FA5"/>
    <w:rsid w:val="00455FAE"/>
    <w:rsid w:val="00456020"/>
    <w:rsid w:val="004560D4"/>
    <w:rsid w:val="00456151"/>
    <w:rsid w:val="0045618F"/>
    <w:rsid w:val="004561DC"/>
    <w:rsid w:val="00456300"/>
    <w:rsid w:val="0045642A"/>
    <w:rsid w:val="00456484"/>
    <w:rsid w:val="00456488"/>
    <w:rsid w:val="00456559"/>
    <w:rsid w:val="004565F8"/>
    <w:rsid w:val="0045672A"/>
    <w:rsid w:val="0045673F"/>
    <w:rsid w:val="00456797"/>
    <w:rsid w:val="0045683E"/>
    <w:rsid w:val="00456882"/>
    <w:rsid w:val="00456903"/>
    <w:rsid w:val="004569C7"/>
    <w:rsid w:val="00456A1B"/>
    <w:rsid w:val="00456A94"/>
    <w:rsid w:val="00456C1B"/>
    <w:rsid w:val="00456E17"/>
    <w:rsid w:val="00456F93"/>
    <w:rsid w:val="00457006"/>
    <w:rsid w:val="0045703F"/>
    <w:rsid w:val="0045712F"/>
    <w:rsid w:val="004571B3"/>
    <w:rsid w:val="004571CA"/>
    <w:rsid w:val="0045728F"/>
    <w:rsid w:val="004572FF"/>
    <w:rsid w:val="0045733B"/>
    <w:rsid w:val="00457342"/>
    <w:rsid w:val="00457554"/>
    <w:rsid w:val="0045767D"/>
    <w:rsid w:val="004576C9"/>
    <w:rsid w:val="00457704"/>
    <w:rsid w:val="004577FF"/>
    <w:rsid w:val="00457826"/>
    <w:rsid w:val="00457888"/>
    <w:rsid w:val="00457958"/>
    <w:rsid w:val="00457B8C"/>
    <w:rsid w:val="00457BF7"/>
    <w:rsid w:val="00457C22"/>
    <w:rsid w:val="00457CF1"/>
    <w:rsid w:val="00457E3B"/>
    <w:rsid w:val="00457E3E"/>
    <w:rsid w:val="00457E5B"/>
    <w:rsid w:val="00457EA9"/>
    <w:rsid w:val="00457EE5"/>
    <w:rsid w:val="00457F88"/>
    <w:rsid w:val="0045999B"/>
    <w:rsid w:val="00460056"/>
    <w:rsid w:val="004600DA"/>
    <w:rsid w:val="00460161"/>
    <w:rsid w:val="0046017C"/>
    <w:rsid w:val="00460196"/>
    <w:rsid w:val="004601EE"/>
    <w:rsid w:val="00460364"/>
    <w:rsid w:val="004603AF"/>
    <w:rsid w:val="00460461"/>
    <w:rsid w:val="004604CF"/>
    <w:rsid w:val="0046058D"/>
    <w:rsid w:val="0046064C"/>
    <w:rsid w:val="004607AC"/>
    <w:rsid w:val="00460818"/>
    <w:rsid w:val="0046081C"/>
    <w:rsid w:val="00460849"/>
    <w:rsid w:val="0046085A"/>
    <w:rsid w:val="004608CC"/>
    <w:rsid w:val="004608F6"/>
    <w:rsid w:val="00460948"/>
    <w:rsid w:val="00460974"/>
    <w:rsid w:val="00460A6B"/>
    <w:rsid w:val="00460AAE"/>
    <w:rsid w:val="00460B60"/>
    <w:rsid w:val="00460BBF"/>
    <w:rsid w:val="00460D29"/>
    <w:rsid w:val="00460D7C"/>
    <w:rsid w:val="00460FAB"/>
    <w:rsid w:val="00460FF5"/>
    <w:rsid w:val="00461010"/>
    <w:rsid w:val="00461025"/>
    <w:rsid w:val="00461114"/>
    <w:rsid w:val="00461126"/>
    <w:rsid w:val="0046116A"/>
    <w:rsid w:val="0046117B"/>
    <w:rsid w:val="00461341"/>
    <w:rsid w:val="00461459"/>
    <w:rsid w:val="00461470"/>
    <w:rsid w:val="004614AE"/>
    <w:rsid w:val="004614EC"/>
    <w:rsid w:val="00461583"/>
    <w:rsid w:val="004615EF"/>
    <w:rsid w:val="004615F0"/>
    <w:rsid w:val="004615FE"/>
    <w:rsid w:val="00461636"/>
    <w:rsid w:val="00461643"/>
    <w:rsid w:val="0046165D"/>
    <w:rsid w:val="00461688"/>
    <w:rsid w:val="004616AF"/>
    <w:rsid w:val="00461794"/>
    <w:rsid w:val="004617A9"/>
    <w:rsid w:val="0046180B"/>
    <w:rsid w:val="00461834"/>
    <w:rsid w:val="004618A7"/>
    <w:rsid w:val="004618AE"/>
    <w:rsid w:val="0046193A"/>
    <w:rsid w:val="00461960"/>
    <w:rsid w:val="00461962"/>
    <w:rsid w:val="004619B7"/>
    <w:rsid w:val="00461ABE"/>
    <w:rsid w:val="00461AF8"/>
    <w:rsid w:val="00461B5A"/>
    <w:rsid w:val="00461CB6"/>
    <w:rsid w:val="00461D4A"/>
    <w:rsid w:val="00461D65"/>
    <w:rsid w:val="00461DB0"/>
    <w:rsid w:val="00461EBD"/>
    <w:rsid w:val="00461F28"/>
    <w:rsid w:val="00461F84"/>
    <w:rsid w:val="00461F8B"/>
    <w:rsid w:val="00461FC5"/>
    <w:rsid w:val="00462139"/>
    <w:rsid w:val="00462479"/>
    <w:rsid w:val="004624A0"/>
    <w:rsid w:val="004624DD"/>
    <w:rsid w:val="0046263E"/>
    <w:rsid w:val="00462678"/>
    <w:rsid w:val="0046271D"/>
    <w:rsid w:val="0046272E"/>
    <w:rsid w:val="00462736"/>
    <w:rsid w:val="004627C8"/>
    <w:rsid w:val="0046280A"/>
    <w:rsid w:val="0046285D"/>
    <w:rsid w:val="00462875"/>
    <w:rsid w:val="00462929"/>
    <w:rsid w:val="004629E3"/>
    <w:rsid w:val="00462A60"/>
    <w:rsid w:val="00462AEB"/>
    <w:rsid w:val="00462AEC"/>
    <w:rsid w:val="00462B23"/>
    <w:rsid w:val="00462C22"/>
    <w:rsid w:val="00462DA4"/>
    <w:rsid w:val="00462E8E"/>
    <w:rsid w:val="00462F07"/>
    <w:rsid w:val="00462F1A"/>
    <w:rsid w:val="0046316E"/>
    <w:rsid w:val="004631CD"/>
    <w:rsid w:val="004631EF"/>
    <w:rsid w:val="0046322B"/>
    <w:rsid w:val="0046329C"/>
    <w:rsid w:val="004632B8"/>
    <w:rsid w:val="00463301"/>
    <w:rsid w:val="004634DA"/>
    <w:rsid w:val="0046357B"/>
    <w:rsid w:val="00463595"/>
    <w:rsid w:val="004635AB"/>
    <w:rsid w:val="004635B1"/>
    <w:rsid w:val="00463626"/>
    <w:rsid w:val="0046371C"/>
    <w:rsid w:val="00463820"/>
    <w:rsid w:val="0046383C"/>
    <w:rsid w:val="00463882"/>
    <w:rsid w:val="004638A7"/>
    <w:rsid w:val="004638BD"/>
    <w:rsid w:val="004638E5"/>
    <w:rsid w:val="004638F4"/>
    <w:rsid w:val="004638F6"/>
    <w:rsid w:val="0046394D"/>
    <w:rsid w:val="00463996"/>
    <w:rsid w:val="00463AE9"/>
    <w:rsid w:val="00463B25"/>
    <w:rsid w:val="00463B58"/>
    <w:rsid w:val="00463C12"/>
    <w:rsid w:val="00463C59"/>
    <w:rsid w:val="00463DA0"/>
    <w:rsid w:val="00463E33"/>
    <w:rsid w:val="00463E97"/>
    <w:rsid w:val="00463F0A"/>
    <w:rsid w:val="00463F97"/>
    <w:rsid w:val="004640E8"/>
    <w:rsid w:val="00464130"/>
    <w:rsid w:val="0046414F"/>
    <w:rsid w:val="00464261"/>
    <w:rsid w:val="004642D4"/>
    <w:rsid w:val="004642DA"/>
    <w:rsid w:val="00464304"/>
    <w:rsid w:val="0046437C"/>
    <w:rsid w:val="004643A3"/>
    <w:rsid w:val="004643E4"/>
    <w:rsid w:val="00464434"/>
    <w:rsid w:val="00464452"/>
    <w:rsid w:val="00464499"/>
    <w:rsid w:val="0046450D"/>
    <w:rsid w:val="0046452E"/>
    <w:rsid w:val="004645A6"/>
    <w:rsid w:val="0046460E"/>
    <w:rsid w:val="00464643"/>
    <w:rsid w:val="00464657"/>
    <w:rsid w:val="0046465D"/>
    <w:rsid w:val="0046474C"/>
    <w:rsid w:val="004648F8"/>
    <w:rsid w:val="00464900"/>
    <w:rsid w:val="004649C0"/>
    <w:rsid w:val="00464A01"/>
    <w:rsid w:val="00464A13"/>
    <w:rsid w:val="00464A4C"/>
    <w:rsid w:val="00464A8D"/>
    <w:rsid w:val="00464A8F"/>
    <w:rsid w:val="00464DDE"/>
    <w:rsid w:val="00464E0B"/>
    <w:rsid w:val="00464E47"/>
    <w:rsid w:val="00465070"/>
    <w:rsid w:val="0046515A"/>
    <w:rsid w:val="004651F6"/>
    <w:rsid w:val="0046520E"/>
    <w:rsid w:val="004652CB"/>
    <w:rsid w:val="004652D8"/>
    <w:rsid w:val="004653F6"/>
    <w:rsid w:val="0046544E"/>
    <w:rsid w:val="00465458"/>
    <w:rsid w:val="004655CE"/>
    <w:rsid w:val="004655D6"/>
    <w:rsid w:val="0046579F"/>
    <w:rsid w:val="004657E8"/>
    <w:rsid w:val="0046589D"/>
    <w:rsid w:val="00465930"/>
    <w:rsid w:val="00465950"/>
    <w:rsid w:val="00465A4A"/>
    <w:rsid w:val="00465A55"/>
    <w:rsid w:val="00465A7C"/>
    <w:rsid w:val="00465AD0"/>
    <w:rsid w:val="00465B5A"/>
    <w:rsid w:val="00465C29"/>
    <w:rsid w:val="00465D0B"/>
    <w:rsid w:val="00465F84"/>
    <w:rsid w:val="0046600A"/>
    <w:rsid w:val="0046604E"/>
    <w:rsid w:val="0046608C"/>
    <w:rsid w:val="004660D7"/>
    <w:rsid w:val="004660DF"/>
    <w:rsid w:val="00466169"/>
    <w:rsid w:val="004661FB"/>
    <w:rsid w:val="00466228"/>
    <w:rsid w:val="0046625A"/>
    <w:rsid w:val="0046634F"/>
    <w:rsid w:val="00466422"/>
    <w:rsid w:val="0046649E"/>
    <w:rsid w:val="00466560"/>
    <w:rsid w:val="00466561"/>
    <w:rsid w:val="004665D0"/>
    <w:rsid w:val="0046669A"/>
    <w:rsid w:val="004666D2"/>
    <w:rsid w:val="00466772"/>
    <w:rsid w:val="004667CF"/>
    <w:rsid w:val="0046681E"/>
    <w:rsid w:val="00466841"/>
    <w:rsid w:val="004668D1"/>
    <w:rsid w:val="004668E8"/>
    <w:rsid w:val="004668F9"/>
    <w:rsid w:val="00466966"/>
    <w:rsid w:val="00466AF0"/>
    <w:rsid w:val="00466B51"/>
    <w:rsid w:val="00466BB1"/>
    <w:rsid w:val="00466BB4"/>
    <w:rsid w:val="00466CB9"/>
    <w:rsid w:val="00466DAC"/>
    <w:rsid w:val="00466DBE"/>
    <w:rsid w:val="00466E14"/>
    <w:rsid w:val="00466E7C"/>
    <w:rsid w:val="00466FA1"/>
    <w:rsid w:val="00466FD3"/>
    <w:rsid w:val="00467029"/>
    <w:rsid w:val="004670C6"/>
    <w:rsid w:val="00467110"/>
    <w:rsid w:val="004671C2"/>
    <w:rsid w:val="00467210"/>
    <w:rsid w:val="00467311"/>
    <w:rsid w:val="00467332"/>
    <w:rsid w:val="00467339"/>
    <w:rsid w:val="0046734D"/>
    <w:rsid w:val="00467375"/>
    <w:rsid w:val="004674B7"/>
    <w:rsid w:val="004674E8"/>
    <w:rsid w:val="00467595"/>
    <w:rsid w:val="00467614"/>
    <w:rsid w:val="00467637"/>
    <w:rsid w:val="004676C5"/>
    <w:rsid w:val="00467763"/>
    <w:rsid w:val="00467767"/>
    <w:rsid w:val="0046777B"/>
    <w:rsid w:val="00467868"/>
    <w:rsid w:val="0046797B"/>
    <w:rsid w:val="00467A9E"/>
    <w:rsid w:val="00467AA1"/>
    <w:rsid w:val="00467B7D"/>
    <w:rsid w:val="00467C0C"/>
    <w:rsid w:val="00467F38"/>
    <w:rsid w:val="00467FF1"/>
    <w:rsid w:val="004701D8"/>
    <w:rsid w:val="00470222"/>
    <w:rsid w:val="004702C7"/>
    <w:rsid w:val="004702D5"/>
    <w:rsid w:val="0047032D"/>
    <w:rsid w:val="00470509"/>
    <w:rsid w:val="0047052A"/>
    <w:rsid w:val="00470534"/>
    <w:rsid w:val="004705DB"/>
    <w:rsid w:val="00470736"/>
    <w:rsid w:val="00470745"/>
    <w:rsid w:val="004707AD"/>
    <w:rsid w:val="004707B7"/>
    <w:rsid w:val="00470814"/>
    <w:rsid w:val="00470832"/>
    <w:rsid w:val="0047084C"/>
    <w:rsid w:val="004708B8"/>
    <w:rsid w:val="004709F9"/>
    <w:rsid w:val="00470A09"/>
    <w:rsid w:val="00470A61"/>
    <w:rsid w:val="00470A95"/>
    <w:rsid w:val="00470BB6"/>
    <w:rsid w:val="00470BCE"/>
    <w:rsid w:val="00470BF4"/>
    <w:rsid w:val="00470C01"/>
    <w:rsid w:val="00470C22"/>
    <w:rsid w:val="00470C6B"/>
    <w:rsid w:val="00470CFB"/>
    <w:rsid w:val="00470D23"/>
    <w:rsid w:val="00470DBE"/>
    <w:rsid w:val="00470F80"/>
    <w:rsid w:val="00470F8F"/>
    <w:rsid w:val="00470FB8"/>
    <w:rsid w:val="00471005"/>
    <w:rsid w:val="0047101A"/>
    <w:rsid w:val="004710A0"/>
    <w:rsid w:val="004710E4"/>
    <w:rsid w:val="004710FC"/>
    <w:rsid w:val="0047113A"/>
    <w:rsid w:val="00471194"/>
    <w:rsid w:val="004711B2"/>
    <w:rsid w:val="0047120C"/>
    <w:rsid w:val="004712C8"/>
    <w:rsid w:val="00471494"/>
    <w:rsid w:val="004714D0"/>
    <w:rsid w:val="0047154D"/>
    <w:rsid w:val="004715E5"/>
    <w:rsid w:val="00471678"/>
    <w:rsid w:val="004716B7"/>
    <w:rsid w:val="004716EC"/>
    <w:rsid w:val="0047174F"/>
    <w:rsid w:val="0047175D"/>
    <w:rsid w:val="0047177D"/>
    <w:rsid w:val="0047179C"/>
    <w:rsid w:val="004717A7"/>
    <w:rsid w:val="004717BA"/>
    <w:rsid w:val="0047193B"/>
    <w:rsid w:val="0047197B"/>
    <w:rsid w:val="00471AB2"/>
    <w:rsid w:val="00471B12"/>
    <w:rsid w:val="00471B4E"/>
    <w:rsid w:val="00471BBB"/>
    <w:rsid w:val="00471C87"/>
    <w:rsid w:val="00471D37"/>
    <w:rsid w:val="00471D45"/>
    <w:rsid w:val="00471E75"/>
    <w:rsid w:val="00471EAF"/>
    <w:rsid w:val="0047202E"/>
    <w:rsid w:val="00472365"/>
    <w:rsid w:val="0047240E"/>
    <w:rsid w:val="0047244D"/>
    <w:rsid w:val="0047246E"/>
    <w:rsid w:val="00472484"/>
    <w:rsid w:val="00472495"/>
    <w:rsid w:val="004724CE"/>
    <w:rsid w:val="004724ED"/>
    <w:rsid w:val="00472653"/>
    <w:rsid w:val="00472823"/>
    <w:rsid w:val="00472871"/>
    <w:rsid w:val="004728B8"/>
    <w:rsid w:val="00472911"/>
    <w:rsid w:val="00472968"/>
    <w:rsid w:val="0047299B"/>
    <w:rsid w:val="00472B01"/>
    <w:rsid w:val="00472B54"/>
    <w:rsid w:val="00472B78"/>
    <w:rsid w:val="00472BCF"/>
    <w:rsid w:val="00472C6E"/>
    <w:rsid w:val="00472CC1"/>
    <w:rsid w:val="00472D09"/>
    <w:rsid w:val="00472D1F"/>
    <w:rsid w:val="00472D46"/>
    <w:rsid w:val="00472D7D"/>
    <w:rsid w:val="00472E05"/>
    <w:rsid w:val="00472E0D"/>
    <w:rsid w:val="00472E9E"/>
    <w:rsid w:val="00472FB0"/>
    <w:rsid w:val="0047326E"/>
    <w:rsid w:val="0047348B"/>
    <w:rsid w:val="0047352A"/>
    <w:rsid w:val="0047355C"/>
    <w:rsid w:val="0047360A"/>
    <w:rsid w:val="00473638"/>
    <w:rsid w:val="00473673"/>
    <w:rsid w:val="0047380B"/>
    <w:rsid w:val="00473821"/>
    <w:rsid w:val="00473996"/>
    <w:rsid w:val="004739C3"/>
    <w:rsid w:val="00473A4E"/>
    <w:rsid w:val="00473B55"/>
    <w:rsid w:val="00473C67"/>
    <w:rsid w:val="00473CAD"/>
    <w:rsid w:val="00473CD2"/>
    <w:rsid w:val="00473D55"/>
    <w:rsid w:val="00473D67"/>
    <w:rsid w:val="00473F3E"/>
    <w:rsid w:val="00473FD9"/>
    <w:rsid w:val="00474202"/>
    <w:rsid w:val="0047422F"/>
    <w:rsid w:val="00474265"/>
    <w:rsid w:val="0047440C"/>
    <w:rsid w:val="0047449D"/>
    <w:rsid w:val="004744A7"/>
    <w:rsid w:val="004744D9"/>
    <w:rsid w:val="00474634"/>
    <w:rsid w:val="00474689"/>
    <w:rsid w:val="00474744"/>
    <w:rsid w:val="00474769"/>
    <w:rsid w:val="004747A8"/>
    <w:rsid w:val="004747FE"/>
    <w:rsid w:val="0047483B"/>
    <w:rsid w:val="00474865"/>
    <w:rsid w:val="00474938"/>
    <w:rsid w:val="00474B64"/>
    <w:rsid w:val="00474DC3"/>
    <w:rsid w:val="00474DDA"/>
    <w:rsid w:val="00474DDE"/>
    <w:rsid w:val="00474F0F"/>
    <w:rsid w:val="00474F50"/>
    <w:rsid w:val="00475140"/>
    <w:rsid w:val="00475149"/>
    <w:rsid w:val="004752AD"/>
    <w:rsid w:val="004752B9"/>
    <w:rsid w:val="004753B9"/>
    <w:rsid w:val="0047555B"/>
    <w:rsid w:val="0047555C"/>
    <w:rsid w:val="0047559A"/>
    <w:rsid w:val="00475643"/>
    <w:rsid w:val="004756A9"/>
    <w:rsid w:val="00475829"/>
    <w:rsid w:val="00475836"/>
    <w:rsid w:val="00475850"/>
    <w:rsid w:val="004758B2"/>
    <w:rsid w:val="004758E7"/>
    <w:rsid w:val="0047593D"/>
    <w:rsid w:val="00475996"/>
    <w:rsid w:val="004759AC"/>
    <w:rsid w:val="00475A1B"/>
    <w:rsid w:val="00475A6B"/>
    <w:rsid w:val="00475BF4"/>
    <w:rsid w:val="00475C61"/>
    <w:rsid w:val="00475D5E"/>
    <w:rsid w:val="00475D68"/>
    <w:rsid w:val="00475D6C"/>
    <w:rsid w:val="00475EA4"/>
    <w:rsid w:val="0047600A"/>
    <w:rsid w:val="0047604B"/>
    <w:rsid w:val="00476127"/>
    <w:rsid w:val="0047615A"/>
    <w:rsid w:val="0047617B"/>
    <w:rsid w:val="004761FA"/>
    <w:rsid w:val="00476299"/>
    <w:rsid w:val="00476540"/>
    <w:rsid w:val="0047655D"/>
    <w:rsid w:val="00476736"/>
    <w:rsid w:val="0047675E"/>
    <w:rsid w:val="00476835"/>
    <w:rsid w:val="004768A5"/>
    <w:rsid w:val="0047697A"/>
    <w:rsid w:val="00476A03"/>
    <w:rsid w:val="00476B81"/>
    <w:rsid w:val="00476BA3"/>
    <w:rsid w:val="00476C9F"/>
    <w:rsid w:val="00476DF2"/>
    <w:rsid w:val="00476F5E"/>
    <w:rsid w:val="00477185"/>
    <w:rsid w:val="00477383"/>
    <w:rsid w:val="0047738D"/>
    <w:rsid w:val="00477391"/>
    <w:rsid w:val="004773A2"/>
    <w:rsid w:val="004773B0"/>
    <w:rsid w:val="00477469"/>
    <w:rsid w:val="00477499"/>
    <w:rsid w:val="0047749F"/>
    <w:rsid w:val="004775DC"/>
    <w:rsid w:val="004775EF"/>
    <w:rsid w:val="00477611"/>
    <w:rsid w:val="0047764F"/>
    <w:rsid w:val="00477674"/>
    <w:rsid w:val="0047776F"/>
    <w:rsid w:val="00477781"/>
    <w:rsid w:val="0047785C"/>
    <w:rsid w:val="00477A16"/>
    <w:rsid w:val="00477C17"/>
    <w:rsid w:val="00477C4A"/>
    <w:rsid w:val="00477C51"/>
    <w:rsid w:val="00477C78"/>
    <w:rsid w:val="00477CEE"/>
    <w:rsid w:val="00477D85"/>
    <w:rsid w:val="00477D98"/>
    <w:rsid w:val="00477DF7"/>
    <w:rsid w:val="00477E06"/>
    <w:rsid w:val="00477F38"/>
    <w:rsid w:val="00480094"/>
    <w:rsid w:val="004800C1"/>
    <w:rsid w:val="004800DD"/>
    <w:rsid w:val="00480143"/>
    <w:rsid w:val="00480459"/>
    <w:rsid w:val="004804E2"/>
    <w:rsid w:val="0048050A"/>
    <w:rsid w:val="00480573"/>
    <w:rsid w:val="00480593"/>
    <w:rsid w:val="0048098F"/>
    <w:rsid w:val="004809AA"/>
    <w:rsid w:val="004809C9"/>
    <w:rsid w:val="00480ACE"/>
    <w:rsid w:val="00480B41"/>
    <w:rsid w:val="00480C7F"/>
    <w:rsid w:val="00480C85"/>
    <w:rsid w:val="00480CE7"/>
    <w:rsid w:val="00480DE1"/>
    <w:rsid w:val="00480F1D"/>
    <w:rsid w:val="0048108A"/>
    <w:rsid w:val="0048111D"/>
    <w:rsid w:val="0048113D"/>
    <w:rsid w:val="004811A2"/>
    <w:rsid w:val="00481231"/>
    <w:rsid w:val="00481258"/>
    <w:rsid w:val="00481322"/>
    <w:rsid w:val="00481325"/>
    <w:rsid w:val="00481438"/>
    <w:rsid w:val="004814BD"/>
    <w:rsid w:val="004815E5"/>
    <w:rsid w:val="00481606"/>
    <w:rsid w:val="00481648"/>
    <w:rsid w:val="00481689"/>
    <w:rsid w:val="004816D9"/>
    <w:rsid w:val="00481858"/>
    <w:rsid w:val="00481885"/>
    <w:rsid w:val="00481964"/>
    <w:rsid w:val="00481985"/>
    <w:rsid w:val="004819C3"/>
    <w:rsid w:val="00481B8A"/>
    <w:rsid w:val="00481C2E"/>
    <w:rsid w:val="00481C7D"/>
    <w:rsid w:val="00481C8D"/>
    <w:rsid w:val="00481D76"/>
    <w:rsid w:val="00481DA5"/>
    <w:rsid w:val="0048205D"/>
    <w:rsid w:val="004820BA"/>
    <w:rsid w:val="004820D9"/>
    <w:rsid w:val="004820E0"/>
    <w:rsid w:val="004821F8"/>
    <w:rsid w:val="00482218"/>
    <w:rsid w:val="004822FE"/>
    <w:rsid w:val="00482337"/>
    <w:rsid w:val="0048235C"/>
    <w:rsid w:val="004823A1"/>
    <w:rsid w:val="0048241A"/>
    <w:rsid w:val="00482494"/>
    <w:rsid w:val="0048250A"/>
    <w:rsid w:val="00482516"/>
    <w:rsid w:val="004826A5"/>
    <w:rsid w:val="004826D1"/>
    <w:rsid w:val="00482704"/>
    <w:rsid w:val="004827C0"/>
    <w:rsid w:val="004827E5"/>
    <w:rsid w:val="0048284A"/>
    <w:rsid w:val="00482874"/>
    <w:rsid w:val="0048292D"/>
    <w:rsid w:val="00482A10"/>
    <w:rsid w:val="00482AD9"/>
    <w:rsid w:val="00482AFE"/>
    <w:rsid w:val="00482BDD"/>
    <w:rsid w:val="00482BE0"/>
    <w:rsid w:val="00482C5E"/>
    <w:rsid w:val="00482CD3"/>
    <w:rsid w:val="00482CD9"/>
    <w:rsid w:val="00482D9C"/>
    <w:rsid w:val="00482DB8"/>
    <w:rsid w:val="00482DDE"/>
    <w:rsid w:val="00482E90"/>
    <w:rsid w:val="00482F85"/>
    <w:rsid w:val="00482F8A"/>
    <w:rsid w:val="0048310A"/>
    <w:rsid w:val="0048313A"/>
    <w:rsid w:val="00483220"/>
    <w:rsid w:val="004832AA"/>
    <w:rsid w:val="00483302"/>
    <w:rsid w:val="00483305"/>
    <w:rsid w:val="00483321"/>
    <w:rsid w:val="00483430"/>
    <w:rsid w:val="00483452"/>
    <w:rsid w:val="00483490"/>
    <w:rsid w:val="004834B2"/>
    <w:rsid w:val="00483542"/>
    <w:rsid w:val="004836A7"/>
    <w:rsid w:val="004836C9"/>
    <w:rsid w:val="00483704"/>
    <w:rsid w:val="0048372D"/>
    <w:rsid w:val="0048375C"/>
    <w:rsid w:val="004837D1"/>
    <w:rsid w:val="0048381F"/>
    <w:rsid w:val="004838EB"/>
    <w:rsid w:val="004839BB"/>
    <w:rsid w:val="00483A46"/>
    <w:rsid w:val="00483AB2"/>
    <w:rsid w:val="00483AF0"/>
    <w:rsid w:val="00483BDC"/>
    <w:rsid w:val="00483CC1"/>
    <w:rsid w:val="00483DFD"/>
    <w:rsid w:val="00483FA3"/>
    <w:rsid w:val="004842D1"/>
    <w:rsid w:val="0048455D"/>
    <w:rsid w:val="00484578"/>
    <w:rsid w:val="004845E4"/>
    <w:rsid w:val="00484645"/>
    <w:rsid w:val="004846E9"/>
    <w:rsid w:val="0048470B"/>
    <w:rsid w:val="0048485C"/>
    <w:rsid w:val="00484AC7"/>
    <w:rsid w:val="00484B12"/>
    <w:rsid w:val="00484B32"/>
    <w:rsid w:val="00484B72"/>
    <w:rsid w:val="00484BA9"/>
    <w:rsid w:val="00484BAD"/>
    <w:rsid w:val="00484BEE"/>
    <w:rsid w:val="00484C55"/>
    <w:rsid w:val="00484C7D"/>
    <w:rsid w:val="00484D54"/>
    <w:rsid w:val="00484DDF"/>
    <w:rsid w:val="00484DE1"/>
    <w:rsid w:val="00484E01"/>
    <w:rsid w:val="00484E6A"/>
    <w:rsid w:val="00484F52"/>
    <w:rsid w:val="00484FF6"/>
    <w:rsid w:val="00484FFC"/>
    <w:rsid w:val="00485022"/>
    <w:rsid w:val="00485052"/>
    <w:rsid w:val="004850A9"/>
    <w:rsid w:val="004850C7"/>
    <w:rsid w:val="00485152"/>
    <w:rsid w:val="0048520D"/>
    <w:rsid w:val="00485223"/>
    <w:rsid w:val="0048534B"/>
    <w:rsid w:val="00485428"/>
    <w:rsid w:val="0048542D"/>
    <w:rsid w:val="00485584"/>
    <w:rsid w:val="004855B7"/>
    <w:rsid w:val="0048560E"/>
    <w:rsid w:val="00485610"/>
    <w:rsid w:val="004856CC"/>
    <w:rsid w:val="004856F1"/>
    <w:rsid w:val="004858A6"/>
    <w:rsid w:val="004858AD"/>
    <w:rsid w:val="00485945"/>
    <w:rsid w:val="00485966"/>
    <w:rsid w:val="00485A0E"/>
    <w:rsid w:val="00485B79"/>
    <w:rsid w:val="00485B98"/>
    <w:rsid w:val="00485BF6"/>
    <w:rsid w:val="00485BFD"/>
    <w:rsid w:val="00485C7F"/>
    <w:rsid w:val="00485CD2"/>
    <w:rsid w:val="00485D25"/>
    <w:rsid w:val="00485DC4"/>
    <w:rsid w:val="00485DEE"/>
    <w:rsid w:val="00485E18"/>
    <w:rsid w:val="00485EF5"/>
    <w:rsid w:val="00485F04"/>
    <w:rsid w:val="0048609D"/>
    <w:rsid w:val="0048613D"/>
    <w:rsid w:val="0048626A"/>
    <w:rsid w:val="00486314"/>
    <w:rsid w:val="004866FD"/>
    <w:rsid w:val="00486787"/>
    <w:rsid w:val="004867BA"/>
    <w:rsid w:val="004867F1"/>
    <w:rsid w:val="0048694F"/>
    <w:rsid w:val="0048696E"/>
    <w:rsid w:val="004869E4"/>
    <w:rsid w:val="00486B2B"/>
    <w:rsid w:val="00486BD6"/>
    <w:rsid w:val="00486BE9"/>
    <w:rsid w:val="00486C36"/>
    <w:rsid w:val="00486C9B"/>
    <w:rsid w:val="00486CE4"/>
    <w:rsid w:val="00486DA0"/>
    <w:rsid w:val="00486EA4"/>
    <w:rsid w:val="00486EAE"/>
    <w:rsid w:val="00486F51"/>
    <w:rsid w:val="00486F68"/>
    <w:rsid w:val="00486FE6"/>
    <w:rsid w:val="004870C2"/>
    <w:rsid w:val="004870D3"/>
    <w:rsid w:val="00487110"/>
    <w:rsid w:val="00487200"/>
    <w:rsid w:val="004872D6"/>
    <w:rsid w:val="00487312"/>
    <w:rsid w:val="00487346"/>
    <w:rsid w:val="004873E4"/>
    <w:rsid w:val="00487430"/>
    <w:rsid w:val="0048747B"/>
    <w:rsid w:val="00487530"/>
    <w:rsid w:val="0048761E"/>
    <w:rsid w:val="0048778B"/>
    <w:rsid w:val="004877CA"/>
    <w:rsid w:val="004878D9"/>
    <w:rsid w:val="00487907"/>
    <w:rsid w:val="00487966"/>
    <w:rsid w:val="004879A8"/>
    <w:rsid w:val="00487B03"/>
    <w:rsid w:val="00487B86"/>
    <w:rsid w:val="00487BA5"/>
    <w:rsid w:val="00487BC3"/>
    <w:rsid w:val="00487BE4"/>
    <w:rsid w:val="00487C27"/>
    <w:rsid w:val="00487CEA"/>
    <w:rsid w:val="00487DF7"/>
    <w:rsid w:val="00487F08"/>
    <w:rsid w:val="00487F2A"/>
    <w:rsid w:val="00487F50"/>
    <w:rsid w:val="00487F98"/>
    <w:rsid w:val="00487FCA"/>
    <w:rsid w:val="0049013A"/>
    <w:rsid w:val="004901C2"/>
    <w:rsid w:val="004902C5"/>
    <w:rsid w:val="00490344"/>
    <w:rsid w:val="00490381"/>
    <w:rsid w:val="00490417"/>
    <w:rsid w:val="00490511"/>
    <w:rsid w:val="00490610"/>
    <w:rsid w:val="004906A5"/>
    <w:rsid w:val="004906D7"/>
    <w:rsid w:val="0049075B"/>
    <w:rsid w:val="0049076E"/>
    <w:rsid w:val="0049077C"/>
    <w:rsid w:val="004907EC"/>
    <w:rsid w:val="0049083F"/>
    <w:rsid w:val="004909B6"/>
    <w:rsid w:val="004909BC"/>
    <w:rsid w:val="004909DA"/>
    <w:rsid w:val="00490AAD"/>
    <w:rsid w:val="00490ADF"/>
    <w:rsid w:val="00490C57"/>
    <w:rsid w:val="00490C61"/>
    <w:rsid w:val="00490CC6"/>
    <w:rsid w:val="00490CD0"/>
    <w:rsid w:val="00490DC7"/>
    <w:rsid w:val="00490EC1"/>
    <w:rsid w:val="00490ED1"/>
    <w:rsid w:val="00490F44"/>
    <w:rsid w:val="0049102C"/>
    <w:rsid w:val="00491129"/>
    <w:rsid w:val="004911A7"/>
    <w:rsid w:val="004911AD"/>
    <w:rsid w:val="004911C7"/>
    <w:rsid w:val="004912EF"/>
    <w:rsid w:val="004914AF"/>
    <w:rsid w:val="00491559"/>
    <w:rsid w:val="004915A2"/>
    <w:rsid w:val="0049164A"/>
    <w:rsid w:val="00491659"/>
    <w:rsid w:val="004916B0"/>
    <w:rsid w:val="004916D4"/>
    <w:rsid w:val="004916F2"/>
    <w:rsid w:val="0049179B"/>
    <w:rsid w:val="004917DF"/>
    <w:rsid w:val="0049195E"/>
    <w:rsid w:val="00491B16"/>
    <w:rsid w:val="00491B8D"/>
    <w:rsid w:val="00491C36"/>
    <w:rsid w:val="00491C93"/>
    <w:rsid w:val="00491D01"/>
    <w:rsid w:val="00491D44"/>
    <w:rsid w:val="00491DB3"/>
    <w:rsid w:val="00491F4F"/>
    <w:rsid w:val="00492058"/>
    <w:rsid w:val="004920D1"/>
    <w:rsid w:val="0049221E"/>
    <w:rsid w:val="00492282"/>
    <w:rsid w:val="004922A3"/>
    <w:rsid w:val="00492303"/>
    <w:rsid w:val="004923F8"/>
    <w:rsid w:val="0049241F"/>
    <w:rsid w:val="00492498"/>
    <w:rsid w:val="004924C3"/>
    <w:rsid w:val="004925CF"/>
    <w:rsid w:val="004925E6"/>
    <w:rsid w:val="004926A6"/>
    <w:rsid w:val="004926D4"/>
    <w:rsid w:val="0049272E"/>
    <w:rsid w:val="0049277D"/>
    <w:rsid w:val="00492784"/>
    <w:rsid w:val="00492803"/>
    <w:rsid w:val="00492855"/>
    <w:rsid w:val="004928E4"/>
    <w:rsid w:val="0049291F"/>
    <w:rsid w:val="00492936"/>
    <w:rsid w:val="004929F4"/>
    <w:rsid w:val="00492AD2"/>
    <w:rsid w:val="00492B05"/>
    <w:rsid w:val="00492BAE"/>
    <w:rsid w:val="00492C4F"/>
    <w:rsid w:val="00492D18"/>
    <w:rsid w:val="00492D2B"/>
    <w:rsid w:val="00492D2C"/>
    <w:rsid w:val="00492D2D"/>
    <w:rsid w:val="00492D73"/>
    <w:rsid w:val="00492D75"/>
    <w:rsid w:val="00492DB6"/>
    <w:rsid w:val="00492E7D"/>
    <w:rsid w:val="00492EE9"/>
    <w:rsid w:val="004931F4"/>
    <w:rsid w:val="0049337A"/>
    <w:rsid w:val="0049339D"/>
    <w:rsid w:val="004933AA"/>
    <w:rsid w:val="004933F1"/>
    <w:rsid w:val="0049359C"/>
    <w:rsid w:val="004935E2"/>
    <w:rsid w:val="004935E3"/>
    <w:rsid w:val="004935FE"/>
    <w:rsid w:val="00493605"/>
    <w:rsid w:val="00493612"/>
    <w:rsid w:val="00493651"/>
    <w:rsid w:val="004936BD"/>
    <w:rsid w:val="004936D2"/>
    <w:rsid w:val="004936FB"/>
    <w:rsid w:val="00493812"/>
    <w:rsid w:val="0049384A"/>
    <w:rsid w:val="004938C2"/>
    <w:rsid w:val="004938E0"/>
    <w:rsid w:val="00493948"/>
    <w:rsid w:val="00493A48"/>
    <w:rsid w:val="00493A7A"/>
    <w:rsid w:val="00493A87"/>
    <w:rsid w:val="00493BB1"/>
    <w:rsid w:val="00493BFB"/>
    <w:rsid w:val="00493DE5"/>
    <w:rsid w:val="00493E1C"/>
    <w:rsid w:val="00493EE2"/>
    <w:rsid w:val="00494001"/>
    <w:rsid w:val="00494017"/>
    <w:rsid w:val="004940D8"/>
    <w:rsid w:val="0049412D"/>
    <w:rsid w:val="0049414E"/>
    <w:rsid w:val="00494185"/>
    <w:rsid w:val="004941D1"/>
    <w:rsid w:val="0049425B"/>
    <w:rsid w:val="0049442B"/>
    <w:rsid w:val="00494434"/>
    <w:rsid w:val="004944FF"/>
    <w:rsid w:val="0049451F"/>
    <w:rsid w:val="004945D0"/>
    <w:rsid w:val="00494740"/>
    <w:rsid w:val="00494747"/>
    <w:rsid w:val="004947C9"/>
    <w:rsid w:val="00494811"/>
    <w:rsid w:val="0049491B"/>
    <w:rsid w:val="00494A56"/>
    <w:rsid w:val="00494A65"/>
    <w:rsid w:val="00494AEF"/>
    <w:rsid w:val="00494C77"/>
    <w:rsid w:val="00494C82"/>
    <w:rsid w:val="00494CC0"/>
    <w:rsid w:val="00494CEB"/>
    <w:rsid w:val="00494CEE"/>
    <w:rsid w:val="00494CF7"/>
    <w:rsid w:val="00494D88"/>
    <w:rsid w:val="00494DFC"/>
    <w:rsid w:val="00494E0E"/>
    <w:rsid w:val="00494E81"/>
    <w:rsid w:val="00494EB1"/>
    <w:rsid w:val="00494EC4"/>
    <w:rsid w:val="00494F8F"/>
    <w:rsid w:val="00494FAA"/>
    <w:rsid w:val="00495015"/>
    <w:rsid w:val="004950BC"/>
    <w:rsid w:val="0049521E"/>
    <w:rsid w:val="004953D6"/>
    <w:rsid w:val="00495408"/>
    <w:rsid w:val="00495565"/>
    <w:rsid w:val="0049562E"/>
    <w:rsid w:val="004956E7"/>
    <w:rsid w:val="0049587A"/>
    <w:rsid w:val="004959BC"/>
    <w:rsid w:val="004959ED"/>
    <w:rsid w:val="00495B4D"/>
    <w:rsid w:val="00495CA3"/>
    <w:rsid w:val="00495D7F"/>
    <w:rsid w:val="004960FA"/>
    <w:rsid w:val="0049612F"/>
    <w:rsid w:val="004961DD"/>
    <w:rsid w:val="004962B5"/>
    <w:rsid w:val="0049638D"/>
    <w:rsid w:val="004963B5"/>
    <w:rsid w:val="004964B3"/>
    <w:rsid w:val="00496638"/>
    <w:rsid w:val="004966F8"/>
    <w:rsid w:val="0049676B"/>
    <w:rsid w:val="00496815"/>
    <w:rsid w:val="00496894"/>
    <w:rsid w:val="0049693A"/>
    <w:rsid w:val="00496952"/>
    <w:rsid w:val="004969E5"/>
    <w:rsid w:val="00496A85"/>
    <w:rsid w:val="00496ADC"/>
    <w:rsid w:val="00496B78"/>
    <w:rsid w:val="00496C1E"/>
    <w:rsid w:val="00496CF7"/>
    <w:rsid w:val="00496D75"/>
    <w:rsid w:val="00496D93"/>
    <w:rsid w:val="00496DA8"/>
    <w:rsid w:val="00496E31"/>
    <w:rsid w:val="00496E42"/>
    <w:rsid w:val="00496F30"/>
    <w:rsid w:val="00496F5E"/>
    <w:rsid w:val="00496FBB"/>
    <w:rsid w:val="00496FC2"/>
    <w:rsid w:val="00497010"/>
    <w:rsid w:val="00497094"/>
    <w:rsid w:val="004971B3"/>
    <w:rsid w:val="0049726B"/>
    <w:rsid w:val="00497270"/>
    <w:rsid w:val="00497280"/>
    <w:rsid w:val="00497349"/>
    <w:rsid w:val="004975EA"/>
    <w:rsid w:val="00497641"/>
    <w:rsid w:val="004976FC"/>
    <w:rsid w:val="0049770A"/>
    <w:rsid w:val="0049771A"/>
    <w:rsid w:val="00497722"/>
    <w:rsid w:val="00497756"/>
    <w:rsid w:val="00497757"/>
    <w:rsid w:val="0049795C"/>
    <w:rsid w:val="004979BE"/>
    <w:rsid w:val="004979C8"/>
    <w:rsid w:val="00497B42"/>
    <w:rsid w:val="00497CF9"/>
    <w:rsid w:val="00497DF8"/>
    <w:rsid w:val="00497F74"/>
    <w:rsid w:val="004A0018"/>
    <w:rsid w:val="004A01C0"/>
    <w:rsid w:val="004A0294"/>
    <w:rsid w:val="004A031B"/>
    <w:rsid w:val="004A031D"/>
    <w:rsid w:val="004A0329"/>
    <w:rsid w:val="004A0382"/>
    <w:rsid w:val="004A03FA"/>
    <w:rsid w:val="004A04AA"/>
    <w:rsid w:val="004A0542"/>
    <w:rsid w:val="004A058C"/>
    <w:rsid w:val="004A05A5"/>
    <w:rsid w:val="004A0651"/>
    <w:rsid w:val="004A0681"/>
    <w:rsid w:val="004A06B5"/>
    <w:rsid w:val="004A06FF"/>
    <w:rsid w:val="004A0724"/>
    <w:rsid w:val="004A0908"/>
    <w:rsid w:val="004A0920"/>
    <w:rsid w:val="004A0941"/>
    <w:rsid w:val="004A0948"/>
    <w:rsid w:val="004A0A07"/>
    <w:rsid w:val="004A0A11"/>
    <w:rsid w:val="004A0A8D"/>
    <w:rsid w:val="004A0ADB"/>
    <w:rsid w:val="004A0B85"/>
    <w:rsid w:val="004A0B88"/>
    <w:rsid w:val="004A0BC8"/>
    <w:rsid w:val="004A0C24"/>
    <w:rsid w:val="004A0D41"/>
    <w:rsid w:val="004A0F5A"/>
    <w:rsid w:val="004A0F88"/>
    <w:rsid w:val="004A0FFD"/>
    <w:rsid w:val="004A10E3"/>
    <w:rsid w:val="004A11F7"/>
    <w:rsid w:val="004A122F"/>
    <w:rsid w:val="004A124E"/>
    <w:rsid w:val="004A127E"/>
    <w:rsid w:val="004A1411"/>
    <w:rsid w:val="004A143B"/>
    <w:rsid w:val="004A1560"/>
    <w:rsid w:val="004A15C6"/>
    <w:rsid w:val="004A16A2"/>
    <w:rsid w:val="004A16D3"/>
    <w:rsid w:val="004A16F5"/>
    <w:rsid w:val="004A16F7"/>
    <w:rsid w:val="004A171E"/>
    <w:rsid w:val="004A1732"/>
    <w:rsid w:val="004A190B"/>
    <w:rsid w:val="004A19A8"/>
    <w:rsid w:val="004A19D5"/>
    <w:rsid w:val="004A19E3"/>
    <w:rsid w:val="004A1A8F"/>
    <w:rsid w:val="004A1B1A"/>
    <w:rsid w:val="004A1B9B"/>
    <w:rsid w:val="004A1C3E"/>
    <w:rsid w:val="004A1C99"/>
    <w:rsid w:val="004A1CF7"/>
    <w:rsid w:val="004A1D37"/>
    <w:rsid w:val="004A1D6C"/>
    <w:rsid w:val="004A2024"/>
    <w:rsid w:val="004A20D6"/>
    <w:rsid w:val="004A20F4"/>
    <w:rsid w:val="004A2271"/>
    <w:rsid w:val="004A2306"/>
    <w:rsid w:val="004A2332"/>
    <w:rsid w:val="004A233B"/>
    <w:rsid w:val="004A2431"/>
    <w:rsid w:val="004A250E"/>
    <w:rsid w:val="004A254E"/>
    <w:rsid w:val="004A2577"/>
    <w:rsid w:val="004A2629"/>
    <w:rsid w:val="004A2653"/>
    <w:rsid w:val="004A2659"/>
    <w:rsid w:val="004A2893"/>
    <w:rsid w:val="004A2A5D"/>
    <w:rsid w:val="004A2B8C"/>
    <w:rsid w:val="004A2BF0"/>
    <w:rsid w:val="004A2CAC"/>
    <w:rsid w:val="004A2CCC"/>
    <w:rsid w:val="004A2D78"/>
    <w:rsid w:val="004A2D9C"/>
    <w:rsid w:val="004A2E71"/>
    <w:rsid w:val="004A2F11"/>
    <w:rsid w:val="004A2F74"/>
    <w:rsid w:val="004A2F92"/>
    <w:rsid w:val="004A2FA5"/>
    <w:rsid w:val="004A2FF2"/>
    <w:rsid w:val="004A303C"/>
    <w:rsid w:val="004A30CC"/>
    <w:rsid w:val="004A31AE"/>
    <w:rsid w:val="004A3204"/>
    <w:rsid w:val="004A3245"/>
    <w:rsid w:val="004A33AB"/>
    <w:rsid w:val="004A345B"/>
    <w:rsid w:val="004A3469"/>
    <w:rsid w:val="004A3487"/>
    <w:rsid w:val="004A34BE"/>
    <w:rsid w:val="004A34D5"/>
    <w:rsid w:val="004A3565"/>
    <w:rsid w:val="004A365E"/>
    <w:rsid w:val="004A36A2"/>
    <w:rsid w:val="004A36F8"/>
    <w:rsid w:val="004A3741"/>
    <w:rsid w:val="004A3757"/>
    <w:rsid w:val="004A376F"/>
    <w:rsid w:val="004A3773"/>
    <w:rsid w:val="004A37E3"/>
    <w:rsid w:val="004A38DE"/>
    <w:rsid w:val="004A3928"/>
    <w:rsid w:val="004A3968"/>
    <w:rsid w:val="004A39BF"/>
    <w:rsid w:val="004A3B13"/>
    <w:rsid w:val="004A3B29"/>
    <w:rsid w:val="004A3B65"/>
    <w:rsid w:val="004A3D01"/>
    <w:rsid w:val="004A3F2F"/>
    <w:rsid w:val="004A3F93"/>
    <w:rsid w:val="004A4030"/>
    <w:rsid w:val="004A409A"/>
    <w:rsid w:val="004A4172"/>
    <w:rsid w:val="004A41AC"/>
    <w:rsid w:val="004A41CD"/>
    <w:rsid w:val="004A41D6"/>
    <w:rsid w:val="004A4219"/>
    <w:rsid w:val="004A42D7"/>
    <w:rsid w:val="004A4375"/>
    <w:rsid w:val="004A43AE"/>
    <w:rsid w:val="004A43DD"/>
    <w:rsid w:val="004A4497"/>
    <w:rsid w:val="004A4540"/>
    <w:rsid w:val="004A4556"/>
    <w:rsid w:val="004A456B"/>
    <w:rsid w:val="004A467A"/>
    <w:rsid w:val="004A4752"/>
    <w:rsid w:val="004A47FB"/>
    <w:rsid w:val="004A482D"/>
    <w:rsid w:val="004A4846"/>
    <w:rsid w:val="004A48AB"/>
    <w:rsid w:val="004A494A"/>
    <w:rsid w:val="004A49E8"/>
    <w:rsid w:val="004A49EF"/>
    <w:rsid w:val="004A4A7C"/>
    <w:rsid w:val="004A4B7D"/>
    <w:rsid w:val="004A4B89"/>
    <w:rsid w:val="004A4BC4"/>
    <w:rsid w:val="004A4CAA"/>
    <w:rsid w:val="004A4CBE"/>
    <w:rsid w:val="004A4CD3"/>
    <w:rsid w:val="004A4CE5"/>
    <w:rsid w:val="004A4D0A"/>
    <w:rsid w:val="004A4D58"/>
    <w:rsid w:val="004A4DF8"/>
    <w:rsid w:val="004A4E4C"/>
    <w:rsid w:val="004A4EA2"/>
    <w:rsid w:val="004A4F8C"/>
    <w:rsid w:val="004A4F9B"/>
    <w:rsid w:val="004A5042"/>
    <w:rsid w:val="004A50EA"/>
    <w:rsid w:val="004A511A"/>
    <w:rsid w:val="004A517F"/>
    <w:rsid w:val="004A5368"/>
    <w:rsid w:val="004A539D"/>
    <w:rsid w:val="004A5400"/>
    <w:rsid w:val="004A549B"/>
    <w:rsid w:val="004A550E"/>
    <w:rsid w:val="004A554C"/>
    <w:rsid w:val="004A55B8"/>
    <w:rsid w:val="004A55F8"/>
    <w:rsid w:val="004A562C"/>
    <w:rsid w:val="004A56F4"/>
    <w:rsid w:val="004A5722"/>
    <w:rsid w:val="004A58AF"/>
    <w:rsid w:val="004A5AE8"/>
    <w:rsid w:val="004A5B79"/>
    <w:rsid w:val="004A5CA5"/>
    <w:rsid w:val="004A5D1E"/>
    <w:rsid w:val="004A5D65"/>
    <w:rsid w:val="004A5E89"/>
    <w:rsid w:val="004A5EB0"/>
    <w:rsid w:val="004A5EDF"/>
    <w:rsid w:val="004A6023"/>
    <w:rsid w:val="004A61A4"/>
    <w:rsid w:val="004A61B4"/>
    <w:rsid w:val="004A61E0"/>
    <w:rsid w:val="004A61F7"/>
    <w:rsid w:val="004A63B2"/>
    <w:rsid w:val="004A6415"/>
    <w:rsid w:val="004A645A"/>
    <w:rsid w:val="004A6501"/>
    <w:rsid w:val="004A6546"/>
    <w:rsid w:val="004A65F4"/>
    <w:rsid w:val="004A6613"/>
    <w:rsid w:val="004A66DD"/>
    <w:rsid w:val="004A6777"/>
    <w:rsid w:val="004A67FF"/>
    <w:rsid w:val="004A6894"/>
    <w:rsid w:val="004A68B9"/>
    <w:rsid w:val="004A699E"/>
    <w:rsid w:val="004A6A8E"/>
    <w:rsid w:val="004A6B31"/>
    <w:rsid w:val="004A6B4E"/>
    <w:rsid w:val="004A6B5F"/>
    <w:rsid w:val="004A6B8C"/>
    <w:rsid w:val="004A6D64"/>
    <w:rsid w:val="004A6F17"/>
    <w:rsid w:val="004A6F82"/>
    <w:rsid w:val="004A6FD7"/>
    <w:rsid w:val="004A7005"/>
    <w:rsid w:val="004A707A"/>
    <w:rsid w:val="004A70B9"/>
    <w:rsid w:val="004A71F3"/>
    <w:rsid w:val="004A7272"/>
    <w:rsid w:val="004A728C"/>
    <w:rsid w:val="004A730F"/>
    <w:rsid w:val="004A736B"/>
    <w:rsid w:val="004A7412"/>
    <w:rsid w:val="004A748F"/>
    <w:rsid w:val="004A7504"/>
    <w:rsid w:val="004A75C8"/>
    <w:rsid w:val="004A774E"/>
    <w:rsid w:val="004A77F0"/>
    <w:rsid w:val="004A780F"/>
    <w:rsid w:val="004A7837"/>
    <w:rsid w:val="004A785F"/>
    <w:rsid w:val="004A7872"/>
    <w:rsid w:val="004A791F"/>
    <w:rsid w:val="004A7944"/>
    <w:rsid w:val="004A7984"/>
    <w:rsid w:val="004A799A"/>
    <w:rsid w:val="004A79AE"/>
    <w:rsid w:val="004A7A55"/>
    <w:rsid w:val="004A7BF4"/>
    <w:rsid w:val="004A7C8D"/>
    <w:rsid w:val="004A7D58"/>
    <w:rsid w:val="004A7D70"/>
    <w:rsid w:val="004A7E0B"/>
    <w:rsid w:val="004A7E44"/>
    <w:rsid w:val="004A7EE9"/>
    <w:rsid w:val="004A7F1A"/>
    <w:rsid w:val="004A7FE6"/>
    <w:rsid w:val="004A7FEB"/>
    <w:rsid w:val="004B011C"/>
    <w:rsid w:val="004B02D0"/>
    <w:rsid w:val="004B02FE"/>
    <w:rsid w:val="004B03B9"/>
    <w:rsid w:val="004B0439"/>
    <w:rsid w:val="004B05EA"/>
    <w:rsid w:val="004B060F"/>
    <w:rsid w:val="004B0647"/>
    <w:rsid w:val="004B0727"/>
    <w:rsid w:val="004B0732"/>
    <w:rsid w:val="004B078B"/>
    <w:rsid w:val="004B079B"/>
    <w:rsid w:val="004B07B3"/>
    <w:rsid w:val="004B07B8"/>
    <w:rsid w:val="004B07E0"/>
    <w:rsid w:val="004B0810"/>
    <w:rsid w:val="004B09C4"/>
    <w:rsid w:val="004B09CF"/>
    <w:rsid w:val="004B0A46"/>
    <w:rsid w:val="004B0A4E"/>
    <w:rsid w:val="004B0A90"/>
    <w:rsid w:val="004B0A95"/>
    <w:rsid w:val="004B0B17"/>
    <w:rsid w:val="004B0C4D"/>
    <w:rsid w:val="004B0D09"/>
    <w:rsid w:val="004B0D3F"/>
    <w:rsid w:val="004B10D5"/>
    <w:rsid w:val="004B1102"/>
    <w:rsid w:val="004B1182"/>
    <w:rsid w:val="004B1205"/>
    <w:rsid w:val="004B1305"/>
    <w:rsid w:val="004B1319"/>
    <w:rsid w:val="004B13A9"/>
    <w:rsid w:val="004B148B"/>
    <w:rsid w:val="004B14A1"/>
    <w:rsid w:val="004B1546"/>
    <w:rsid w:val="004B1679"/>
    <w:rsid w:val="004B16BE"/>
    <w:rsid w:val="004B1825"/>
    <w:rsid w:val="004B1874"/>
    <w:rsid w:val="004B18D0"/>
    <w:rsid w:val="004B1ACB"/>
    <w:rsid w:val="004B1AEE"/>
    <w:rsid w:val="004B1CAF"/>
    <w:rsid w:val="004B1DB5"/>
    <w:rsid w:val="004B1E8D"/>
    <w:rsid w:val="004B1F17"/>
    <w:rsid w:val="004B1F44"/>
    <w:rsid w:val="004B1F4B"/>
    <w:rsid w:val="004B1F8D"/>
    <w:rsid w:val="004B1FCB"/>
    <w:rsid w:val="004B1FD1"/>
    <w:rsid w:val="004B20D3"/>
    <w:rsid w:val="004B20F3"/>
    <w:rsid w:val="004B211F"/>
    <w:rsid w:val="004B2158"/>
    <w:rsid w:val="004B2233"/>
    <w:rsid w:val="004B24A3"/>
    <w:rsid w:val="004B2528"/>
    <w:rsid w:val="004B261E"/>
    <w:rsid w:val="004B2646"/>
    <w:rsid w:val="004B2659"/>
    <w:rsid w:val="004B28D7"/>
    <w:rsid w:val="004B2912"/>
    <w:rsid w:val="004B29BC"/>
    <w:rsid w:val="004B2A32"/>
    <w:rsid w:val="004B2B39"/>
    <w:rsid w:val="004B2C04"/>
    <w:rsid w:val="004B2C13"/>
    <w:rsid w:val="004B2C9A"/>
    <w:rsid w:val="004B2D07"/>
    <w:rsid w:val="004B2D59"/>
    <w:rsid w:val="004B2E20"/>
    <w:rsid w:val="004B2E39"/>
    <w:rsid w:val="004B2EB1"/>
    <w:rsid w:val="004B2EF8"/>
    <w:rsid w:val="004B302F"/>
    <w:rsid w:val="004B332F"/>
    <w:rsid w:val="004B333C"/>
    <w:rsid w:val="004B3398"/>
    <w:rsid w:val="004B3450"/>
    <w:rsid w:val="004B347C"/>
    <w:rsid w:val="004B3480"/>
    <w:rsid w:val="004B3578"/>
    <w:rsid w:val="004B3581"/>
    <w:rsid w:val="004B3599"/>
    <w:rsid w:val="004B35A6"/>
    <w:rsid w:val="004B36DB"/>
    <w:rsid w:val="004B3735"/>
    <w:rsid w:val="004B3778"/>
    <w:rsid w:val="004B381F"/>
    <w:rsid w:val="004B3898"/>
    <w:rsid w:val="004B3901"/>
    <w:rsid w:val="004B3943"/>
    <w:rsid w:val="004B39AA"/>
    <w:rsid w:val="004B3ACB"/>
    <w:rsid w:val="004B3BA0"/>
    <w:rsid w:val="004B3C01"/>
    <w:rsid w:val="004B3C4F"/>
    <w:rsid w:val="004B3C76"/>
    <w:rsid w:val="004B3CC4"/>
    <w:rsid w:val="004B3CF1"/>
    <w:rsid w:val="004B3D19"/>
    <w:rsid w:val="004B3D96"/>
    <w:rsid w:val="004B3E24"/>
    <w:rsid w:val="004B3E3C"/>
    <w:rsid w:val="004B3F4C"/>
    <w:rsid w:val="004B3FCB"/>
    <w:rsid w:val="004B403A"/>
    <w:rsid w:val="004B405D"/>
    <w:rsid w:val="004B411F"/>
    <w:rsid w:val="004B414D"/>
    <w:rsid w:val="004B4214"/>
    <w:rsid w:val="004B4247"/>
    <w:rsid w:val="004B4252"/>
    <w:rsid w:val="004B428E"/>
    <w:rsid w:val="004B42BB"/>
    <w:rsid w:val="004B441D"/>
    <w:rsid w:val="004B44A4"/>
    <w:rsid w:val="004B44A5"/>
    <w:rsid w:val="004B45FB"/>
    <w:rsid w:val="004B4607"/>
    <w:rsid w:val="004B4636"/>
    <w:rsid w:val="004B470C"/>
    <w:rsid w:val="004B4712"/>
    <w:rsid w:val="004B4879"/>
    <w:rsid w:val="004B48AD"/>
    <w:rsid w:val="004B4A1D"/>
    <w:rsid w:val="004B4AA7"/>
    <w:rsid w:val="004B4ADE"/>
    <w:rsid w:val="004B4AE7"/>
    <w:rsid w:val="004B4BA4"/>
    <w:rsid w:val="004B4BAD"/>
    <w:rsid w:val="004B4D8B"/>
    <w:rsid w:val="004B4F92"/>
    <w:rsid w:val="004B50BE"/>
    <w:rsid w:val="004B51D8"/>
    <w:rsid w:val="004B525F"/>
    <w:rsid w:val="004B52BB"/>
    <w:rsid w:val="004B5310"/>
    <w:rsid w:val="004B5405"/>
    <w:rsid w:val="004B5415"/>
    <w:rsid w:val="004B5437"/>
    <w:rsid w:val="004B5466"/>
    <w:rsid w:val="004B54F8"/>
    <w:rsid w:val="004B5555"/>
    <w:rsid w:val="004B5565"/>
    <w:rsid w:val="004B55A1"/>
    <w:rsid w:val="004B5659"/>
    <w:rsid w:val="004B56CA"/>
    <w:rsid w:val="004B571A"/>
    <w:rsid w:val="004B578B"/>
    <w:rsid w:val="004B5930"/>
    <w:rsid w:val="004B59F7"/>
    <w:rsid w:val="004B5AEF"/>
    <w:rsid w:val="004B5B92"/>
    <w:rsid w:val="004B5CF7"/>
    <w:rsid w:val="004B5DC7"/>
    <w:rsid w:val="004B5E02"/>
    <w:rsid w:val="004B5E6A"/>
    <w:rsid w:val="004B5E76"/>
    <w:rsid w:val="004B5ED7"/>
    <w:rsid w:val="004B60A1"/>
    <w:rsid w:val="004B6103"/>
    <w:rsid w:val="004B6172"/>
    <w:rsid w:val="004B6307"/>
    <w:rsid w:val="004B64A3"/>
    <w:rsid w:val="004B64BE"/>
    <w:rsid w:val="004B6581"/>
    <w:rsid w:val="004B65FE"/>
    <w:rsid w:val="004B66F4"/>
    <w:rsid w:val="004B6790"/>
    <w:rsid w:val="004B67A8"/>
    <w:rsid w:val="004B6896"/>
    <w:rsid w:val="004B689B"/>
    <w:rsid w:val="004B68A0"/>
    <w:rsid w:val="004B6929"/>
    <w:rsid w:val="004B6993"/>
    <w:rsid w:val="004B69F2"/>
    <w:rsid w:val="004B69FA"/>
    <w:rsid w:val="004B6ACC"/>
    <w:rsid w:val="004B6B87"/>
    <w:rsid w:val="004B6B8F"/>
    <w:rsid w:val="004B6BD4"/>
    <w:rsid w:val="004B6BDF"/>
    <w:rsid w:val="004B6DA8"/>
    <w:rsid w:val="004B6DB6"/>
    <w:rsid w:val="004B6EA3"/>
    <w:rsid w:val="004B6ED0"/>
    <w:rsid w:val="004B6F0A"/>
    <w:rsid w:val="004B6F7F"/>
    <w:rsid w:val="004B6FBA"/>
    <w:rsid w:val="004B7088"/>
    <w:rsid w:val="004B7147"/>
    <w:rsid w:val="004B7178"/>
    <w:rsid w:val="004B7341"/>
    <w:rsid w:val="004B73C4"/>
    <w:rsid w:val="004B741D"/>
    <w:rsid w:val="004B7489"/>
    <w:rsid w:val="004B7519"/>
    <w:rsid w:val="004B76CD"/>
    <w:rsid w:val="004B7768"/>
    <w:rsid w:val="004B78C0"/>
    <w:rsid w:val="004B78C1"/>
    <w:rsid w:val="004B7A14"/>
    <w:rsid w:val="004B7B51"/>
    <w:rsid w:val="004B7BA8"/>
    <w:rsid w:val="004B7BCF"/>
    <w:rsid w:val="004B7BDA"/>
    <w:rsid w:val="004B7C8A"/>
    <w:rsid w:val="004B7CB5"/>
    <w:rsid w:val="004B7CBC"/>
    <w:rsid w:val="004B7CCA"/>
    <w:rsid w:val="004B7D21"/>
    <w:rsid w:val="004B7E10"/>
    <w:rsid w:val="004B7FA7"/>
    <w:rsid w:val="004B7FD1"/>
    <w:rsid w:val="004B7FDF"/>
    <w:rsid w:val="004C01E6"/>
    <w:rsid w:val="004C01FC"/>
    <w:rsid w:val="004C0274"/>
    <w:rsid w:val="004C0284"/>
    <w:rsid w:val="004C02EB"/>
    <w:rsid w:val="004C0322"/>
    <w:rsid w:val="004C0326"/>
    <w:rsid w:val="004C03D8"/>
    <w:rsid w:val="004C0417"/>
    <w:rsid w:val="004C0418"/>
    <w:rsid w:val="004C04EA"/>
    <w:rsid w:val="004C0575"/>
    <w:rsid w:val="004C0598"/>
    <w:rsid w:val="004C05F0"/>
    <w:rsid w:val="004C060E"/>
    <w:rsid w:val="004C066F"/>
    <w:rsid w:val="004C0793"/>
    <w:rsid w:val="004C07D7"/>
    <w:rsid w:val="004C08D6"/>
    <w:rsid w:val="004C0925"/>
    <w:rsid w:val="004C095A"/>
    <w:rsid w:val="004C09A9"/>
    <w:rsid w:val="004C0A8C"/>
    <w:rsid w:val="004C0B2A"/>
    <w:rsid w:val="004C0C0C"/>
    <w:rsid w:val="004C0C1B"/>
    <w:rsid w:val="004C0C1F"/>
    <w:rsid w:val="004C0C51"/>
    <w:rsid w:val="004C0C70"/>
    <w:rsid w:val="004C0C8B"/>
    <w:rsid w:val="004C0CDB"/>
    <w:rsid w:val="004C0D29"/>
    <w:rsid w:val="004C0DEA"/>
    <w:rsid w:val="004C0E7C"/>
    <w:rsid w:val="004C1044"/>
    <w:rsid w:val="004C1061"/>
    <w:rsid w:val="004C120D"/>
    <w:rsid w:val="004C1299"/>
    <w:rsid w:val="004C139B"/>
    <w:rsid w:val="004C140A"/>
    <w:rsid w:val="004C14D6"/>
    <w:rsid w:val="004C1578"/>
    <w:rsid w:val="004C162C"/>
    <w:rsid w:val="004C1647"/>
    <w:rsid w:val="004C165D"/>
    <w:rsid w:val="004C1663"/>
    <w:rsid w:val="004C17F1"/>
    <w:rsid w:val="004C17FF"/>
    <w:rsid w:val="004C1831"/>
    <w:rsid w:val="004C1961"/>
    <w:rsid w:val="004C1A7E"/>
    <w:rsid w:val="004C1AAA"/>
    <w:rsid w:val="004C1B95"/>
    <w:rsid w:val="004C1C5B"/>
    <w:rsid w:val="004C1C8D"/>
    <w:rsid w:val="004C1CCC"/>
    <w:rsid w:val="004C1D12"/>
    <w:rsid w:val="004C1DC3"/>
    <w:rsid w:val="004C1E68"/>
    <w:rsid w:val="004C1E72"/>
    <w:rsid w:val="004C1EC7"/>
    <w:rsid w:val="004C1F62"/>
    <w:rsid w:val="004C206F"/>
    <w:rsid w:val="004C2076"/>
    <w:rsid w:val="004C2138"/>
    <w:rsid w:val="004C2172"/>
    <w:rsid w:val="004C22C9"/>
    <w:rsid w:val="004C23A7"/>
    <w:rsid w:val="004C23C4"/>
    <w:rsid w:val="004C250E"/>
    <w:rsid w:val="004C261D"/>
    <w:rsid w:val="004C263D"/>
    <w:rsid w:val="004C27B4"/>
    <w:rsid w:val="004C295B"/>
    <w:rsid w:val="004C2961"/>
    <w:rsid w:val="004C2970"/>
    <w:rsid w:val="004C29F7"/>
    <w:rsid w:val="004C2A2B"/>
    <w:rsid w:val="004C2A31"/>
    <w:rsid w:val="004C2B2A"/>
    <w:rsid w:val="004C2B9E"/>
    <w:rsid w:val="004C2C4F"/>
    <w:rsid w:val="004C2D48"/>
    <w:rsid w:val="004C2DE7"/>
    <w:rsid w:val="004C2E1C"/>
    <w:rsid w:val="004C2E94"/>
    <w:rsid w:val="004C2EFC"/>
    <w:rsid w:val="004C2FC2"/>
    <w:rsid w:val="004C2FD7"/>
    <w:rsid w:val="004C302E"/>
    <w:rsid w:val="004C31D3"/>
    <w:rsid w:val="004C3268"/>
    <w:rsid w:val="004C32A5"/>
    <w:rsid w:val="004C3356"/>
    <w:rsid w:val="004C33B2"/>
    <w:rsid w:val="004C3403"/>
    <w:rsid w:val="004C34E3"/>
    <w:rsid w:val="004C356D"/>
    <w:rsid w:val="004C36F8"/>
    <w:rsid w:val="004C37DC"/>
    <w:rsid w:val="004C38E4"/>
    <w:rsid w:val="004C394E"/>
    <w:rsid w:val="004C3ACD"/>
    <w:rsid w:val="004C3B7B"/>
    <w:rsid w:val="004C3BBE"/>
    <w:rsid w:val="004C3BFD"/>
    <w:rsid w:val="004C3C58"/>
    <w:rsid w:val="004C3C5B"/>
    <w:rsid w:val="004C3CEC"/>
    <w:rsid w:val="004C3D4E"/>
    <w:rsid w:val="004C3D70"/>
    <w:rsid w:val="004C3D84"/>
    <w:rsid w:val="004C4012"/>
    <w:rsid w:val="004C40FF"/>
    <w:rsid w:val="004C4154"/>
    <w:rsid w:val="004C41D0"/>
    <w:rsid w:val="004C4247"/>
    <w:rsid w:val="004C4254"/>
    <w:rsid w:val="004C4416"/>
    <w:rsid w:val="004C44F0"/>
    <w:rsid w:val="004C452B"/>
    <w:rsid w:val="004C45BE"/>
    <w:rsid w:val="004C461F"/>
    <w:rsid w:val="004C46BB"/>
    <w:rsid w:val="004C46F8"/>
    <w:rsid w:val="004C47B9"/>
    <w:rsid w:val="004C496C"/>
    <w:rsid w:val="004C49D8"/>
    <w:rsid w:val="004C4A07"/>
    <w:rsid w:val="004C4A6D"/>
    <w:rsid w:val="004C4A9A"/>
    <w:rsid w:val="004C4AD3"/>
    <w:rsid w:val="004C4B51"/>
    <w:rsid w:val="004C4C79"/>
    <w:rsid w:val="004C4D39"/>
    <w:rsid w:val="004C4D8B"/>
    <w:rsid w:val="004C4F45"/>
    <w:rsid w:val="004C4F97"/>
    <w:rsid w:val="004C4FF6"/>
    <w:rsid w:val="004C5005"/>
    <w:rsid w:val="004C5055"/>
    <w:rsid w:val="004C510C"/>
    <w:rsid w:val="004C527E"/>
    <w:rsid w:val="004C5457"/>
    <w:rsid w:val="004C56A2"/>
    <w:rsid w:val="004C59B1"/>
    <w:rsid w:val="004C5B01"/>
    <w:rsid w:val="004C5BA1"/>
    <w:rsid w:val="004C5BB5"/>
    <w:rsid w:val="004C5BBF"/>
    <w:rsid w:val="004C5BE3"/>
    <w:rsid w:val="004C5BE6"/>
    <w:rsid w:val="004C5C16"/>
    <w:rsid w:val="004C5C92"/>
    <w:rsid w:val="004C5C9F"/>
    <w:rsid w:val="004C5CB9"/>
    <w:rsid w:val="004C5CBE"/>
    <w:rsid w:val="004C5D1C"/>
    <w:rsid w:val="004C5D3A"/>
    <w:rsid w:val="004C5F01"/>
    <w:rsid w:val="004C5F3B"/>
    <w:rsid w:val="004C5F43"/>
    <w:rsid w:val="004C6158"/>
    <w:rsid w:val="004C616C"/>
    <w:rsid w:val="004C61CF"/>
    <w:rsid w:val="004C62DD"/>
    <w:rsid w:val="004C639F"/>
    <w:rsid w:val="004C6431"/>
    <w:rsid w:val="004C646E"/>
    <w:rsid w:val="004C64CA"/>
    <w:rsid w:val="004C658A"/>
    <w:rsid w:val="004C664A"/>
    <w:rsid w:val="004C66CC"/>
    <w:rsid w:val="004C66EA"/>
    <w:rsid w:val="004C69F8"/>
    <w:rsid w:val="004C6A18"/>
    <w:rsid w:val="004C6B9C"/>
    <w:rsid w:val="004C6C2E"/>
    <w:rsid w:val="004C6C6B"/>
    <w:rsid w:val="004C6CC7"/>
    <w:rsid w:val="004C6D15"/>
    <w:rsid w:val="004C6E3E"/>
    <w:rsid w:val="004C6E42"/>
    <w:rsid w:val="004C6EAB"/>
    <w:rsid w:val="004C6EE9"/>
    <w:rsid w:val="004C6F35"/>
    <w:rsid w:val="004C720F"/>
    <w:rsid w:val="004C7289"/>
    <w:rsid w:val="004C7412"/>
    <w:rsid w:val="004C749A"/>
    <w:rsid w:val="004C74CC"/>
    <w:rsid w:val="004C7560"/>
    <w:rsid w:val="004C75BD"/>
    <w:rsid w:val="004C7606"/>
    <w:rsid w:val="004C7658"/>
    <w:rsid w:val="004C77AF"/>
    <w:rsid w:val="004C77C4"/>
    <w:rsid w:val="004C784A"/>
    <w:rsid w:val="004C7876"/>
    <w:rsid w:val="004C788F"/>
    <w:rsid w:val="004C78C7"/>
    <w:rsid w:val="004C78EA"/>
    <w:rsid w:val="004C7923"/>
    <w:rsid w:val="004C7A75"/>
    <w:rsid w:val="004C7AAB"/>
    <w:rsid w:val="004C7B43"/>
    <w:rsid w:val="004C7B78"/>
    <w:rsid w:val="004C7BEB"/>
    <w:rsid w:val="004C7BFD"/>
    <w:rsid w:val="004C7CB7"/>
    <w:rsid w:val="004C7D0E"/>
    <w:rsid w:val="004C7E82"/>
    <w:rsid w:val="004C7EB5"/>
    <w:rsid w:val="004C7F0D"/>
    <w:rsid w:val="004C7F23"/>
    <w:rsid w:val="004C7F67"/>
    <w:rsid w:val="004C7FB5"/>
    <w:rsid w:val="004D00C2"/>
    <w:rsid w:val="004D00C9"/>
    <w:rsid w:val="004D019C"/>
    <w:rsid w:val="004D01F5"/>
    <w:rsid w:val="004D0237"/>
    <w:rsid w:val="004D025D"/>
    <w:rsid w:val="004D0354"/>
    <w:rsid w:val="004D042B"/>
    <w:rsid w:val="004D048D"/>
    <w:rsid w:val="004D060E"/>
    <w:rsid w:val="004D06A0"/>
    <w:rsid w:val="004D08D4"/>
    <w:rsid w:val="004D09C2"/>
    <w:rsid w:val="004D09E3"/>
    <w:rsid w:val="004D0A1F"/>
    <w:rsid w:val="004D0A26"/>
    <w:rsid w:val="004D0A2A"/>
    <w:rsid w:val="004D0B7E"/>
    <w:rsid w:val="004D0C98"/>
    <w:rsid w:val="004D0D05"/>
    <w:rsid w:val="004D0DA8"/>
    <w:rsid w:val="004D0EB2"/>
    <w:rsid w:val="004D0EB5"/>
    <w:rsid w:val="004D0FA9"/>
    <w:rsid w:val="004D1068"/>
    <w:rsid w:val="004D10E0"/>
    <w:rsid w:val="004D114D"/>
    <w:rsid w:val="004D11E4"/>
    <w:rsid w:val="004D1224"/>
    <w:rsid w:val="004D12FE"/>
    <w:rsid w:val="004D149A"/>
    <w:rsid w:val="004D1564"/>
    <w:rsid w:val="004D1569"/>
    <w:rsid w:val="004D15B1"/>
    <w:rsid w:val="004D1632"/>
    <w:rsid w:val="004D165F"/>
    <w:rsid w:val="004D174E"/>
    <w:rsid w:val="004D1795"/>
    <w:rsid w:val="004D17BA"/>
    <w:rsid w:val="004D181D"/>
    <w:rsid w:val="004D192B"/>
    <w:rsid w:val="004D198D"/>
    <w:rsid w:val="004D19EE"/>
    <w:rsid w:val="004D1A8C"/>
    <w:rsid w:val="004D1AE8"/>
    <w:rsid w:val="004D1B29"/>
    <w:rsid w:val="004D1BA1"/>
    <w:rsid w:val="004D1BB3"/>
    <w:rsid w:val="004D1BE4"/>
    <w:rsid w:val="004D1C84"/>
    <w:rsid w:val="004D1D40"/>
    <w:rsid w:val="004D1D4F"/>
    <w:rsid w:val="004D1DAE"/>
    <w:rsid w:val="004D1EB8"/>
    <w:rsid w:val="004D1EBA"/>
    <w:rsid w:val="004D1EFA"/>
    <w:rsid w:val="004D20AB"/>
    <w:rsid w:val="004D213B"/>
    <w:rsid w:val="004D216E"/>
    <w:rsid w:val="004D23AE"/>
    <w:rsid w:val="004D24D0"/>
    <w:rsid w:val="004D25C3"/>
    <w:rsid w:val="004D266B"/>
    <w:rsid w:val="004D2716"/>
    <w:rsid w:val="004D2782"/>
    <w:rsid w:val="004D27BD"/>
    <w:rsid w:val="004D2850"/>
    <w:rsid w:val="004D28C3"/>
    <w:rsid w:val="004D2915"/>
    <w:rsid w:val="004D2BC6"/>
    <w:rsid w:val="004D2C42"/>
    <w:rsid w:val="004D2C89"/>
    <w:rsid w:val="004D2C9A"/>
    <w:rsid w:val="004D2D19"/>
    <w:rsid w:val="004D2D34"/>
    <w:rsid w:val="004D2D6A"/>
    <w:rsid w:val="004D2F87"/>
    <w:rsid w:val="004D2FA1"/>
    <w:rsid w:val="004D2FA3"/>
    <w:rsid w:val="004D2FAF"/>
    <w:rsid w:val="004D2FFE"/>
    <w:rsid w:val="004D3009"/>
    <w:rsid w:val="004D309C"/>
    <w:rsid w:val="004D30FF"/>
    <w:rsid w:val="004D31E4"/>
    <w:rsid w:val="004D31F9"/>
    <w:rsid w:val="004D322E"/>
    <w:rsid w:val="004D324A"/>
    <w:rsid w:val="004D32BD"/>
    <w:rsid w:val="004D3324"/>
    <w:rsid w:val="004D3407"/>
    <w:rsid w:val="004D34CE"/>
    <w:rsid w:val="004D34E4"/>
    <w:rsid w:val="004D35C7"/>
    <w:rsid w:val="004D360A"/>
    <w:rsid w:val="004D36AA"/>
    <w:rsid w:val="004D3775"/>
    <w:rsid w:val="004D37E8"/>
    <w:rsid w:val="004D3823"/>
    <w:rsid w:val="004D3918"/>
    <w:rsid w:val="004D39A7"/>
    <w:rsid w:val="004D39D6"/>
    <w:rsid w:val="004D39E6"/>
    <w:rsid w:val="004D3A46"/>
    <w:rsid w:val="004D3A57"/>
    <w:rsid w:val="004D3C42"/>
    <w:rsid w:val="004D3CA9"/>
    <w:rsid w:val="004D3CCA"/>
    <w:rsid w:val="004D3D8B"/>
    <w:rsid w:val="004D3EDE"/>
    <w:rsid w:val="004D3F57"/>
    <w:rsid w:val="004D3F76"/>
    <w:rsid w:val="004D402E"/>
    <w:rsid w:val="004D4033"/>
    <w:rsid w:val="004D403A"/>
    <w:rsid w:val="004D4045"/>
    <w:rsid w:val="004D4085"/>
    <w:rsid w:val="004D40DB"/>
    <w:rsid w:val="004D4126"/>
    <w:rsid w:val="004D4192"/>
    <w:rsid w:val="004D4281"/>
    <w:rsid w:val="004D4290"/>
    <w:rsid w:val="004D4306"/>
    <w:rsid w:val="004D4497"/>
    <w:rsid w:val="004D456B"/>
    <w:rsid w:val="004D464E"/>
    <w:rsid w:val="004D466D"/>
    <w:rsid w:val="004D467C"/>
    <w:rsid w:val="004D46AB"/>
    <w:rsid w:val="004D46F6"/>
    <w:rsid w:val="004D4718"/>
    <w:rsid w:val="004D4752"/>
    <w:rsid w:val="004D477D"/>
    <w:rsid w:val="004D4794"/>
    <w:rsid w:val="004D479B"/>
    <w:rsid w:val="004D47A0"/>
    <w:rsid w:val="004D4802"/>
    <w:rsid w:val="004D48B4"/>
    <w:rsid w:val="004D48DB"/>
    <w:rsid w:val="004D48FD"/>
    <w:rsid w:val="004D4983"/>
    <w:rsid w:val="004D4A1D"/>
    <w:rsid w:val="004D4A90"/>
    <w:rsid w:val="004D4AD7"/>
    <w:rsid w:val="004D4B1D"/>
    <w:rsid w:val="004D4B8C"/>
    <w:rsid w:val="004D4B94"/>
    <w:rsid w:val="004D4C29"/>
    <w:rsid w:val="004D4C70"/>
    <w:rsid w:val="004D4D23"/>
    <w:rsid w:val="004D4E30"/>
    <w:rsid w:val="004D4E49"/>
    <w:rsid w:val="004D4EFB"/>
    <w:rsid w:val="004D4F05"/>
    <w:rsid w:val="004D508E"/>
    <w:rsid w:val="004D50EC"/>
    <w:rsid w:val="004D523E"/>
    <w:rsid w:val="004D52D3"/>
    <w:rsid w:val="004D52E0"/>
    <w:rsid w:val="004D554E"/>
    <w:rsid w:val="004D555C"/>
    <w:rsid w:val="004D55F7"/>
    <w:rsid w:val="004D56F6"/>
    <w:rsid w:val="004D57F2"/>
    <w:rsid w:val="004D581B"/>
    <w:rsid w:val="004D5821"/>
    <w:rsid w:val="004D5875"/>
    <w:rsid w:val="004D58AD"/>
    <w:rsid w:val="004D58BF"/>
    <w:rsid w:val="004D58DE"/>
    <w:rsid w:val="004D5969"/>
    <w:rsid w:val="004D59F7"/>
    <w:rsid w:val="004D5A26"/>
    <w:rsid w:val="004D5A2D"/>
    <w:rsid w:val="004D5A50"/>
    <w:rsid w:val="004D5A88"/>
    <w:rsid w:val="004D5AB9"/>
    <w:rsid w:val="004D5B3F"/>
    <w:rsid w:val="004D5D15"/>
    <w:rsid w:val="004D5D17"/>
    <w:rsid w:val="004D5FA1"/>
    <w:rsid w:val="004D6007"/>
    <w:rsid w:val="004D6012"/>
    <w:rsid w:val="004D614D"/>
    <w:rsid w:val="004D6177"/>
    <w:rsid w:val="004D61BF"/>
    <w:rsid w:val="004D6305"/>
    <w:rsid w:val="004D631F"/>
    <w:rsid w:val="004D637F"/>
    <w:rsid w:val="004D63CB"/>
    <w:rsid w:val="004D6446"/>
    <w:rsid w:val="004D6460"/>
    <w:rsid w:val="004D66A5"/>
    <w:rsid w:val="004D67C9"/>
    <w:rsid w:val="004D686C"/>
    <w:rsid w:val="004D6922"/>
    <w:rsid w:val="004D6997"/>
    <w:rsid w:val="004D69DE"/>
    <w:rsid w:val="004D6A5F"/>
    <w:rsid w:val="004D6AA4"/>
    <w:rsid w:val="004D6ADF"/>
    <w:rsid w:val="004D6B67"/>
    <w:rsid w:val="004D6BE9"/>
    <w:rsid w:val="004D6DB7"/>
    <w:rsid w:val="004D6E91"/>
    <w:rsid w:val="004D6F7D"/>
    <w:rsid w:val="004D7023"/>
    <w:rsid w:val="004D7036"/>
    <w:rsid w:val="004D7078"/>
    <w:rsid w:val="004D70E3"/>
    <w:rsid w:val="004D71A3"/>
    <w:rsid w:val="004D71C2"/>
    <w:rsid w:val="004D7226"/>
    <w:rsid w:val="004D7407"/>
    <w:rsid w:val="004D7514"/>
    <w:rsid w:val="004D7578"/>
    <w:rsid w:val="004D75BB"/>
    <w:rsid w:val="004D762C"/>
    <w:rsid w:val="004D7661"/>
    <w:rsid w:val="004D76E7"/>
    <w:rsid w:val="004D7706"/>
    <w:rsid w:val="004D7717"/>
    <w:rsid w:val="004D7735"/>
    <w:rsid w:val="004D777E"/>
    <w:rsid w:val="004D7795"/>
    <w:rsid w:val="004D7828"/>
    <w:rsid w:val="004D7969"/>
    <w:rsid w:val="004D7A1F"/>
    <w:rsid w:val="004D7A71"/>
    <w:rsid w:val="004D7A7B"/>
    <w:rsid w:val="004D7C38"/>
    <w:rsid w:val="004D7C90"/>
    <w:rsid w:val="004D7D17"/>
    <w:rsid w:val="004D7D2B"/>
    <w:rsid w:val="004D7D49"/>
    <w:rsid w:val="004D7D87"/>
    <w:rsid w:val="004D7DE8"/>
    <w:rsid w:val="004D7E18"/>
    <w:rsid w:val="004D7F52"/>
    <w:rsid w:val="004D7FA2"/>
    <w:rsid w:val="004E0128"/>
    <w:rsid w:val="004E012C"/>
    <w:rsid w:val="004E014D"/>
    <w:rsid w:val="004E01D5"/>
    <w:rsid w:val="004E01F7"/>
    <w:rsid w:val="004E023B"/>
    <w:rsid w:val="004E02B3"/>
    <w:rsid w:val="004E03CE"/>
    <w:rsid w:val="004E0445"/>
    <w:rsid w:val="004E0467"/>
    <w:rsid w:val="004E04AA"/>
    <w:rsid w:val="004E0559"/>
    <w:rsid w:val="004E060D"/>
    <w:rsid w:val="004E065E"/>
    <w:rsid w:val="004E0686"/>
    <w:rsid w:val="004E06CE"/>
    <w:rsid w:val="004E070F"/>
    <w:rsid w:val="004E080E"/>
    <w:rsid w:val="004E0A3F"/>
    <w:rsid w:val="004E0AAB"/>
    <w:rsid w:val="004E0AC8"/>
    <w:rsid w:val="004E0BB5"/>
    <w:rsid w:val="004E0C92"/>
    <w:rsid w:val="004E0D93"/>
    <w:rsid w:val="004E0E11"/>
    <w:rsid w:val="004E0E3D"/>
    <w:rsid w:val="004E0E47"/>
    <w:rsid w:val="004E0E60"/>
    <w:rsid w:val="004E0EA6"/>
    <w:rsid w:val="004E0EBF"/>
    <w:rsid w:val="004E0F03"/>
    <w:rsid w:val="004E1075"/>
    <w:rsid w:val="004E11BD"/>
    <w:rsid w:val="004E12CB"/>
    <w:rsid w:val="004E132B"/>
    <w:rsid w:val="004E13B6"/>
    <w:rsid w:val="004E13CC"/>
    <w:rsid w:val="004E13E1"/>
    <w:rsid w:val="004E13E9"/>
    <w:rsid w:val="004E1472"/>
    <w:rsid w:val="004E1484"/>
    <w:rsid w:val="004E1496"/>
    <w:rsid w:val="004E1534"/>
    <w:rsid w:val="004E153C"/>
    <w:rsid w:val="004E1551"/>
    <w:rsid w:val="004E1599"/>
    <w:rsid w:val="004E1649"/>
    <w:rsid w:val="004E1667"/>
    <w:rsid w:val="004E17BA"/>
    <w:rsid w:val="004E17DA"/>
    <w:rsid w:val="004E192A"/>
    <w:rsid w:val="004E1934"/>
    <w:rsid w:val="004E1977"/>
    <w:rsid w:val="004E1A0E"/>
    <w:rsid w:val="004E1A39"/>
    <w:rsid w:val="004E1A91"/>
    <w:rsid w:val="004E1B47"/>
    <w:rsid w:val="004E1B70"/>
    <w:rsid w:val="004E1C1A"/>
    <w:rsid w:val="004E1C59"/>
    <w:rsid w:val="004E1C80"/>
    <w:rsid w:val="004E1D8E"/>
    <w:rsid w:val="004E1DB6"/>
    <w:rsid w:val="004E1E61"/>
    <w:rsid w:val="004E1E8F"/>
    <w:rsid w:val="004E1EA4"/>
    <w:rsid w:val="004E1F63"/>
    <w:rsid w:val="004E1F83"/>
    <w:rsid w:val="004E1FE6"/>
    <w:rsid w:val="004E2065"/>
    <w:rsid w:val="004E20BA"/>
    <w:rsid w:val="004E2141"/>
    <w:rsid w:val="004E221E"/>
    <w:rsid w:val="004E222A"/>
    <w:rsid w:val="004E22B0"/>
    <w:rsid w:val="004E2421"/>
    <w:rsid w:val="004E2471"/>
    <w:rsid w:val="004E24F5"/>
    <w:rsid w:val="004E2574"/>
    <w:rsid w:val="004E265D"/>
    <w:rsid w:val="004E271B"/>
    <w:rsid w:val="004E27DF"/>
    <w:rsid w:val="004E28EB"/>
    <w:rsid w:val="004E291F"/>
    <w:rsid w:val="004E29D2"/>
    <w:rsid w:val="004E29F2"/>
    <w:rsid w:val="004E2A1A"/>
    <w:rsid w:val="004E2A25"/>
    <w:rsid w:val="004E2AB9"/>
    <w:rsid w:val="004E2D90"/>
    <w:rsid w:val="004E2DD6"/>
    <w:rsid w:val="004E2E73"/>
    <w:rsid w:val="004E2EDE"/>
    <w:rsid w:val="004E3015"/>
    <w:rsid w:val="004E30F1"/>
    <w:rsid w:val="004E3179"/>
    <w:rsid w:val="004E3260"/>
    <w:rsid w:val="004E330C"/>
    <w:rsid w:val="004E3586"/>
    <w:rsid w:val="004E35CB"/>
    <w:rsid w:val="004E36FA"/>
    <w:rsid w:val="004E370B"/>
    <w:rsid w:val="004E3746"/>
    <w:rsid w:val="004E377F"/>
    <w:rsid w:val="004E3859"/>
    <w:rsid w:val="004E3A66"/>
    <w:rsid w:val="004E3ABF"/>
    <w:rsid w:val="004E3D43"/>
    <w:rsid w:val="004E3F28"/>
    <w:rsid w:val="004E4051"/>
    <w:rsid w:val="004E4111"/>
    <w:rsid w:val="004E417A"/>
    <w:rsid w:val="004E417E"/>
    <w:rsid w:val="004E419E"/>
    <w:rsid w:val="004E41EA"/>
    <w:rsid w:val="004E42B2"/>
    <w:rsid w:val="004E4459"/>
    <w:rsid w:val="004E4515"/>
    <w:rsid w:val="004E465C"/>
    <w:rsid w:val="004E4723"/>
    <w:rsid w:val="004E47C8"/>
    <w:rsid w:val="004E483F"/>
    <w:rsid w:val="004E48A1"/>
    <w:rsid w:val="004E4902"/>
    <w:rsid w:val="004E49CD"/>
    <w:rsid w:val="004E4A41"/>
    <w:rsid w:val="004E4A5F"/>
    <w:rsid w:val="004E4A6D"/>
    <w:rsid w:val="004E4B99"/>
    <w:rsid w:val="004E4BC6"/>
    <w:rsid w:val="004E4C69"/>
    <w:rsid w:val="004E4C92"/>
    <w:rsid w:val="004E4D95"/>
    <w:rsid w:val="004E4DA5"/>
    <w:rsid w:val="004E4DAB"/>
    <w:rsid w:val="004E4ECF"/>
    <w:rsid w:val="004E4EDC"/>
    <w:rsid w:val="004E4EFA"/>
    <w:rsid w:val="004E4F08"/>
    <w:rsid w:val="004E4FF5"/>
    <w:rsid w:val="004E514B"/>
    <w:rsid w:val="004E51A3"/>
    <w:rsid w:val="004E528C"/>
    <w:rsid w:val="004E52F7"/>
    <w:rsid w:val="004E534C"/>
    <w:rsid w:val="004E54BF"/>
    <w:rsid w:val="004E54F3"/>
    <w:rsid w:val="004E5547"/>
    <w:rsid w:val="004E5626"/>
    <w:rsid w:val="004E56B6"/>
    <w:rsid w:val="004E5703"/>
    <w:rsid w:val="004E571E"/>
    <w:rsid w:val="004E5740"/>
    <w:rsid w:val="004E5767"/>
    <w:rsid w:val="004E5796"/>
    <w:rsid w:val="004E583A"/>
    <w:rsid w:val="004E58D5"/>
    <w:rsid w:val="004E5936"/>
    <w:rsid w:val="004E5943"/>
    <w:rsid w:val="004E5A6B"/>
    <w:rsid w:val="004E5B28"/>
    <w:rsid w:val="004E5B8A"/>
    <w:rsid w:val="004E5C00"/>
    <w:rsid w:val="004E5C67"/>
    <w:rsid w:val="004E5D4D"/>
    <w:rsid w:val="004E5E73"/>
    <w:rsid w:val="004E5E8C"/>
    <w:rsid w:val="004E5ED3"/>
    <w:rsid w:val="004E5F5A"/>
    <w:rsid w:val="004E5F71"/>
    <w:rsid w:val="004E5F90"/>
    <w:rsid w:val="004E5FE4"/>
    <w:rsid w:val="004E6006"/>
    <w:rsid w:val="004E6273"/>
    <w:rsid w:val="004E62FC"/>
    <w:rsid w:val="004E62FE"/>
    <w:rsid w:val="004E648D"/>
    <w:rsid w:val="004E6638"/>
    <w:rsid w:val="004E6668"/>
    <w:rsid w:val="004E67AD"/>
    <w:rsid w:val="004E68A3"/>
    <w:rsid w:val="004E68AC"/>
    <w:rsid w:val="004E68B7"/>
    <w:rsid w:val="004E68F4"/>
    <w:rsid w:val="004E69ED"/>
    <w:rsid w:val="004E6A98"/>
    <w:rsid w:val="004E6AA9"/>
    <w:rsid w:val="004E6B11"/>
    <w:rsid w:val="004E6B88"/>
    <w:rsid w:val="004E6BA7"/>
    <w:rsid w:val="004E6C8C"/>
    <w:rsid w:val="004E6CC5"/>
    <w:rsid w:val="004E6D5D"/>
    <w:rsid w:val="004E6D9B"/>
    <w:rsid w:val="004E6E07"/>
    <w:rsid w:val="004E6ECA"/>
    <w:rsid w:val="004E6F12"/>
    <w:rsid w:val="004E6F8B"/>
    <w:rsid w:val="004E7075"/>
    <w:rsid w:val="004E718E"/>
    <w:rsid w:val="004E71C2"/>
    <w:rsid w:val="004E71DE"/>
    <w:rsid w:val="004E7313"/>
    <w:rsid w:val="004E73E6"/>
    <w:rsid w:val="004E7420"/>
    <w:rsid w:val="004E7574"/>
    <w:rsid w:val="004E76FB"/>
    <w:rsid w:val="004E7749"/>
    <w:rsid w:val="004E77BB"/>
    <w:rsid w:val="004E77E2"/>
    <w:rsid w:val="004E7878"/>
    <w:rsid w:val="004E78C1"/>
    <w:rsid w:val="004E78E2"/>
    <w:rsid w:val="004E7936"/>
    <w:rsid w:val="004E79E7"/>
    <w:rsid w:val="004E7A73"/>
    <w:rsid w:val="004E7AC6"/>
    <w:rsid w:val="004E7ACE"/>
    <w:rsid w:val="004E7AF3"/>
    <w:rsid w:val="004E7B4A"/>
    <w:rsid w:val="004E7BA6"/>
    <w:rsid w:val="004E7BD3"/>
    <w:rsid w:val="004E7C52"/>
    <w:rsid w:val="004E7CD1"/>
    <w:rsid w:val="004E7D16"/>
    <w:rsid w:val="004E7D62"/>
    <w:rsid w:val="004E7DFC"/>
    <w:rsid w:val="004E7E22"/>
    <w:rsid w:val="004E7E2B"/>
    <w:rsid w:val="004E7F74"/>
    <w:rsid w:val="004F0010"/>
    <w:rsid w:val="004F01FA"/>
    <w:rsid w:val="004F023A"/>
    <w:rsid w:val="004F034B"/>
    <w:rsid w:val="004F035A"/>
    <w:rsid w:val="004F0384"/>
    <w:rsid w:val="004F0445"/>
    <w:rsid w:val="004F046F"/>
    <w:rsid w:val="004F04A3"/>
    <w:rsid w:val="004F04BA"/>
    <w:rsid w:val="004F0581"/>
    <w:rsid w:val="004F0592"/>
    <w:rsid w:val="004F05FF"/>
    <w:rsid w:val="004F0604"/>
    <w:rsid w:val="004F0629"/>
    <w:rsid w:val="004F0632"/>
    <w:rsid w:val="004F0656"/>
    <w:rsid w:val="004F0657"/>
    <w:rsid w:val="004F0734"/>
    <w:rsid w:val="004F07D4"/>
    <w:rsid w:val="004F091E"/>
    <w:rsid w:val="004F09E8"/>
    <w:rsid w:val="004F0AB9"/>
    <w:rsid w:val="004F0AC8"/>
    <w:rsid w:val="004F0B25"/>
    <w:rsid w:val="004F0C03"/>
    <w:rsid w:val="004F0D04"/>
    <w:rsid w:val="004F0DC5"/>
    <w:rsid w:val="004F0EE8"/>
    <w:rsid w:val="004F1035"/>
    <w:rsid w:val="004F1257"/>
    <w:rsid w:val="004F1269"/>
    <w:rsid w:val="004F1328"/>
    <w:rsid w:val="004F1356"/>
    <w:rsid w:val="004F1417"/>
    <w:rsid w:val="004F143A"/>
    <w:rsid w:val="004F146D"/>
    <w:rsid w:val="004F1611"/>
    <w:rsid w:val="004F172D"/>
    <w:rsid w:val="004F1822"/>
    <w:rsid w:val="004F184A"/>
    <w:rsid w:val="004F18E2"/>
    <w:rsid w:val="004F1A3D"/>
    <w:rsid w:val="004F1B9B"/>
    <w:rsid w:val="004F1BDB"/>
    <w:rsid w:val="004F1C2D"/>
    <w:rsid w:val="004F1C75"/>
    <w:rsid w:val="004F1D0C"/>
    <w:rsid w:val="004F1DCC"/>
    <w:rsid w:val="004F1DF6"/>
    <w:rsid w:val="004F1E6D"/>
    <w:rsid w:val="004F1ECE"/>
    <w:rsid w:val="004F1FCE"/>
    <w:rsid w:val="004F2062"/>
    <w:rsid w:val="004F2096"/>
    <w:rsid w:val="004F20D8"/>
    <w:rsid w:val="004F2103"/>
    <w:rsid w:val="004F2141"/>
    <w:rsid w:val="004F21DF"/>
    <w:rsid w:val="004F2318"/>
    <w:rsid w:val="004F2439"/>
    <w:rsid w:val="004F2467"/>
    <w:rsid w:val="004F249C"/>
    <w:rsid w:val="004F24A9"/>
    <w:rsid w:val="004F2512"/>
    <w:rsid w:val="004F2664"/>
    <w:rsid w:val="004F274C"/>
    <w:rsid w:val="004F27A8"/>
    <w:rsid w:val="004F27C2"/>
    <w:rsid w:val="004F2838"/>
    <w:rsid w:val="004F290A"/>
    <w:rsid w:val="004F29AD"/>
    <w:rsid w:val="004F29B8"/>
    <w:rsid w:val="004F2A85"/>
    <w:rsid w:val="004F2A95"/>
    <w:rsid w:val="004F2AA1"/>
    <w:rsid w:val="004F2ADB"/>
    <w:rsid w:val="004F2ADF"/>
    <w:rsid w:val="004F2B79"/>
    <w:rsid w:val="004F2C09"/>
    <w:rsid w:val="004F2C53"/>
    <w:rsid w:val="004F2CE2"/>
    <w:rsid w:val="004F2D85"/>
    <w:rsid w:val="004F2E8C"/>
    <w:rsid w:val="004F3079"/>
    <w:rsid w:val="004F30C5"/>
    <w:rsid w:val="004F3106"/>
    <w:rsid w:val="004F31FF"/>
    <w:rsid w:val="004F321E"/>
    <w:rsid w:val="004F3229"/>
    <w:rsid w:val="004F3231"/>
    <w:rsid w:val="004F324F"/>
    <w:rsid w:val="004F32D3"/>
    <w:rsid w:val="004F3374"/>
    <w:rsid w:val="004F341D"/>
    <w:rsid w:val="004F348F"/>
    <w:rsid w:val="004F36C7"/>
    <w:rsid w:val="004F3861"/>
    <w:rsid w:val="004F3875"/>
    <w:rsid w:val="004F38A6"/>
    <w:rsid w:val="004F38C3"/>
    <w:rsid w:val="004F3932"/>
    <w:rsid w:val="004F39BB"/>
    <w:rsid w:val="004F39CA"/>
    <w:rsid w:val="004F3A19"/>
    <w:rsid w:val="004F3A55"/>
    <w:rsid w:val="004F3B47"/>
    <w:rsid w:val="004F3B6F"/>
    <w:rsid w:val="004F3BBC"/>
    <w:rsid w:val="004F3C0E"/>
    <w:rsid w:val="004F3D09"/>
    <w:rsid w:val="004F3D14"/>
    <w:rsid w:val="004F3D1D"/>
    <w:rsid w:val="004F3D35"/>
    <w:rsid w:val="004F3D9B"/>
    <w:rsid w:val="004F3DE0"/>
    <w:rsid w:val="004F3EC6"/>
    <w:rsid w:val="004F3F8D"/>
    <w:rsid w:val="004F3FAE"/>
    <w:rsid w:val="004F3FFB"/>
    <w:rsid w:val="004F4053"/>
    <w:rsid w:val="004F4078"/>
    <w:rsid w:val="004F40AF"/>
    <w:rsid w:val="004F4156"/>
    <w:rsid w:val="004F419A"/>
    <w:rsid w:val="004F4206"/>
    <w:rsid w:val="004F426D"/>
    <w:rsid w:val="004F426F"/>
    <w:rsid w:val="004F43C7"/>
    <w:rsid w:val="004F4532"/>
    <w:rsid w:val="004F4582"/>
    <w:rsid w:val="004F460F"/>
    <w:rsid w:val="004F4648"/>
    <w:rsid w:val="004F46C6"/>
    <w:rsid w:val="004F46CA"/>
    <w:rsid w:val="004F46CB"/>
    <w:rsid w:val="004F475A"/>
    <w:rsid w:val="004F47C7"/>
    <w:rsid w:val="004F485E"/>
    <w:rsid w:val="004F487F"/>
    <w:rsid w:val="004F4897"/>
    <w:rsid w:val="004F48AD"/>
    <w:rsid w:val="004F48B3"/>
    <w:rsid w:val="004F4916"/>
    <w:rsid w:val="004F4945"/>
    <w:rsid w:val="004F498C"/>
    <w:rsid w:val="004F4AD0"/>
    <w:rsid w:val="004F4B72"/>
    <w:rsid w:val="004F4B8C"/>
    <w:rsid w:val="004F4CFF"/>
    <w:rsid w:val="004F4DB1"/>
    <w:rsid w:val="004F4DD4"/>
    <w:rsid w:val="004F4E30"/>
    <w:rsid w:val="004F4E78"/>
    <w:rsid w:val="004F4F83"/>
    <w:rsid w:val="004F502C"/>
    <w:rsid w:val="004F5033"/>
    <w:rsid w:val="004F50A1"/>
    <w:rsid w:val="004F50C0"/>
    <w:rsid w:val="004F5100"/>
    <w:rsid w:val="004F5290"/>
    <w:rsid w:val="004F5426"/>
    <w:rsid w:val="004F5587"/>
    <w:rsid w:val="004F570C"/>
    <w:rsid w:val="004F579C"/>
    <w:rsid w:val="004F57CA"/>
    <w:rsid w:val="004F58F8"/>
    <w:rsid w:val="004F59C1"/>
    <w:rsid w:val="004F5A4E"/>
    <w:rsid w:val="004F5B9B"/>
    <w:rsid w:val="004F5BAE"/>
    <w:rsid w:val="004F5BBB"/>
    <w:rsid w:val="004F5BE5"/>
    <w:rsid w:val="004F5BEF"/>
    <w:rsid w:val="004F5C27"/>
    <w:rsid w:val="004F5CC4"/>
    <w:rsid w:val="004F5D5A"/>
    <w:rsid w:val="004F5E21"/>
    <w:rsid w:val="004F5EF2"/>
    <w:rsid w:val="004F5EFF"/>
    <w:rsid w:val="004F6015"/>
    <w:rsid w:val="004F603E"/>
    <w:rsid w:val="004F6049"/>
    <w:rsid w:val="004F60BE"/>
    <w:rsid w:val="004F6142"/>
    <w:rsid w:val="004F6163"/>
    <w:rsid w:val="004F630F"/>
    <w:rsid w:val="004F6495"/>
    <w:rsid w:val="004F66AC"/>
    <w:rsid w:val="004F6720"/>
    <w:rsid w:val="004F6825"/>
    <w:rsid w:val="004F6A3A"/>
    <w:rsid w:val="004F6A3D"/>
    <w:rsid w:val="004F6A7B"/>
    <w:rsid w:val="004F6AA6"/>
    <w:rsid w:val="004F6B55"/>
    <w:rsid w:val="004F6B7A"/>
    <w:rsid w:val="004F6BAC"/>
    <w:rsid w:val="004F6BE0"/>
    <w:rsid w:val="004F6C6E"/>
    <w:rsid w:val="004F6CE5"/>
    <w:rsid w:val="004F6D14"/>
    <w:rsid w:val="004F6D24"/>
    <w:rsid w:val="004F6D36"/>
    <w:rsid w:val="004F6D6E"/>
    <w:rsid w:val="004F6DB3"/>
    <w:rsid w:val="004F6DEF"/>
    <w:rsid w:val="004F6E39"/>
    <w:rsid w:val="004F6F54"/>
    <w:rsid w:val="004F6FAE"/>
    <w:rsid w:val="004F6FBD"/>
    <w:rsid w:val="004F70AC"/>
    <w:rsid w:val="004F70F8"/>
    <w:rsid w:val="004F7159"/>
    <w:rsid w:val="004F7184"/>
    <w:rsid w:val="004F7226"/>
    <w:rsid w:val="004F725B"/>
    <w:rsid w:val="004F727B"/>
    <w:rsid w:val="004F746F"/>
    <w:rsid w:val="004F7578"/>
    <w:rsid w:val="004F7589"/>
    <w:rsid w:val="004F759D"/>
    <w:rsid w:val="004F7606"/>
    <w:rsid w:val="004F7662"/>
    <w:rsid w:val="004F76BF"/>
    <w:rsid w:val="004F777C"/>
    <w:rsid w:val="004F77D7"/>
    <w:rsid w:val="004F7849"/>
    <w:rsid w:val="004F78E7"/>
    <w:rsid w:val="004F7998"/>
    <w:rsid w:val="004F79F0"/>
    <w:rsid w:val="004F7B06"/>
    <w:rsid w:val="004F7C06"/>
    <w:rsid w:val="004F7C34"/>
    <w:rsid w:val="004F7C60"/>
    <w:rsid w:val="004F7C6A"/>
    <w:rsid w:val="004F7CFB"/>
    <w:rsid w:val="004F7D44"/>
    <w:rsid w:val="004F7D68"/>
    <w:rsid w:val="004F7DB4"/>
    <w:rsid w:val="004F7DEB"/>
    <w:rsid w:val="004F7E0B"/>
    <w:rsid w:val="004F7E18"/>
    <w:rsid w:val="004F7EBB"/>
    <w:rsid w:val="004F7FA3"/>
    <w:rsid w:val="00500119"/>
    <w:rsid w:val="00500186"/>
    <w:rsid w:val="00500237"/>
    <w:rsid w:val="00500253"/>
    <w:rsid w:val="005002F4"/>
    <w:rsid w:val="00500301"/>
    <w:rsid w:val="0050033C"/>
    <w:rsid w:val="00500361"/>
    <w:rsid w:val="00500419"/>
    <w:rsid w:val="0050051D"/>
    <w:rsid w:val="0050052A"/>
    <w:rsid w:val="0050055D"/>
    <w:rsid w:val="005005F6"/>
    <w:rsid w:val="005005FA"/>
    <w:rsid w:val="0050061A"/>
    <w:rsid w:val="005006B6"/>
    <w:rsid w:val="0050078D"/>
    <w:rsid w:val="005007E7"/>
    <w:rsid w:val="00500848"/>
    <w:rsid w:val="00500865"/>
    <w:rsid w:val="005008A5"/>
    <w:rsid w:val="005008A7"/>
    <w:rsid w:val="0050090C"/>
    <w:rsid w:val="00500919"/>
    <w:rsid w:val="0050096A"/>
    <w:rsid w:val="005009B6"/>
    <w:rsid w:val="005009E7"/>
    <w:rsid w:val="00500A38"/>
    <w:rsid w:val="00500A3D"/>
    <w:rsid w:val="00500AE3"/>
    <w:rsid w:val="00500B5B"/>
    <w:rsid w:val="00500CA3"/>
    <w:rsid w:val="00500D65"/>
    <w:rsid w:val="00500E33"/>
    <w:rsid w:val="00500ED2"/>
    <w:rsid w:val="00501029"/>
    <w:rsid w:val="0050103F"/>
    <w:rsid w:val="00501075"/>
    <w:rsid w:val="005010D0"/>
    <w:rsid w:val="00501305"/>
    <w:rsid w:val="00501422"/>
    <w:rsid w:val="00501502"/>
    <w:rsid w:val="0050166C"/>
    <w:rsid w:val="005016D6"/>
    <w:rsid w:val="005018AB"/>
    <w:rsid w:val="005018D9"/>
    <w:rsid w:val="00501943"/>
    <w:rsid w:val="005019F7"/>
    <w:rsid w:val="00501A1A"/>
    <w:rsid w:val="00501A87"/>
    <w:rsid w:val="00501B4B"/>
    <w:rsid w:val="00501B83"/>
    <w:rsid w:val="00501C7A"/>
    <w:rsid w:val="00501D8C"/>
    <w:rsid w:val="00501DA1"/>
    <w:rsid w:val="00501EB8"/>
    <w:rsid w:val="00501F12"/>
    <w:rsid w:val="00501F29"/>
    <w:rsid w:val="00501F8B"/>
    <w:rsid w:val="00501FB9"/>
    <w:rsid w:val="00501FC6"/>
    <w:rsid w:val="0050224C"/>
    <w:rsid w:val="00502299"/>
    <w:rsid w:val="005022C9"/>
    <w:rsid w:val="0050239E"/>
    <w:rsid w:val="005024F6"/>
    <w:rsid w:val="00502588"/>
    <w:rsid w:val="005026B9"/>
    <w:rsid w:val="00502731"/>
    <w:rsid w:val="0050276F"/>
    <w:rsid w:val="005027A0"/>
    <w:rsid w:val="005027C8"/>
    <w:rsid w:val="0050282B"/>
    <w:rsid w:val="005029DC"/>
    <w:rsid w:val="00502B1A"/>
    <w:rsid w:val="00502B1B"/>
    <w:rsid w:val="00502B40"/>
    <w:rsid w:val="00502D97"/>
    <w:rsid w:val="00502DD5"/>
    <w:rsid w:val="00502DFE"/>
    <w:rsid w:val="00502F07"/>
    <w:rsid w:val="00502F4C"/>
    <w:rsid w:val="00502F53"/>
    <w:rsid w:val="00502FF9"/>
    <w:rsid w:val="005030D4"/>
    <w:rsid w:val="00503138"/>
    <w:rsid w:val="00503179"/>
    <w:rsid w:val="0050318B"/>
    <w:rsid w:val="00503199"/>
    <w:rsid w:val="005032B1"/>
    <w:rsid w:val="00503318"/>
    <w:rsid w:val="00503348"/>
    <w:rsid w:val="0050338C"/>
    <w:rsid w:val="005034C8"/>
    <w:rsid w:val="00503552"/>
    <w:rsid w:val="00503573"/>
    <w:rsid w:val="00503585"/>
    <w:rsid w:val="0050361C"/>
    <w:rsid w:val="0050367C"/>
    <w:rsid w:val="005036F6"/>
    <w:rsid w:val="00503852"/>
    <w:rsid w:val="0050389C"/>
    <w:rsid w:val="00503A30"/>
    <w:rsid w:val="00503A31"/>
    <w:rsid w:val="00503A7D"/>
    <w:rsid w:val="00503A9C"/>
    <w:rsid w:val="00503ADC"/>
    <w:rsid w:val="00503B5E"/>
    <w:rsid w:val="00503D05"/>
    <w:rsid w:val="00503DA4"/>
    <w:rsid w:val="00503DFB"/>
    <w:rsid w:val="00503EE8"/>
    <w:rsid w:val="00503FDA"/>
    <w:rsid w:val="00504162"/>
    <w:rsid w:val="00504190"/>
    <w:rsid w:val="00504193"/>
    <w:rsid w:val="0050437F"/>
    <w:rsid w:val="005044A8"/>
    <w:rsid w:val="00504568"/>
    <w:rsid w:val="005046B5"/>
    <w:rsid w:val="0050476D"/>
    <w:rsid w:val="0050485D"/>
    <w:rsid w:val="005048D8"/>
    <w:rsid w:val="00504930"/>
    <w:rsid w:val="005049A8"/>
    <w:rsid w:val="00504A11"/>
    <w:rsid w:val="00504B0C"/>
    <w:rsid w:val="00504C10"/>
    <w:rsid w:val="00504C35"/>
    <w:rsid w:val="00504CA6"/>
    <w:rsid w:val="00504CE4"/>
    <w:rsid w:val="00504D17"/>
    <w:rsid w:val="00504E9B"/>
    <w:rsid w:val="00504F60"/>
    <w:rsid w:val="00504FCC"/>
    <w:rsid w:val="00504FCF"/>
    <w:rsid w:val="00505076"/>
    <w:rsid w:val="0050519E"/>
    <w:rsid w:val="005051E5"/>
    <w:rsid w:val="00505346"/>
    <w:rsid w:val="00505431"/>
    <w:rsid w:val="005054F8"/>
    <w:rsid w:val="00505542"/>
    <w:rsid w:val="005055AC"/>
    <w:rsid w:val="00505690"/>
    <w:rsid w:val="005056C6"/>
    <w:rsid w:val="00505814"/>
    <w:rsid w:val="0050587C"/>
    <w:rsid w:val="005059B6"/>
    <w:rsid w:val="00505B16"/>
    <w:rsid w:val="00505BD0"/>
    <w:rsid w:val="00505C7E"/>
    <w:rsid w:val="00505CA2"/>
    <w:rsid w:val="00505CC4"/>
    <w:rsid w:val="00505D12"/>
    <w:rsid w:val="00505DF6"/>
    <w:rsid w:val="00505E16"/>
    <w:rsid w:val="00505F0F"/>
    <w:rsid w:val="00505F5A"/>
    <w:rsid w:val="00505F70"/>
    <w:rsid w:val="00506031"/>
    <w:rsid w:val="005060C2"/>
    <w:rsid w:val="005060E5"/>
    <w:rsid w:val="00506130"/>
    <w:rsid w:val="0050625A"/>
    <w:rsid w:val="005063E2"/>
    <w:rsid w:val="00506407"/>
    <w:rsid w:val="005064C3"/>
    <w:rsid w:val="005064D4"/>
    <w:rsid w:val="00506539"/>
    <w:rsid w:val="0050653C"/>
    <w:rsid w:val="00506553"/>
    <w:rsid w:val="00506559"/>
    <w:rsid w:val="00506579"/>
    <w:rsid w:val="00506825"/>
    <w:rsid w:val="00506878"/>
    <w:rsid w:val="0050693C"/>
    <w:rsid w:val="005069C3"/>
    <w:rsid w:val="00506A0A"/>
    <w:rsid w:val="00506C25"/>
    <w:rsid w:val="00506CA8"/>
    <w:rsid w:val="00506CD1"/>
    <w:rsid w:val="00506D00"/>
    <w:rsid w:val="00506E54"/>
    <w:rsid w:val="00506E67"/>
    <w:rsid w:val="00506EE4"/>
    <w:rsid w:val="00506EEC"/>
    <w:rsid w:val="00506F39"/>
    <w:rsid w:val="00506F53"/>
    <w:rsid w:val="00507002"/>
    <w:rsid w:val="00507042"/>
    <w:rsid w:val="005070CE"/>
    <w:rsid w:val="0050710C"/>
    <w:rsid w:val="005071A8"/>
    <w:rsid w:val="005072DB"/>
    <w:rsid w:val="00507300"/>
    <w:rsid w:val="00507499"/>
    <w:rsid w:val="005074D8"/>
    <w:rsid w:val="0050756C"/>
    <w:rsid w:val="005075C7"/>
    <w:rsid w:val="005076DE"/>
    <w:rsid w:val="005077C7"/>
    <w:rsid w:val="005077D3"/>
    <w:rsid w:val="0050781F"/>
    <w:rsid w:val="0050783C"/>
    <w:rsid w:val="005078AD"/>
    <w:rsid w:val="005078F3"/>
    <w:rsid w:val="00507AF3"/>
    <w:rsid w:val="00507C44"/>
    <w:rsid w:val="00507D7F"/>
    <w:rsid w:val="00507DE0"/>
    <w:rsid w:val="00507E13"/>
    <w:rsid w:val="00507E35"/>
    <w:rsid w:val="00507E41"/>
    <w:rsid w:val="00507E50"/>
    <w:rsid w:val="00507EB3"/>
    <w:rsid w:val="00507F06"/>
    <w:rsid w:val="0050CB7E"/>
    <w:rsid w:val="00510091"/>
    <w:rsid w:val="00510098"/>
    <w:rsid w:val="005100AF"/>
    <w:rsid w:val="0051016E"/>
    <w:rsid w:val="00510233"/>
    <w:rsid w:val="005104E7"/>
    <w:rsid w:val="00510780"/>
    <w:rsid w:val="00510832"/>
    <w:rsid w:val="005108FE"/>
    <w:rsid w:val="005109E8"/>
    <w:rsid w:val="005109F9"/>
    <w:rsid w:val="00510ABB"/>
    <w:rsid w:val="00510B38"/>
    <w:rsid w:val="00510BD3"/>
    <w:rsid w:val="00510C0F"/>
    <w:rsid w:val="00510C89"/>
    <w:rsid w:val="00510EEF"/>
    <w:rsid w:val="00510FAA"/>
    <w:rsid w:val="00511058"/>
    <w:rsid w:val="00511094"/>
    <w:rsid w:val="005110BB"/>
    <w:rsid w:val="005110D7"/>
    <w:rsid w:val="005110DC"/>
    <w:rsid w:val="005111EE"/>
    <w:rsid w:val="00511250"/>
    <w:rsid w:val="0051126B"/>
    <w:rsid w:val="00511273"/>
    <w:rsid w:val="005112B9"/>
    <w:rsid w:val="00511392"/>
    <w:rsid w:val="005113EC"/>
    <w:rsid w:val="005113EE"/>
    <w:rsid w:val="0051140A"/>
    <w:rsid w:val="0051154D"/>
    <w:rsid w:val="0051166A"/>
    <w:rsid w:val="005116EE"/>
    <w:rsid w:val="0051176E"/>
    <w:rsid w:val="005117D7"/>
    <w:rsid w:val="005117E7"/>
    <w:rsid w:val="005119A8"/>
    <w:rsid w:val="005119F7"/>
    <w:rsid w:val="00511A15"/>
    <w:rsid w:val="00511B56"/>
    <w:rsid w:val="00511B83"/>
    <w:rsid w:val="00511E37"/>
    <w:rsid w:val="00511EC9"/>
    <w:rsid w:val="0051207A"/>
    <w:rsid w:val="00512176"/>
    <w:rsid w:val="00512187"/>
    <w:rsid w:val="00512215"/>
    <w:rsid w:val="0051221E"/>
    <w:rsid w:val="00512221"/>
    <w:rsid w:val="00512285"/>
    <w:rsid w:val="00512296"/>
    <w:rsid w:val="005122FE"/>
    <w:rsid w:val="00512314"/>
    <w:rsid w:val="00512401"/>
    <w:rsid w:val="00512604"/>
    <w:rsid w:val="00512660"/>
    <w:rsid w:val="005126A4"/>
    <w:rsid w:val="0051283A"/>
    <w:rsid w:val="005128B9"/>
    <w:rsid w:val="005128CB"/>
    <w:rsid w:val="005128F5"/>
    <w:rsid w:val="00512921"/>
    <w:rsid w:val="0051294D"/>
    <w:rsid w:val="00512986"/>
    <w:rsid w:val="005129A9"/>
    <w:rsid w:val="00512B95"/>
    <w:rsid w:val="00512C12"/>
    <w:rsid w:val="00512CB0"/>
    <w:rsid w:val="00512CF8"/>
    <w:rsid w:val="00512E67"/>
    <w:rsid w:val="00512EC0"/>
    <w:rsid w:val="0051300E"/>
    <w:rsid w:val="005130AD"/>
    <w:rsid w:val="005130AE"/>
    <w:rsid w:val="005132EB"/>
    <w:rsid w:val="00513321"/>
    <w:rsid w:val="0051348E"/>
    <w:rsid w:val="005134AF"/>
    <w:rsid w:val="00513575"/>
    <w:rsid w:val="00513620"/>
    <w:rsid w:val="00513631"/>
    <w:rsid w:val="00513690"/>
    <w:rsid w:val="0051376D"/>
    <w:rsid w:val="005137DA"/>
    <w:rsid w:val="00513870"/>
    <w:rsid w:val="00513972"/>
    <w:rsid w:val="005139E0"/>
    <w:rsid w:val="00513A51"/>
    <w:rsid w:val="00513A65"/>
    <w:rsid w:val="00513AB8"/>
    <w:rsid w:val="00513B90"/>
    <w:rsid w:val="00513C49"/>
    <w:rsid w:val="00513DE5"/>
    <w:rsid w:val="00513E2C"/>
    <w:rsid w:val="00513E4E"/>
    <w:rsid w:val="00513EBF"/>
    <w:rsid w:val="00513EE4"/>
    <w:rsid w:val="00513F0C"/>
    <w:rsid w:val="00513F1B"/>
    <w:rsid w:val="00514016"/>
    <w:rsid w:val="005140EF"/>
    <w:rsid w:val="005140FB"/>
    <w:rsid w:val="0051415B"/>
    <w:rsid w:val="005141B3"/>
    <w:rsid w:val="0051425F"/>
    <w:rsid w:val="00514295"/>
    <w:rsid w:val="005142BA"/>
    <w:rsid w:val="005142D3"/>
    <w:rsid w:val="0051439D"/>
    <w:rsid w:val="005143EB"/>
    <w:rsid w:val="00514463"/>
    <w:rsid w:val="005144E1"/>
    <w:rsid w:val="00514597"/>
    <w:rsid w:val="00514683"/>
    <w:rsid w:val="005146E9"/>
    <w:rsid w:val="0051480E"/>
    <w:rsid w:val="00514821"/>
    <w:rsid w:val="0051496F"/>
    <w:rsid w:val="00514989"/>
    <w:rsid w:val="00514A66"/>
    <w:rsid w:val="00514ACC"/>
    <w:rsid w:val="00514BC0"/>
    <w:rsid w:val="00514D32"/>
    <w:rsid w:val="00514DCD"/>
    <w:rsid w:val="00514F4B"/>
    <w:rsid w:val="00514F71"/>
    <w:rsid w:val="00514F8E"/>
    <w:rsid w:val="00514FC5"/>
    <w:rsid w:val="0051512F"/>
    <w:rsid w:val="0051519C"/>
    <w:rsid w:val="00515229"/>
    <w:rsid w:val="005152C0"/>
    <w:rsid w:val="005152D1"/>
    <w:rsid w:val="0051538E"/>
    <w:rsid w:val="0051539B"/>
    <w:rsid w:val="005153B5"/>
    <w:rsid w:val="005153CE"/>
    <w:rsid w:val="00515456"/>
    <w:rsid w:val="00515639"/>
    <w:rsid w:val="00515859"/>
    <w:rsid w:val="0051586B"/>
    <w:rsid w:val="005158D2"/>
    <w:rsid w:val="005158F1"/>
    <w:rsid w:val="0051591A"/>
    <w:rsid w:val="0051594E"/>
    <w:rsid w:val="0051597F"/>
    <w:rsid w:val="00515A09"/>
    <w:rsid w:val="00515A28"/>
    <w:rsid w:val="00515AEF"/>
    <w:rsid w:val="00515BCD"/>
    <w:rsid w:val="00515C52"/>
    <w:rsid w:val="00515C89"/>
    <w:rsid w:val="00515CDA"/>
    <w:rsid w:val="00515E00"/>
    <w:rsid w:val="00515E4C"/>
    <w:rsid w:val="00515E62"/>
    <w:rsid w:val="00515E79"/>
    <w:rsid w:val="00515EE0"/>
    <w:rsid w:val="00515FA6"/>
    <w:rsid w:val="0051603C"/>
    <w:rsid w:val="005160E3"/>
    <w:rsid w:val="00516126"/>
    <w:rsid w:val="005161E6"/>
    <w:rsid w:val="00516230"/>
    <w:rsid w:val="00516265"/>
    <w:rsid w:val="005163C1"/>
    <w:rsid w:val="00516589"/>
    <w:rsid w:val="00516618"/>
    <w:rsid w:val="0051664A"/>
    <w:rsid w:val="0051667C"/>
    <w:rsid w:val="00516682"/>
    <w:rsid w:val="005166DD"/>
    <w:rsid w:val="005167A0"/>
    <w:rsid w:val="005167B6"/>
    <w:rsid w:val="00516937"/>
    <w:rsid w:val="0051699E"/>
    <w:rsid w:val="005169EE"/>
    <w:rsid w:val="00516A60"/>
    <w:rsid w:val="00516AA5"/>
    <w:rsid w:val="00516AC8"/>
    <w:rsid w:val="00516B52"/>
    <w:rsid w:val="00516B7B"/>
    <w:rsid w:val="00516BEB"/>
    <w:rsid w:val="00516C16"/>
    <w:rsid w:val="00516D12"/>
    <w:rsid w:val="00516D31"/>
    <w:rsid w:val="00516D47"/>
    <w:rsid w:val="00516DB0"/>
    <w:rsid w:val="00516E18"/>
    <w:rsid w:val="00517026"/>
    <w:rsid w:val="0051704D"/>
    <w:rsid w:val="005170CF"/>
    <w:rsid w:val="00517122"/>
    <w:rsid w:val="005173D0"/>
    <w:rsid w:val="005173EE"/>
    <w:rsid w:val="00517462"/>
    <w:rsid w:val="0051758E"/>
    <w:rsid w:val="005176B0"/>
    <w:rsid w:val="005177C7"/>
    <w:rsid w:val="00517954"/>
    <w:rsid w:val="00517966"/>
    <w:rsid w:val="0051798F"/>
    <w:rsid w:val="005179B4"/>
    <w:rsid w:val="005179E2"/>
    <w:rsid w:val="00517A1B"/>
    <w:rsid w:val="00517A53"/>
    <w:rsid w:val="00517A83"/>
    <w:rsid w:val="00517AE7"/>
    <w:rsid w:val="00517B29"/>
    <w:rsid w:val="00517B7B"/>
    <w:rsid w:val="00517C7B"/>
    <w:rsid w:val="00517E2C"/>
    <w:rsid w:val="00520063"/>
    <w:rsid w:val="005200BE"/>
    <w:rsid w:val="0052010C"/>
    <w:rsid w:val="00520138"/>
    <w:rsid w:val="00520169"/>
    <w:rsid w:val="00520191"/>
    <w:rsid w:val="005201E6"/>
    <w:rsid w:val="00520225"/>
    <w:rsid w:val="005202A3"/>
    <w:rsid w:val="005202E4"/>
    <w:rsid w:val="005203B0"/>
    <w:rsid w:val="00520557"/>
    <w:rsid w:val="0052068D"/>
    <w:rsid w:val="00520782"/>
    <w:rsid w:val="005207BE"/>
    <w:rsid w:val="0052086A"/>
    <w:rsid w:val="0052094A"/>
    <w:rsid w:val="005209C4"/>
    <w:rsid w:val="005209E9"/>
    <w:rsid w:val="00520A0D"/>
    <w:rsid w:val="00520C58"/>
    <w:rsid w:val="00520DA4"/>
    <w:rsid w:val="00520E04"/>
    <w:rsid w:val="00520F3F"/>
    <w:rsid w:val="00520F8E"/>
    <w:rsid w:val="005210C1"/>
    <w:rsid w:val="005210D5"/>
    <w:rsid w:val="005210D6"/>
    <w:rsid w:val="0052110B"/>
    <w:rsid w:val="005211D0"/>
    <w:rsid w:val="005211EE"/>
    <w:rsid w:val="00521427"/>
    <w:rsid w:val="0052144B"/>
    <w:rsid w:val="00521535"/>
    <w:rsid w:val="0052160D"/>
    <w:rsid w:val="005216D2"/>
    <w:rsid w:val="0052173C"/>
    <w:rsid w:val="005218D4"/>
    <w:rsid w:val="00521A2B"/>
    <w:rsid w:val="00521AEC"/>
    <w:rsid w:val="00521BD7"/>
    <w:rsid w:val="00521C44"/>
    <w:rsid w:val="00521C57"/>
    <w:rsid w:val="00521C5D"/>
    <w:rsid w:val="00521C77"/>
    <w:rsid w:val="00521D07"/>
    <w:rsid w:val="00521D92"/>
    <w:rsid w:val="00521DA1"/>
    <w:rsid w:val="00521DB1"/>
    <w:rsid w:val="00521E4F"/>
    <w:rsid w:val="00521E70"/>
    <w:rsid w:val="00521E7A"/>
    <w:rsid w:val="00521E80"/>
    <w:rsid w:val="00521EB3"/>
    <w:rsid w:val="00521EC6"/>
    <w:rsid w:val="0052206E"/>
    <w:rsid w:val="00522153"/>
    <w:rsid w:val="00522246"/>
    <w:rsid w:val="005222A1"/>
    <w:rsid w:val="00522451"/>
    <w:rsid w:val="005224FE"/>
    <w:rsid w:val="00522527"/>
    <w:rsid w:val="005225A4"/>
    <w:rsid w:val="005225F0"/>
    <w:rsid w:val="00522793"/>
    <w:rsid w:val="005227B6"/>
    <w:rsid w:val="00522929"/>
    <w:rsid w:val="00522933"/>
    <w:rsid w:val="00522B1C"/>
    <w:rsid w:val="00522BC2"/>
    <w:rsid w:val="00522C00"/>
    <w:rsid w:val="00522C13"/>
    <w:rsid w:val="00522DAF"/>
    <w:rsid w:val="00522F8D"/>
    <w:rsid w:val="005230E4"/>
    <w:rsid w:val="0052318D"/>
    <w:rsid w:val="00523211"/>
    <w:rsid w:val="00523248"/>
    <w:rsid w:val="0052328A"/>
    <w:rsid w:val="005233F8"/>
    <w:rsid w:val="0052342E"/>
    <w:rsid w:val="00523484"/>
    <w:rsid w:val="005234C7"/>
    <w:rsid w:val="00523551"/>
    <w:rsid w:val="0052359F"/>
    <w:rsid w:val="005235B2"/>
    <w:rsid w:val="00523658"/>
    <w:rsid w:val="00523659"/>
    <w:rsid w:val="00523745"/>
    <w:rsid w:val="00523838"/>
    <w:rsid w:val="0052384F"/>
    <w:rsid w:val="00523854"/>
    <w:rsid w:val="00523894"/>
    <w:rsid w:val="00523924"/>
    <w:rsid w:val="00523981"/>
    <w:rsid w:val="00523A26"/>
    <w:rsid w:val="00523A6E"/>
    <w:rsid w:val="00523AB6"/>
    <w:rsid w:val="00523B16"/>
    <w:rsid w:val="00523B6C"/>
    <w:rsid w:val="00523B79"/>
    <w:rsid w:val="00523CC7"/>
    <w:rsid w:val="00523DEF"/>
    <w:rsid w:val="00523E1D"/>
    <w:rsid w:val="00523F1E"/>
    <w:rsid w:val="00523F54"/>
    <w:rsid w:val="0052406E"/>
    <w:rsid w:val="0052408B"/>
    <w:rsid w:val="005240C5"/>
    <w:rsid w:val="005240EC"/>
    <w:rsid w:val="00524117"/>
    <w:rsid w:val="0052411E"/>
    <w:rsid w:val="00524305"/>
    <w:rsid w:val="0052439D"/>
    <w:rsid w:val="005243A1"/>
    <w:rsid w:val="0052441A"/>
    <w:rsid w:val="00524517"/>
    <w:rsid w:val="005245C0"/>
    <w:rsid w:val="0052460E"/>
    <w:rsid w:val="0052465A"/>
    <w:rsid w:val="005246BF"/>
    <w:rsid w:val="00524879"/>
    <w:rsid w:val="005248B8"/>
    <w:rsid w:val="0052493A"/>
    <w:rsid w:val="00524982"/>
    <w:rsid w:val="005249FD"/>
    <w:rsid w:val="00524A7D"/>
    <w:rsid w:val="00524AC7"/>
    <w:rsid w:val="00524AEA"/>
    <w:rsid w:val="00524C37"/>
    <w:rsid w:val="00524C6C"/>
    <w:rsid w:val="00524C75"/>
    <w:rsid w:val="00524D13"/>
    <w:rsid w:val="00524D54"/>
    <w:rsid w:val="00524E44"/>
    <w:rsid w:val="00524E7E"/>
    <w:rsid w:val="00524EFD"/>
    <w:rsid w:val="0052504A"/>
    <w:rsid w:val="005250B5"/>
    <w:rsid w:val="005250D2"/>
    <w:rsid w:val="005250D7"/>
    <w:rsid w:val="00525136"/>
    <w:rsid w:val="0052515B"/>
    <w:rsid w:val="00525213"/>
    <w:rsid w:val="00525279"/>
    <w:rsid w:val="00525288"/>
    <w:rsid w:val="005252E1"/>
    <w:rsid w:val="005252EB"/>
    <w:rsid w:val="0052532F"/>
    <w:rsid w:val="00525335"/>
    <w:rsid w:val="0052533D"/>
    <w:rsid w:val="005253A2"/>
    <w:rsid w:val="005253BD"/>
    <w:rsid w:val="00525406"/>
    <w:rsid w:val="00525449"/>
    <w:rsid w:val="005254B1"/>
    <w:rsid w:val="00525609"/>
    <w:rsid w:val="0052561F"/>
    <w:rsid w:val="00525641"/>
    <w:rsid w:val="0052566D"/>
    <w:rsid w:val="00525677"/>
    <w:rsid w:val="0052575F"/>
    <w:rsid w:val="00525793"/>
    <w:rsid w:val="005257CF"/>
    <w:rsid w:val="00525813"/>
    <w:rsid w:val="00525832"/>
    <w:rsid w:val="00525901"/>
    <w:rsid w:val="00525AC7"/>
    <w:rsid w:val="00525B21"/>
    <w:rsid w:val="00525B8D"/>
    <w:rsid w:val="00525BC9"/>
    <w:rsid w:val="00525C75"/>
    <w:rsid w:val="00525CF1"/>
    <w:rsid w:val="00525D02"/>
    <w:rsid w:val="00525D68"/>
    <w:rsid w:val="00525E7C"/>
    <w:rsid w:val="00525EA0"/>
    <w:rsid w:val="00525F55"/>
    <w:rsid w:val="00525F99"/>
    <w:rsid w:val="0052602D"/>
    <w:rsid w:val="005261FB"/>
    <w:rsid w:val="005262BD"/>
    <w:rsid w:val="0052641C"/>
    <w:rsid w:val="005264A7"/>
    <w:rsid w:val="005264AA"/>
    <w:rsid w:val="00526507"/>
    <w:rsid w:val="00526524"/>
    <w:rsid w:val="00526548"/>
    <w:rsid w:val="005266C8"/>
    <w:rsid w:val="00526705"/>
    <w:rsid w:val="005267D4"/>
    <w:rsid w:val="0052684F"/>
    <w:rsid w:val="005268C8"/>
    <w:rsid w:val="00526922"/>
    <w:rsid w:val="0052696C"/>
    <w:rsid w:val="00526A6B"/>
    <w:rsid w:val="00526A8B"/>
    <w:rsid w:val="00526A9D"/>
    <w:rsid w:val="00526B31"/>
    <w:rsid w:val="00526B46"/>
    <w:rsid w:val="00526BCA"/>
    <w:rsid w:val="00526BF6"/>
    <w:rsid w:val="00526CDA"/>
    <w:rsid w:val="00526D15"/>
    <w:rsid w:val="00526ED2"/>
    <w:rsid w:val="00526F1C"/>
    <w:rsid w:val="00526F79"/>
    <w:rsid w:val="0052701A"/>
    <w:rsid w:val="005270E0"/>
    <w:rsid w:val="005270E1"/>
    <w:rsid w:val="00527112"/>
    <w:rsid w:val="00527136"/>
    <w:rsid w:val="005271AF"/>
    <w:rsid w:val="005273A1"/>
    <w:rsid w:val="005273E0"/>
    <w:rsid w:val="00527411"/>
    <w:rsid w:val="005274AB"/>
    <w:rsid w:val="005274FE"/>
    <w:rsid w:val="00527553"/>
    <w:rsid w:val="00527576"/>
    <w:rsid w:val="005275F7"/>
    <w:rsid w:val="0052767A"/>
    <w:rsid w:val="005276B6"/>
    <w:rsid w:val="005276F6"/>
    <w:rsid w:val="005277D1"/>
    <w:rsid w:val="0052795B"/>
    <w:rsid w:val="005279F9"/>
    <w:rsid w:val="00527B3A"/>
    <w:rsid w:val="00527B6F"/>
    <w:rsid w:val="00527BE4"/>
    <w:rsid w:val="00527BEB"/>
    <w:rsid w:val="00527C2F"/>
    <w:rsid w:val="00527C3E"/>
    <w:rsid w:val="00527D23"/>
    <w:rsid w:val="00527D2B"/>
    <w:rsid w:val="00527D66"/>
    <w:rsid w:val="00527D78"/>
    <w:rsid w:val="00527E7D"/>
    <w:rsid w:val="00527EBB"/>
    <w:rsid w:val="00527F11"/>
    <w:rsid w:val="00527F93"/>
    <w:rsid w:val="0053007C"/>
    <w:rsid w:val="00530106"/>
    <w:rsid w:val="00530115"/>
    <w:rsid w:val="00530233"/>
    <w:rsid w:val="005302DC"/>
    <w:rsid w:val="0053032D"/>
    <w:rsid w:val="005303E6"/>
    <w:rsid w:val="005303FB"/>
    <w:rsid w:val="0053045F"/>
    <w:rsid w:val="00530462"/>
    <w:rsid w:val="005305BD"/>
    <w:rsid w:val="00530600"/>
    <w:rsid w:val="0053064D"/>
    <w:rsid w:val="0053065B"/>
    <w:rsid w:val="00530688"/>
    <w:rsid w:val="0053068F"/>
    <w:rsid w:val="005306B6"/>
    <w:rsid w:val="00530728"/>
    <w:rsid w:val="00530759"/>
    <w:rsid w:val="0053076D"/>
    <w:rsid w:val="00530816"/>
    <w:rsid w:val="00530881"/>
    <w:rsid w:val="005308CE"/>
    <w:rsid w:val="00530906"/>
    <w:rsid w:val="00530A61"/>
    <w:rsid w:val="00530BC2"/>
    <w:rsid w:val="00530BFA"/>
    <w:rsid w:val="00530CE2"/>
    <w:rsid w:val="00530CED"/>
    <w:rsid w:val="00530D14"/>
    <w:rsid w:val="00530D1C"/>
    <w:rsid w:val="0053110B"/>
    <w:rsid w:val="00531151"/>
    <w:rsid w:val="005311C4"/>
    <w:rsid w:val="005311E8"/>
    <w:rsid w:val="00531218"/>
    <w:rsid w:val="005312D1"/>
    <w:rsid w:val="005313A7"/>
    <w:rsid w:val="005313AA"/>
    <w:rsid w:val="005314D7"/>
    <w:rsid w:val="0053156B"/>
    <w:rsid w:val="0053159B"/>
    <w:rsid w:val="005315AB"/>
    <w:rsid w:val="00531662"/>
    <w:rsid w:val="005316C6"/>
    <w:rsid w:val="0053172D"/>
    <w:rsid w:val="00531878"/>
    <w:rsid w:val="00531882"/>
    <w:rsid w:val="005318BB"/>
    <w:rsid w:val="005318BC"/>
    <w:rsid w:val="005319DD"/>
    <w:rsid w:val="00531A33"/>
    <w:rsid w:val="00531B6D"/>
    <w:rsid w:val="00531BDA"/>
    <w:rsid w:val="00531BF4"/>
    <w:rsid w:val="00531C0B"/>
    <w:rsid w:val="00531CF0"/>
    <w:rsid w:val="00531D34"/>
    <w:rsid w:val="00531F65"/>
    <w:rsid w:val="0053203C"/>
    <w:rsid w:val="0053208F"/>
    <w:rsid w:val="005321D5"/>
    <w:rsid w:val="00532200"/>
    <w:rsid w:val="005322D1"/>
    <w:rsid w:val="005323F7"/>
    <w:rsid w:val="00532437"/>
    <w:rsid w:val="00532512"/>
    <w:rsid w:val="00532528"/>
    <w:rsid w:val="0053253B"/>
    <w:rsid w:val="0053257A"/>
    <w:rsid w:val="005325C0"/>
    <w:rsid w:val="0053260F"/>
    <w:rsid w:val="00532689"/>
    <w:rsid w:val="00532693"/>
    <w:rsid w:val="005326DE"/>
    <w:rsid w:val="005326FC"/>
    <w:rsid w:val="00532728"/>
    <w:rsid w:val="00532749"/>
    <w:rsid w:val="00532791"/>
    <w:rsid w:val="005327F7"/>
    <w:rsid w:val="0053280A"/>
    <w:rsid w:val="0053286A"/>
    <w:rsid w:val="00532875"/>
    <w:rsid w:val="005328FF"/>
    <w:rsid w:val="00532978"/>
    <w:rsid w:val="00532A12"/>
    <w:rsid w:val="00532A34"/>
    <w:rsid w:val="00532AF6"/>
    <w:rsid w:val="00532B44"/>
    <w:rsid w:val="00532B80"/>
    <w:rsid w:val="00532BEE"/>
    <w:rsid w:val="00532C7C"/>
    <w:rsid w:val="00532CB5"/>
    <w:rsid w:val="00532CE8"/>
    <w:rsid w:val="00532D13"/>
    <w:rsid w:val="00532D3A"/>
    <w:rsid w:val="00532D4A"/>
    <w:rsid w:val="00532E0E"/>
    <w:rsid w:val="00532E35"/>
    <w:rsid w:val="00532EE0"/>
    <w:rsid w:val="00532F72"/>
    <w:rsid w:val="0053309A"/>
    <w:rsid w:val="005330B8"/>
    <w:rsid w:val="00533163"/>
    <w:rsid w:val="005331BC"/>
    <w:rsid w:val="00533204"/>
    <w:rsid w:val="00533377"/>
    <w:rsid w:val="005333A5"/>
    <w:rsid w:val="005333BD"/>
    <w:rsid w:val="005334FA"/>
    <w:rsid w:val="00533588"/>
    <w:rsid w:val="0053366A"/>
    <w:rsid w:val="005337A6"/>
    <w:rsid w:val="005338A6"/>
    <w:rsid w:val="00533968"/>
    <w:rsid w:val="005339B6"/>
    <w:rsid w:val="005339D3"/>
    <w:rsid w:val="00533A51"/>
    <w:rsid w:val="00533AA5"/>
    <w:rsid w:val="00533B27"/>
    <w:rsid w:val="00533BAD"/>
    <w:rsid w:val="00533BB0"/>
    <w:rsid w:val="00533C06"/>
    <w:rsid w:val="00533C63"/>
    <w:rsid w:val="00533CA5"/>
    <w:rsid w:val="00533CEF"/>
    <w:rsid w:val="00533E68"/>
    <w:rsid w:val="00533F13"/>
    <w:rsid w:val="0053407C"/>
    <w:rsid w:val="0053414F"/>
    <w:rsid w:val="005341D7"/>
    <w:rsid w:val="00534291"/>
    <w:rsid w:val="005342A1"/>
    <w:rsid w:val="00534407"/>
    <w:rsid w:val="0053459A"/>
    <w:rsid w:val="005345E3"/>
    <w:rsid w:val="0053460B"/>
    <w:rsid w:val="00534635"/>
    <w:rsid w:val="00534639"/>
    <w:rsid w:val="005346EC"/>
    <w:rsid w:val="00534702"/>
    <w:rsid w:val="005347BB"/>
    <w:rsid w:val="0053483A"/>
    <w:rsid w:val="00534861"/>
    <w:rsid w:val="00534910"/>
    <w:rsid w:val="00534931"/>
    <w:rsid w:val="00534932"/>
    <w:rsid w:val="0053495C"/>
    <w:rsid w:val="005349CD"/>
    <w:rsid w:val="00534A89"/>
    <w:rsid w:val="00534A95"/>
    <w:rsid w:val="00534C98"/>
    <w:rsid w:val="0053507F"/>
    <w:rsid w:val="005350F8"/>
    <w:rsid w:val="0053510D"/>
    <w:rsid w:val="005351B5"/>
    <w:rsid w:val="0053524A"/>
    <w:rsid w:val="00535283"/>
    <w:rsid w:val="00535364"/>
    <w:rsid w:val="00535371"/>
    <w:rsid w:val="005354CB"/>
    <w:rsid w:val="005354E4"/>
    <w:rsid w:val="005354F8"/>
    <w:rsid w:val="00535603"/>
    <w:rsid w:val="0053566D"/>
    <w:rsid w:val="00535748"/>
    <w:rsid w:val="0053585A"/>
    <w:rsid w:val="00535996"/>
    <w:rsid w:val="00535A3C"/>
    <w:rsid w:val="00535A7D"/>
    <w:rsid w:val="00535A8C"/>
    <w:rsid w:val="00535B17"/>
    <w:rsid w:val="00535C63"/>
    <w:rsid w:val="00535CE7"/>
    <w:rsid w:val="00535D08"/>
    <w:rsid w:val="00535E17"/>
    <w:rsid w:val="00535E1E"/>
    <w:rsid w:val="00535E82"/>
    <w:rsid w:val="00535E9E"/>
    <w:rsid w:val="00535FA5"/>
    <w:rsid w:val="0053605B"/>
    <w:rsid w:val="005360C9"/>
    <w:rsid w:val="005360D3"/>
    <w:rsid w:val="0053611B"/>
    <w:rsid w:val="00536121"/>
    <w:rsid w:val="00536129"/>
    <w:rsid w:val="005361B0"/>
    <w:rsid w:val="005361D2"/>
    <w:rsid w:val="005361EB"/>
    <w:rsid w:val="00536268"/>
    <w:rsid w:val="00536287"/>
    <w:rsid w:val="00536304"/>
    <w:rsid w:val="005363BF"/>
    <w:rsid w:val="00536438"/>
    <w:rsid w:val="0053649D"/>
    <w:rsid w:val="00536552"/>
    <w:rsid w:val="00536574"/>
    <w:rsid w:val="00536642"/>
    <w:rsid w:val="0053667D"/>
    <w:rsid w:val="00536682"/>
    <w:rsid w:val="00536819"/>
    <w:rsid w:val="00536857"/>
    <w:rsid w:val="00536904"/>
    <w:rsid w:val="005369B0"/>
    <w:rsid w:val="00536A6E"/>
    <w:rsid w:val="00536ACB"/>
    <w:rsid w:val="00536E25"/>
    <w:rsid w:val="00536E60"/>
    <w:rsid w:val="00536FC6"/>
    <w:rsid w:val="00537062"/>
    <w:rsid w:val="005370F9"/>
    <w:rsid w:val="005371F2"/>
    <w:rsid w:val="00537223"/>
    <w:rsid w:val="00537337"/>
    <w:rsid w:val="005373CE"/>
    <w:rsid w:val="0053756C"/>
    <w:rsid w:val="0053756E"/>
    <w:rsid w:val="00537652"/>
    <w:rsid w:val="005376E3"/>
    <w:rsid w:val="00537792"/>
    <w:rsid w:val="00537AEB"/>
    <w:rsid w:val="00537B1E"/>
    <w:rsid w:val="00537C39"/>
    <w:rsid w:val="00537CC8"/>
    <w:rsid w:val="00537DE0"/>
    <w:rsid w:val="00537EC6"/>
    <w:rsid w:val="00537ECB"/>
    <w:rsid w:val="00537FAB"/>
    <w:rsid w:val="00537FDB"/>
    <w:rsid w:val="00540028"/>
    <w:rsid w:val="00540046"/>
    <w:rsid w:val="005401D3"/>
    <w:rsid w:val="0054022A"/>
    <w:rsid w:val="00540254"/>
    <w:rsid w:val="0054025D"/>
    <w:rsid w:val="005403B9"/>
    <w:rsid w:val="00540411"/>
    <w:rsid w:val="0054042B"/>
    <w:rsid w:val="005404E2"/>
    <w:rsid w:val="0054050B"/>
    <w:rsid w:val="0054055B"/>
    <w:rsid w:val="00540595"/>
    <w:rsid w:val="00540701"/>
    <w:rsid w:val="00540760"/>
    <w:rsid w:val="00540775"/>
    <w:rsid w:val="005407B4"/>
    <w:rsid w:val="0054080C"/>
    <w:rsid w:val="00540850"/>
    <w:rsid w:val="0054096D"/>
    <w:rsid w:val="00540978"/>
    <w:rsid w:val="0054097B"/>
    <w:rsid w:val="005409DF"/>
    <w:rsid w:val="00540A17"/>
    <w:rsid w:val="00540A4C"/>
    <w:rsid w:val="00540A55"/>
    <w:rsid w:val="00540A88"/>
    <w:rsid w:val="00540ABA"/>
    <w:rsid w:val="00540BA4"/>
    <w:rsid w:val="00540BAB"/>
    <w:rsid w:val="00540BEE"/>
    <w:rsid w:val="00540C21"/>
    <w:rsid w:val="00540C2B"/>
    <w:rsid w:val="00540C78"/>
    <w:rsid w:val="00540C83"/>
    <w:rsid w:val="00540C84"/>
    <w:rsid w:val="00540CA2"/>
    <w:rsid w:val="00540CC6"/>
    <w:rsid w:val="00540D8A"/>
    <w:rsid w:val="00540EA6"/>
    <w:rsid w:val="00540EAD"/>
    <w:rsid w:val="00540EBA"/>
    <w:rsid w:val="005410D5"/>
    <w:rsid w:val="00541277"/>
    <w:rsid w:val="00541279"/>
    <w:rsid w:val="005412C1"/>
    <w:rsid w:val="00541527"/>
    <w:rsid w:val="0054153B"/>
    <w:rsid w:val="0054153E"/>
    <w:rsid w:val="005415E6"/>
    <w:rsid w:val="0054165C"/>
    <w:rsid w:val="0054178F"/>
    <w:rsid w:val="005417AB"/>
    <w:rsid w:val="0054188F"/>
    <w:rsid w:val="0054196B"/>
    <w:rsid w:val="005419C1"/>
    <w:rsid w:val="005419EB"/>
    <w:rsid w:val="00541A00"/>
    <w:rsid w:val="00541BAC"/>
    <w:rsid w:val="00541BF0"/>
    <w:rsid w:val="00541BF1"/>
    <w:rsid w:val="00541C83"/>
    <w:rsid w:val="00541CC2"/>
    <w:rsid w:val="00541D12"/>
    <w:rsid w:val="00541DCB"/>
    <w:rsid w:val="00541E5A"/>
    <w:rsid w:val="00541F03"/>
    <w:rsid w:val="00541F32"/>
    <w:rsid w:val="00541FA7"/>
    <w:rsid w:val="00542025"/>
    <w:rsid w:val="00542052"/>
    <w:rsid w:val="00542078"/>
    <w:rsid w:val="0054207A"/>
    <w:rsid w:val="00542083"/>
    <w:rsid w:val="005421F9"/>
    <w:rsid w:val="0054224C"/>
    <w:rsid w:val="0054225D"/>
    <w:rsid w:val="005422CD"/>
    <w:rsid w:val="005422D0"/>
    <w:rsid w:val="00542307"/>
    <w:rsid w:val="00542334"/>
    <w:rsid w:val="00542349"/>
    <w:rsid w:val="005423C9"/>
    <w:rsid w:val="005425BD"/>
    <w:rsid w:val="00542774"/>
    <w:rsid w:val="00542776"/>
    <w:rsid w:val="00542789"/>
    <w:rsid w:val="0054279D"/>
    <w:rsid w:val="005427C4"/>
    <w:rsid w:val="0054282B"/>
    <w:rsid w:val="0054289C"/>
    <w:rsid w:val="00542934"/>
    <w:rsid w:val="00542A43"/>
    <w:rsid w:val="00542B1C"/>
    <w:rsid w:val="00542C7A"/>
    <w:rsid w:val="00542CED"/>
    <w:rsid w:val="00542D2B"/>
    <w:rsid w:val="00542D6E"/>
    <w:rsid w:val="00542D9B"/>
    <w:rsid w:val="00542DD3"/>
    <w:rsid w:val="00542DE4"/>
    <w:rsid w:val="00542DF6"/>
    <w:rsid w:val="00542E90"/>
    <w:rsid w:val="00542EC8"/>
    <w:rsid w:val="00542EFF"/>
    <w:rsid w:val="00542F7A"/>
    <w:rsid w:val="00543021"/>
    <w:rsid w:val="005431E8"/>
    <w:rsid w:val="005432AA"/>
    <w:rsid w:val="005432F7"/>
    <w:rsid w:val="0054341B"/>
    <w:rsid w:val="005434D1"/>
    <w:rsid w:val="005434D7"/>
    <w:rsid w:val="00543557"/>
    <w:rsid w:val="005435FF"/>
    <w:rsid w:val="00543627"/>
    <w:rsid w:val="0054372C"/>
    <w:rsid w:val="00543789"/>
    <w:rsid w:val="005437DC"/>
    <w:rsid w:val="00543846"/>
    <w:rsid w:val="00543891"/>
    <w:rsid w:val="005438F3"/>
    <w:rsid w:val="0054397F"/>
    <w:rsid w:val="00543D25"/>
    <w:rsid w:val="00543D2C"/>
    <w:rsid w:val="00543E48"/>
    <w:rsid w:val="00543E68"/>
    <w:rsid w:val="00543EA6"/>
    <w:rsid w:val="00543F4D"/>
    <w:rsid w:val="00543F76"/>
    <w:rsid w:val="00543FA3"/>
    <w:rsid w:val="00543FD7"/>
    <w:rsid w:val="005440F5"/>
    <w:rsid w:val="0054418E"/>
    <w:rsid w:val="005441E4"/>
    <w:rsid w:val="00544220"/>
    <w:rsid w:val="00544345"/>
    <w:rsid w:val="005443A9"/>
    <w:rsid w:val="0054440A"/>
    <w:rsid w:val="00544477"/>
    <w:rsid w:val="005444FF"/>
    <w:rsid w:val="0054451F"/>
    <w:rsid w:val="0054464B"/>
    <w:rsid w:val="005446CE"/>
    <w:rsid w:val="005446DD"/>
    <w:rsid w:val="00544735"/>
    <w:rsid w:val="0054480F"/>
    <w:rsid w:val="005448C6"/>
    <w:rsid w:val="0054495D"/>
    <w:rsid w:val="00544A34"/>
    <w:rsid w:val="00544A59"/>
    <w:rsid w:val="00544B1E"/>
    <w:rsid w:val="00544B98"/>
    <w:rsid w:val="00544BEB"/>
    <w:rsid w:val="00544C0D"/>
    <w:rsid w:val="00544C31"/>
    <w:rsid w:val="00544C92"/>
    <w:rsid w:val="00544CBD"/>
    <w:rsid w:val="00544CD6"/>
    <w:rsid w:val="00544ED5"/>
    <w:rsid w:val="00544FA8"/>
    <w:rsid w:val="00544FE4"/>
    <w:rsid w:val="00545030"/>
    <w:rsid w:val="00545090"/>
    <w:rsid w:val="005450BF"/>
    <w:rsid w:val="00545203"/>
    <w:rsid w:val="0054524B"/>
    <w:rsid w:val="00545502"/>
    <w:rsid w:val="0054554B"/>
    <w:rsid w:val="0054562E"/>
    <w:rsid w:val="0054563A"/>
    <w:rsid w:val="005456F2"/>
    <w:rsid w:val="0054576E"/>
    <w:rsid w:val="00545776"/>
    <w:rsid w:val="0054579B"/>
    <w:rsid w:val="005457BF"/>
    <w:rsid w:val="005457FF"/>
    <w:rsid w:val="00545832"/>
    <w:rsid w:val="0054591D"/>
    <w:rsid w:val="00545A6C"/>
    <w:rsid w:val="00545A6D"/>
    <w:rsid w:val="00545B36"/>
    <w:rsid w:val="00545C4D"/>
    <w:rsid w:val="00545CC5"/>
    <w:rsid w:val="00545CFD"/>
    <w:rsid w:val="00545D02"/>
    <w:rsid w:val="00545DD8"/>
    <w:rsid w:val="00545DDF"/>
    <w:rsid w:val="00545F3C"/>
    <w:rsid w:val="0054603E"/>
    <w:rsid w:val="005460FD"/>
    <w:rsid w:val="0054614D"/>
    <w:rsid w:val="0054619B"/>
    <w:rsid w:val="005461F3"/>
    <w:rsid w:val="005461FD"/>
    <w:rsid w:val="0054628F"/>
    <w:rsid w:val="005462C0"/>
    <w:rsid w:val="005462C4"/>
    <w:rsid w:val="005462C9"/>
    <w:rsid w:val="0054635B"/>
    <w:rsid w:val="005463A0"/>
    <w:rsid w:val="005463B7"/>
    <w:rsid w:val="005463F5"/>
    <w:rsid w:val="00546416"/>
    <w:rsid w:val="00546433"/>
    <w:rsid w:val="005464C7"/>
    <w:rsid w:val="0054652D"/>
    <w:rsid w:val="005465FD"/>
    <w:rsid w:val="0054662C"/>
    <w:rsid w:val="005467E7"/>
    <w:rsid w:val="005467F4"/>
    <w:rsid w:val="005468F5"/>
    <w:rsid w:val="00546950"/>
    <w:rsid w:val="00546956"/>
    <w:rsid w:val="00546960"/>
    <w:rsid w:val="005469B9"/>
    <w:rsid w:val="005469CB"/>
    <w:rsid w:val="00546A5D"/>
    <w:rsid w:val="00546B72"/>
    <w:rsid w:val="00546BD3"/>
    <w:rsid w:val="00546CFB"/>
    <w:rsid w:val="00546D5A"/>
    <w:rsid w:val="00546D78"/>
    <w:rsid w:val="00546E58"/>
    <w:rsid w:val="00546E6C"/>
    <w:rsid w:val="00546FA6"/>
    <w:rsid w:val="00546FAE"/>
    <w:rsid w:val="00546FC6"/>
    <w:rsid w:val="005470FD"/>
    <w:rsid w:val="00547122"/>
    <w:rsid w:val="005472F7"/>
    <w:rsid w:val="005473AF"/>
    <w:rsid w:val="005474AF"/>
    <w:rsid w:val="005474CA"/>
    <w:rsid w:val="00547526"/>
    <w:rsid w:val="0054753E"/>
    <w:rsid w:val="005475C1"/>
    <w:rsid w:val="005476F3"/>
    <w:rsid w:val="0054782E"/>
    <w:rsid w:val="0054799F"/>
    <w:rsid w:val="00547A4C"/>
    <w:rsid w:val="00547A8B"/>
    <w:rsid w:val="00547AF9"/>
    <w:rsid w:val="00547B03"/>
    <w:rsid w:val="00547B0E"/>
    <w:rsid w:val="00547B2F"/>
    <w:rsid w:val="00547C08"/>
    <w:rsid w:val="00547C90"/>
    <w:rsid w:val="00547CD4"/>
    <w:rsid w:val="00547D20"/>
    <w:rsid w:val="00547DA5"/>
    <w:rsid w:val="00547E19"/>
    <w:rsid w:val="005500C7"/>
    <w:rsid w:val="00550171"/>
    <w:rsid w:val="0055019D"/>
    <w:rsid w:val="00550310"/>
    <w:rsid w:val="00550357"/>
    <w:rsid w:val="005503A1"/>
    <w:rsid w:val="005503A5"/>
    <w:rsid w:val="005503C8"/>
    <w:rsid w:val="005503DC"/>
    <w:rsid w:val="00550461"/>
    <w:rsid w:val="00550533"/>
    <w:rsid w:val="005505C4"/>
    <w:rsid w:val="005505FA"/>
    <w:rsid w:val="0055061B"/>
    <w:rsid w:val="00550804"/>
    <w:rsid w:val="0055094B"/>
    <w:rsid w:val="00550984"/>
    <w:rsid w:val="005509F5"/>
    <w:rsid w:val="00550A45"/>
    <w:rsid w:val="00550ADA"/>
    <w:rsid w:val="00550CC4"/>
    <w:rsid w:val="00550CE0"/>
    <w:rsid w:val="00550CE7"/>
    <w:rsid w:val="00550E30"/>
    <w:rsid w:val="00550E7B"/>
    <w:rsid w:val="00550FDE"/>
    <w:rsid w:val="00550FF7"/>
    <w:rsid w:val="00551004"/>
    <w:rsid w:val="00551070"/>
    <w:rsid w:val="00551101"/>
    <w:rsid w:val="0055111B"/>
    <w:rsid w:val="00551222"/>
    <w:rsid w:val="0055124A"/>
    <w:rsid w:val="0055127B"/>
    <w:rsid w:val="00551283"/>
    <w:rsid w:val="0055136F"/>
    <w:rsid w:val="0055143E"/>
    <w:rsid w:val="00551450"/>
    <w:rsid w:val="0055147B"/>
    <w:rsid w:val="005514FC"/>
    <w:rsid w:val="0055161A"/>
    <w:rsid w:val="005517B1"/>
    <w:rsid w:val="005517C8"/>
    <w:rsid w:val="0055184B"/>
    <w:rsid w:val="00551901"/>
    <w:rsid w:val="00551910"/>
    <w:rsid w:val="00551939"/>
    <w:rsid w:val="00551941"/>
    <w:rsid w:val="005519C3"/>
    <w:rsid w:val="005519D3"/>
    <w:rsid w:val="00551AED"/>
    <w:rsid w:val="00551B86"/>
    <w:rsid w:val="00551C57"/>
    <w:rsid w:val="00551C6D"/>
    <w:rsid w:val="00551C9E"/>
    <w:rsid w:val="00551F65"/>
    <w:rsid w:val="00552056"/>
    <w:rsid w:val="00552059"/>
    <w:rsid w:val="0055207F"/>
    <w:rsid w:val="00552093"/>
    <w:rsid w:val="005521DA"/>
    <w:rsid w:val="005522B6"/>
    <w:rsid w:val="005523D6"/>
    <w:rsid w:val="005523E3"/>
    <w:rsid w:val="00552401"/>
    <w:rsid w:val="0055242F"/>
    <w:rsid w:val="00552432"/>
    <w:rsid w:val="005526D9"/>
    <w:rsid w:val="00552736"/>
    <w:rsid w:val="00552798"/>
    <w:rsid w:val="005527A1"/>
    <w:rsid w:val="005527E3"/>
    <w:rsid w:val="005527EB"/>
    <w:rsid w:val="0055280F"/>
    <w:rsid w:val="0055281E"/>
    <w:rsid w:val="0055282E"/>
    <w:rsid w:val="00552845"/>
    <w:rsid w:val="0055289A"/>
    <w:rsid w:val="005528BE"/>
    <w:rsid w:val="00552916"/>
    <w:rsid w:val="0055294A"/>
    <w:rsid w:val="0055294F"/>
    <w:rsid w:val="005529D8"/>
    <w:rsid w:val="00552A15"/>
    <w:rsid w:val="00552A6D"/>
    <w:rsid w:val="00552ABD"/>
    <w:rsid w:val="00552AFD"/>
    <w:rsid w:val="00552B04"/>
    <w:rsid w:val="00552C9C"/>
    <w:rsid w:val="00552DA6"/>
    <w:rsid w:val="00552EB3"/>
    <w:rsid w:val="00552F79"/>
    <w:rsid w:val="005531F3"/>
    <w:rsid w:val="00553228"/>
    <w:rsid w:val="00553283"/>
    <w:rsid w:val="0055328C"/>
    <w:rsid w:val="005533B8"/>
    <w:rsid w:val="005534A5"/>
    <w:rsid w:val="00553556"/>
    <w:rsid w:val="0055355C"/>
    <w:rsid w:val="00553682"/>
    <w:rsid w:val="005536B0"/>
    <w:rsid w:val="00553871"/>
    <w:rsid w:val="005538AF"/>
    <w:rsid w:val="00553958"/>
    <w:rsid w:val="00553B20"/>
    <w:rsid w:val="00553BED"/>
    <w:rsid w:val="00553C3D"/>
    <w:rsid w:val="00553C72"/>
    <w:rsid w:val="00553EDC"/>
    <w:rsid w:val="00553F67"/>
    <w:rsid w:val="0055405B"/>
    <w:rsid w:val="0055405C"/>
    <w:rsid w:val="005541FA"/>
    <w:rsid w:val="005541FD"/>
    <w:rsid w:val="0055431B"/>
    <w:rsid w:val="00554392"/>
    <w:rsid w:val="005543A5"/>
    <w:rsid w:val="005544A3"/>
    <w:rsid w:val="0055478C"/>
    <w:rsid w:val="00554846"/>
    <w:rsid w:val="00554940"/>
    <w:rsid w:val="00554974"/>
    <w:rsid w:val="005549F3"/>
    <w:rsid w:val="00554A2A"/>
    <w:rsid w:val="00554A90"/>
    <w:rsid w:val="00554AAD"/>
    <w:rsid w:val="00554B28"/>
    <w:rsid w:val="00554B2E"/>
    <w:rsid w:val="00554B8A"/>
    <w:rsid w:val="00554BCE"/>
    <w:rsid w:val="00554CF3"/>
    <w:rsid w:val="00554D72"/>
    <w:rsid w:val="00554F15"/>
    <w:rsid w:val="00554FBD"/>
    <w:rsid w:val="00554FF1"/>
    <w:rsid w:val="0055518D"/>
    <w:rsid w:val="005552F2"/>
    <w:rsid w:val="005554B1"/>
    <w:rsid w:val="005554FB"/>
    <w:rsid w:val="0055550B"/>
    <w:rsid w:val="0055550C"/>
    <w:rsid w:val="0055553F"/>
    <w:rsid w:val="00555582"/>
    <w:rsid w:val="005555C7"/>
    <w:rsid w:val="005555F3"/>
    <w:rsid w:val="0055565E"/>
    <w:rsid w:val="00555673"/>
    <w:rsid w:val="00555734"/>
    <w:rsid w:val="0055597C"/>
    <w:rsid w:val="00555985"/>
    <w:rsid w:val="005559F7"/>
    <w:rsid w:val="00555AAE"/>
    <w:rsid w:val="00555AB1"/>
    <w:rsid w:val="00555AC2"/>
    <w:rsid w:val="00555B58"/>
    <w:rsid w:val="00555CB0"/>
    <w:rsid w:val="00555D55"/>
    <w:rsid w:val="00555F13"/>
    <w:rsid w:val="00555F39"/>
    <w:rsid w:val="00555F5A"/>
    <w:rsid w:val="00555FFD"/>
    <w:rsid w:val="005560F4"/>
    <w:rsid w:val="005560FF"/>
    <w:rsid w:val="00556120"/>
    <w:rsid w:val="00556122"/>
    <w:rsid w:val="005561C7"/>
    <w:rsid w:val="0055620A"/>
    <w:rsid w:val="00556285"/>
    <w:rsid w:val="005562D0"/>
    <w:rsid w:val="005563BD"/>
    <w:rsid w:val="005563EF"/>
    <w:rsid w:val="0055643B"/>
    <w:rsid w:val="005564BF"/>
    <w:rsid w:val="00556513"/>
    <w:rsid w:val="00556581"/>
    <w:rsid w:val="005566E4"/>
    <w:rsid w:val="00556826"/>
    <w:rsid w:val="00556883"/>
    <w:rsid w:val="0055692C"/>
    <w:rsid w:val="005569C0"/>
    <w:rsid w:val="00556A5F"/>
    <w:rsid w:val="00556A7B"/>
    <w:rsid w:val="00556A89"/>
    <w:rsid w:val="00556A8D"/>
    <w:rsid w:val="00556AA3"/>
    <w:rsid w:val="00556AB2"/>
    <w:rsid w:val="00556B5A"/>
    <w:rsid w:val="00556BC5"/>
    <w:rsid w:val="00556BFA"/>
    <w:rsid w:val="00556C7C"/>
    <w:rsid w:val="00556E68"/>
    <w:rsid w:val="00556E99"/>
    <w:rsid w:val="00556EE6"/>
    <w:rsid w:val="0055703E"/>
    <w:rsid w:val="005570A0"/>
    <w:rsid w:val="00557184"/>
    <w:rsid w:val="005571FD"/>
    <w:rsid w:val="00557245"/>
    <w:rsid w:val="00557280"/>
    <w:rsid w:val="005572B2"/>
    <w:rsid w:val="005572C4"/>
    <w:rsid w:val="005572D3"/>
    <w:rsid w:val="0055738C"/>
    <w:rsid w:val="00557395"/>
    <w:rsid w:val="005573D6"/>
    <w:rsid w:val="00557462"/>
    <w:rsid w:val="00557489"/>
    <w:rsid w:val="005574B2"/>
    <w:rsid w:val="005574D3"/>
    <w:rsid w:val="005575D7"/>
    <w:rsid w:val="005575E5"/>
    <w:rsid w:val="0055760F"/>
    <w:rsid w:val="00557662"/>
    <w:rsid w:val="005576A1"/>
    <w:rsid w:val="005576B2"/>
    <w:rsid w:val="005576E4"/>
    <w:rsid w:val="005576FD"/>
    <w:rsid w:val="00557788"/>
    <w:rsid w:val="00557885"/>
    <w:rsid w:val="00557891"/>
    <w:rsid w:val="005578A4"/>
    <w:rsid w:val="00557901"/>
    <w:rsid w:val="0055795A"/>
    <w:rsid w:val="00557962"/>
    <w:rsid w:val="00557B1B"/>
    <w:rsid w:val="00557BB0"/>
    <w:rsid w:val="00557BBB"/>
    <w:rsid w:val="00557C3F"/>
    <w:rsid w:val="00557E8D"/>
    <w:rsid w:val="00557F1E"/>
    <w:rsid w:val="00557F25"/>
    <w:rsid w:val="00557F8B"/>
    <w:rsid w:val="0056001F"/>
    <w:rsid w:val="0056003A"/>
    <w:rsid w:val="00560106"/>
    <w:rsid w:val="0056021D"/>
    <w:rsid w:val="0056035C"/>
    <w:rsid w:val="0056036C"/>
    <w:rsid w:val="005604BC"/>
    <w:rsid w:val="005604D7"/>
    <w:rsid w:val="005606BE"/>
    <w:rsid w:val="005606E9"/>
    <w:rsid w:val="00560735"/>
    <w:rsid w:val="0056079F"/>
    <w:rsid w:val="00560849"/>
    <w:rsid w:val="005608AB"/>
    <w:rsid w:val="00560B45"/>
    <w:rsid w:val="00560BDC"/>
    <w:rsid w:val="00560C07"/>
    <w:rsid w:val="00560C31"/>
    <w:rsid w:val="00560D45"/>
    <w:rsid w:val="00560E00"/>
    <w:rsid w:val="00560E67"/>
    <w:rsid w:val="00560E7B"/>
    <w:rsid w:val="00560E86"/>
    <w:rsid w:val="00560EFA"/>
    <w:rsid w:val="00560F1A"/>
    <w:rsid w:val="00560F30"/>
    <w:rsid w:val="00560FED"/>
    <w:rsid w:val="00561059"/>
    <w:rsid w:val="0056109E"/>
    <w:rsid w:val="005610E5"/>
    <w:rsid w:val="0056110D"/>
    <w:rsid w:val="005611CD"/>
    <w:rsid w:val="00561272"/>
    <w:rsid w:val="0056136F"/>
    <w:rsid w:val="005613CD"/>
    <w:rsid w:val="00561405"/>
    <w:rsid w:val="00561485"/>
    <w:rsid w:val="00561492"/>
    <w:rsid w:val="0056159A"/>
    <w:rsid w:val="0056166E"/>
    <w:rsid w:val="00561741"/>
    <w:rsid w:val="00561836"/>
    <w:rsid w:val="0056185F"/>
    <w:rsid w:val="0056189C"/>
    <w:rsid w:val="0056197C"/>
    <w:rsid w:val="005619B2"/>
    <w:rsid w:val="00561AFD"/>
    <w:rsid w:val="00561B1D"/>
    <w:rsid w:val="00561D24"/>
    <w:rsid w:val="00561D9C"/>
    <w:rsid w:val="00561EF5"/>
    <w:rsid w:val="00561FAD"/>
    <w:rsid w:val="00562015"/>
    <w:rsid w:val="0056221E"/>
    <w:rsid w:val="005622D7"/>
    <w:rsid w:val="0056246D"/>
    <w:rsid w:val="005624A3"/>
    <w:rsid w:val="005624A8"/>
    <w:rsid w:val="005624F4"/>
    <w:rsid w:val="005625AC"/>
    <w:rsid w:val="00562629"/>
    <w:rsid w:val="00562656"/>
    <w:rsid w:val="005626C4"/>
    <w:rsid w:val="0056273D"/>
    <w:rsid w:val="005627B6"/>
    <w:rsid w:val="00562893"/>
    <w:rsid w:val="005628C1"/>
    <w:rsid w:val="00562AB5"/>
    <w:rsid w:val="00562B0F"/>
    <w:rsid w:val="00562B99"/>
    <w:rsid w:val="00562C7B"/>
    <w:rsid w:val="00562DE0"/>
    <w:rsid w:val="00562E67"/>
    <w:rsid w:val="00562F3B"/>
    <w:rsid w:val="00562FC8"/>
    <w:rsid w:val="00563017"/>
    <w:rsid w:val="005630A7"/>
    <w:rsid w:val="005630C8"/>
    <w:rsid w:val="005632AF"/>
    <w:rsid w:val="005632DA"/>
    <w:rsid w:val="005633CC"/>
    <w:rsid w:val="00563408"/>
    <w:rsid w:val="005634BF"/>
    <w:rsid w:val="005634E5"/>
    <w:rsid w:val="00563500"/>
    <w:rsid w:val="00563561"/>
    <w:rsid w:val="00563589"/>
    <w:rsid w:val="005635C9"/>
    <w:rsid w:val="00563667"/>
    <w:rsid w:val="00563717"/>
    <w:rsid w:val="005638A2"/>
    <w:rsid w:val="005638AB"/>
    <w:rsid w:val="005639E1"/>
    <w:rsid w:val="005639E4"/>
    <w:rsid w:val="00563A19"/>
    <w:rsid w:val="00563A44"/>
    <w:rsid w:val="00563AB9"/>
    <w:rsid w:val="00563AD1"/>
    <w:rsid w:val="00563ADF"/>
    <w:rsid w:val="00563BCC"/>
    <w:rsid w:val="00563C40"/>
    <w:rsid w:val="00563C97"/>
    <w:rsid w:val="00563CBE"/>
    <w:rsid w:val="00563D01"/>
    <w:rsid w:val="00563D4A"/>
    <w:rsid w:val="00563DB9"/>
    <w:rsid w:val="00563DC5"/>
    <w:rsid w:val="00563DCF"/>
    <w:rsid w:val="00563F3C"/>
    <w:rsid w:val="00563FAA"/>
    <w:rsid w:val="00563FDF"/>
    <w:rsid w:val="00563FEB"/>
    <w:rsid w:val="00564000"/>
    <w:rsid w:val="0056403A"/>
    <w:rsid w:val="00564066"/>
    <w:rsid w:val="00564072"/>
    <w:rsid w:val="0056410D"/>
    <w:rsid w:val="005641C3"/>
    <w:rsid w:val="00564393"/>
    <w:rsid w:val="00564597"/>
    <w:rsid w:val="0056459C"/>
    <w:rsid w:val="005645A2"/>
    <w:rsid w:val="00564635"/>
    <w:rsid w:val="0056475D"/>
    <w:rsid w:val="00564877"/>
    <w:rsid w:val="0056490A"/>
    <w:rsid w:val="0056497A"/>
    <w:rsid w:val="005649A7"/>
    <w:rsid w:val="00564A23"/>
    <w:rsid w:val="00564A9C"/>
    <w:rsid w:val="00564AD8"/>
    <w:rsid w:val="00564BA7"/>
    <w:rsid w:val="00564BAB"/>
    <w:rsid w:val="00564C3A"/>
    <w:rsid w:val="00564C3F"/>
    <w:rsid w:val="00564CAD"/>
    <w:rsid w:val="00564E15"/>
    <w:rsid w:val="00564E78"/>
    <w:rsid w:val="00564F91"/>
    <w:rsid w:val="00564FD6"/>
    <w:rsid w:val="00564FDC"/>
    <w:rsid w:val="00564FF5"/>
    <w:rsid w:val="005650E7"/>
    <w:rsid w:val="00565206"/>
    <w:rsid w:val="00565276"/>
    <w:rsid w:val="005652DF"/>
    <w:rsid w:val="00565361"/>
    <w:rsid w:val="00565376"/>
    <w:rsid w:val="0056543C"/>
    <w:rsid w:val="00565478"/>
    <w:rsid w:val="0056547A"/>
    <w:rsid w:val="005654BC"/>
    <w:rsid w:val="005654EA"/>
    <w:rsid w:val="0056550A"/>
    <w:rsid w:val="00565563"/>
    <w:rsid w:val="0056557C"/>
    <w:rsid w:val="00565682"/>
    <w:rsid w:val="005656E2"/>
    <w:rsid w:val="00565734"/>
    <w:rsid w:val="00565781"/>
    <w:rsid w:val="0056580A"/>
    <w:rsid w:val="0056580D"/>
    <w:rsid w:val="00565810"/>
    <w:rsid w:val="00565864"/>
    <w:rsid w:val="00565889"/>
    <w:rsid w:val="0056588D"/>
    <w:rsid w:val="005658A5"/>
    <w:rsid w:val="005658DD"/>
    <w:rsid w:val="005659C6"/>
    <w:rsid w:val="00565A9C"/>
    <w:rsid w:val="00565B74"/>
    <w:rsid w:val="00565BE0"/>
    <w:rsid w:val="00565C22"/>
    <w:rsid w:val="00565D25"/>
    <w:rsid w:val="00565D68"/>
    <w:rsid w:val="00565E53"/>
    <w:rsid w:val="00565EC3"/>
    <w:rsid w:val="00565EE3"/>
    <w:rsid w:val="00565F3E"/>
    <w:rsid w:val="00565FAC"/>
    <w:rsid w:val="00565FD3"/>
    <w:rsid w:val="00566025"/>
    <w:rsid w:val="0056611F"/>
    <w:rsid w:val="0056619E"/>
    <w:rsid w:val="0056624E"/>
    <w:rsid w:val="0056627D"/>
    <w:rsid w:val="005662E1"/>
    <w:rsid w:val="00566479"/>
    <w:rsid w:val="00566484"/>
    <w:rsid w:val="00566486"/>
    <w:rsid w:val="00566496"/>
    <w:rsid w:val="005668A9"/>
    <w:rsid w:val="005668EF"/>
    <w:rsid w:val="0056696D"/>
    <w:rsid w:val="00566B47"/>
    <w:rsid w:val="00566BFA"/>
    <w:rsid w:val="00566C8B"/>
    <w:rsid w:val="00566D00"/>
    <w:rsid w:val="00566D5D"/>
    <w:rsid w:val="00566E2F"/>
    <w:rsid w:val="00566E56"/>
    <w:rsid w:val="00566F98"/>
    <w:rsid w:val="00566FDF"/>
    <w:rsid w:val="00567049"/>
    <w:rsid w:val="0056706F"/>
    <w:rsid w:val="0056713E"/>
    <w:rsid w:val="0056722A"/>
    <w:rsid w:val="00567264"/>
    <w:rsid w:val="005672E1"/>
    <w:rsid w:val="0056735D"/>
    <w:rsid w:val="005673E8"/>
    <w:rsid w:val="005673F9"/>
    <w:rsid w:val="00567405"/>
    <w:rsid w:val="00567408"/>
    <w:rsid w:val="005674F4"/>
    <w:rsid w:val="0056756D"/>
    <w:rsid w:val="0056758F"/>
    <w:rsid w:val="005675F0"/>
    <w:rsid w:val="00567655"/>
    <w:rsid w:val="00567743"/>
    <w:rsid w:val="005677C1"/>
    <w:rsid w:val="0056786A"/>
    <w:rsid w:val="005678C9"/>
    <w:rsid w:val="00567981"/>
    <w:rsid w:val="00567988"/>
    <w:rsid w:val="00567999"/>
    <w:rsid w:val="005679A7"/>
    <w:rsid w:val="00567B74"/>
    <w:rsid w:val="00567BD3"/>
    <w:rsid w:val="00567BE0"/>
    <w:rsid w:val="00567C64"/>
    <w:rsid w:val="00567DA7"/>
    <w:rsid w:val="00567DBD"/>
    <w:rsid w:val="00567E9B"/>
    <w:rsid w:val="00567EF4"/>
    <w:rsid w:val="00567F08"/>
    <w:rsid w:val="00567F21"/>
    <w:rsid w:val="00567F6F"/>
    <w:rsid w:val="005700B7"/>
    <w:rsid w:val="005700F7"/>
    <w:rsid w:val="00570174"/>
    <w:rsid w:val="005702EA"/>
    <w:rsid w:val="00570369"/>
    <w:rsid w:val="005704FE"/>
    <w:rsid w:val="00570567"/>
    <w:rsid w:val="0057057D"/>
    <w:rsid w:val="005705AF"/>
    <w:rsid w:val="005705BF"/>
    <w:rsid w:val="005706D4"/>
    <w:rsid w:val="00570746"/>
    <w:rsid w:val="0057076A"/>
    <w:rsid w:val="005707BC"/>
    <w:rsid w:val="005707CD"/>
    <w:rsid w:val="00570889"/>
    <w:rsid w:val="005708EF"/>
    <w:rsid w:val="0057091A"/>
    <w:rsid w:val="0057097F"/>
    <w:rsid w:val="00570994"/>
    <w:rsid w:val="00570A0E"/>
    <w:rsid w:val="00570A17"/>
    <w:rsid w:val="00570A1B"/>
    <w:rsid w:val="00570AFA"/>
    <w:rsid w:val="00570BDD"/>
    <w:rsid w:val="00570C1C"/>
    <w:rsid w:val="00570C5D"/>
    <w:rsid w:val="00570CCB"/>
    <w:rsid w:val="00570D46"/>
    <w:rsid w:val="00570EB3"/>
    <w:rsid w:val="00570ECD"/>
    <w:rsid w:val="00570F3B"/>
    <w:rsid w:val="00571019"/>
    <w:rsid w:val="00571065"/>
    <w:rsid w:val="00571094"/>
    <w:rsid w:val="005710BA"/>
    <w:rsid w:val="0057110C"/>
    <w:rsid w:val="00571110"/>
    <w:rsid w:val="00571116"/>
    <w:rsid w:val="00571206"/>
    <w:rsid w:val="005712AD"/>
    <w:rsid w:val="00571445"/>
    <w:rsid w:val="00571478"/>
    <w:rsid w:val="0057148A"/>
    <w:rsid w:val="005714B4"/>
    <w:rsid w:val="005715CD"/>
    <w:rsid w:val="005715E2"/>
    <w:rsid w:val="0057169A"/>
    <w:rsid w:val="0057170B"/>
    <w:rsid w:val="00571743"/>
    <w:rsid w:val="0057177E"/>
    <w:rsid w:val="00571842"/>
    <w:rsid w:val="005718E4"/>
    <w:rsid w:val="00571990"/>
    <w:rsid w:val="005719A0"/>
    <w:rsid w:val="00571A25"/>
    <w:rsid w:val="00571A63"/>
    <w:rsid w:val="00571B55"/>
    <w:rsid w:val="00571B93"/>
    <w:rsid w:val="00571BD7"/>
    <w:rsid w:val="00571F1F"/>
    <w:rsid w:val="00571F69"/>
    <w:rsid w:val="00572160"/>
    <w:rsid w:val="0057229E"/>
    <w:rsid w:val="00572330"/>
    <w:rsid w:val="005723A7"/>
    <w:rsid w:val="005724A3"/>
    <w:rsid w:val="005725B1"/>
    <w:rsid w:val="005725ED"/>
    <w:rsid w:val="00572777"/>
    <w:rsid w:val="0057292B"/>
    <w:rsid w:val="005729C2"/>
    <w:rsid w:val="00572AAE"/>
    <w:rsid w:val="00572AC2"/>
    <w:rsid w:val="00572ED9"/>
    <w:rsid w:val="005730A6"/>
    <w:rsid w:val="00573113"/>
    <w:rsid w:val="00573281"/>
    <w:rsid w:val="0057328D"/>
    <w:rsid w:val="005732CF"/>
    <w:rsid w:val="00573309"/>
    <w:rsid w:val="005733D9"/>
    <w:rsid w:val="00573450"/>
    <w:rsid w:val="00573549"/>
    <w:rsid w:val="00573563"/>
    <w:rsid w:val="005735E7"/>
    <w:rsid w:val="0057360F"/>
    <w:rsid w:val="00573675"/>
    <w:rsid w:val="0057374E"/>
    <w:rsid w:val="00573796"/>
    <w:rsid w:val="00573828"/>
    <w:rsid w:val="0057392D"/>
    <w:rsid w:val="00573D7A"/>
    <w:rsid w:val="00573E1C"/>
    <w:rsid w:val="00573E9E"/>
    <w:rsid w:val="00573EF4"/>
    <w:rsid w:val="00573FBF"/>
    <w:rsid w:val="00574045"/>
    <w:rsid w:val="00574058"/>
    <w:rsid w:val="0057405B"/>
    <w:rsid w:val="00574099"/>
    <w:rsid w:val="00574176"/>
    <w:rsid w:val="005742DC"/>
    <w:rsid w:val="005743A1"/>
    <w:rsid w:val="0057441B"/>
    <w:rsid w:val="00574524"/>
    <w:rsid w:val="0057461B"/>
    <w:rsid w:val="005747E4"/>
    <w:rsid w:val="0057491A"/>
    <w:rsid w:val="005749F3"/>
    <w:rsid w:val="00574A42"/>
    <w:rsid w:val="00574A4E"/>
    <w:rsid w:val="00574B3D"/>
    <w:rsid w:val="00574BB2"/>
    <w:rsid w:val="00574D48"/>
    <w:rsid w:val="00574E4C"/>
    <w:rsid w:val="00574E87"/>
    <w:rsid w:val="00574E93"/>
    <w:rsid w:val="00574F91"/>
    <w:rsid w:val="00574FA2"/>
    <w:rsid w:val="0057507A"/>
    <w:rsid w:val="0057512C"/>
    <w:rsid w:val="00575161"/>
    <w:rsid w:val="0057516D"/>
    <w:rsid w:val="0057523A"/>
    <w:rsid w:val="0057523C"/>
    <w:rsid w:val="00575278"/>
    <w:rsid w:val="0057536C"/>
    <w:rsid w:val="00575435"/>
    <w:rsid w:val="0057543E"/>
    <w:rsid w:val="005754F5"/>
    <w:rsid w:val="00575560"/>
    <w:rsid w:val="00575570"/>
    <w:rsid w:val="0057558A"/>
    <w:rsid w:val="00575596"/>
    <w:rsid w:val="005756EC"/>
    <w:rsid w:val="0057573C"/>
    <w:rsid w:val="00575788"/>
    <w:rsid w:val="005757FE"/>
    <w:rsid w:val="00575826"/>
    <w:rsid w:val="00575866"/>
    <w:rsid w:val="0057588D"/>
    <w:rsid w:val="00575AD4"/>
    <w:rsid w:val="00575C2F"/>
    <w:rsid w:val="00575C8A"/>
    <w:rsid w:val="00575CDB"/>
    <w:rsid w:val="00575D04"/>
    <w:rsid w:val="00575D59"/>
    <w:rsid w:val="00575D5B"/>
    <w:rsid w:val="00575E42"/>
    <w:rsid w:val="0057614B"/>
    <w:rsid w:val="00576166"/>
    <w:rsid w:val="005761DF"/>
    <w:rsid w:val="00576259"/>
    <w:rsid w:val="0057626B"/>
    <w:rsid w:val="005762B7"/>
    <w:rsid w:val="0057637D"/>
    <w:rsid w:val="005763AA"/>
    <w:rsid w:val="0057652B"/>
    <w:rsid w:val="005765DC"/>
    <w:rsid w:val="005765FA"/>
    <w:rsid w:val="005766EE"/>
    <w:rsid w:val="00576797"/>
    <w:rsid w:val="005767CD"/>
    <w:rsid w:val="00576A12"/>
    <w:rsid w:val="00576B39"/>
    <w:rsid w:val="00576C35"/>
    <w:rsid w:val="00576D5A"/>
    <w:rsid w:val="00576D60"/>
    <w:rsid w:val="00576DC9"/>
    <w:rsid w:val="00576DD3"/>
    <w:rsid w:val="00576DDA"/>
    <w:rsid w:val="00576E48"/>
    <w:rsid w:val="00576EEB"/>
    <w:rsid w:val="005771E5"/>
    <w:rsid w:val="005771E8"/>
    <w:rsid w:val="00577268"/>
    <w:rsid w:val="00577281"/>
    <w:rsid w:val="00577461"/>
    <w:rsid w:val="00577485"/>
    <w:rsid w:val="005774CD"/>
    <w:rsid w:val="00577586"/>
    <w:rsid w:val="005775E8"/>
    <w:rsid w:val="005775FB"/>
    <w:rsid w:val="00577623"/>
    <w:rsid w:val="0057764F"/>
    <w:rsid w:val="00577733"/>
    <w:rsid w:val="0057775B"/>
    <w:rsid w:val="00577763"/>
    <w:rsid w:val="00577810"/>
    <w:rsid w:val="0057783B"/>
    <w:rsid w:val="005778DA"/>
    <w:rsid w:val="00577932"/>
    <w:rsid w:val="005779C6"/>
    <w:rsid w:val="00577C65"/>
    <w:rsid w:val="00577CD0"/>
    <w:rsid w:val="00577CE9"/>
    <w:rsid w:val="00577CF6"/>
    <w:rsid w:val="00577D49"/>
    <w:rsid w:val="00577F45"/>
    <w:rsid w:val="00577F52"/>
    <w:rsid w:val="0058023A"/>
    <w:rsid w:val="00580282"/>
    <w:rsid w:val="005802B0"/>
    <w:rsid w:val="00580301"/>
    <w:rsid w:val="00580414"/>
    <w:rsid w:val="00580517"/>
    <w:rsid w:val="00580695"/>
    <w:rsid w:val="005806C8"/>
    <w:rsid w:val="0058070A"/>
    <w:rsid w:val="0058076C"/>
    <w:rsid w:val="005807CF"/>
    <w:rsid w:val="00580886"/>
    <w:rsid w:val="00580894"/>
    <w:rsid w:val="005808B0"/>
    <w:rsid w:val="005808FE"/>
    <w:rsid w:val="00580922"/>
    <w:rsid w:val="00580A5B"/>
    <w:rsid w:val="00580B64"/>
    <w:rsid w:val="00580C83"/>
    <w:rsid w:val="00580C98"/>
    <w:rsid w:val="00580CEE"/>
    <w:rsid w:val="00580D14"/>
    <w:rsid w:val="00580DAE"/>
    <w:rsid w:val="00580E12"/>
    <w:rsid w:val="00580E21"/>
    <w:rsid w:val="00580E6F"/>
    <w:rsid w:val="00580EF3"/>
    <w:rsid w:val="00580F6A"/>
    <w:rsid w:val="0058119C"/>
    <w:rsid w:val="005811B4"/>
    <w:rsid w:val="005812A5"/>
    <w:rsid w:val="005812F9"/>
    <w:rsid w:val="00581415"/>
    <w:rsid w:val="00581479"/>
    <w:rsid w:val="0058148E"/>
    <w:rsid w:val="00581508"/>
    <w:rsid w:val="00581530"/>
    <w:rsid w:val="005815E6"/>
    <w:rsid w:val="0058165B"/>
    <w:rsid w:val="00581781"/>
    <w:rsid w:val="005817CC"/>
    <w:rsid w:val="0058189B"/>
    <w:rsid w:val="0058193C"/>
    <w:rsid w:val="0058195A"/>
    <w:rsid w:val="0058199B"/>
    <w:rsid w:val="005819DC"/>
    <w:rsid w:val="00581A46"/>
    <w:rsid w:val="00581A5D"/>
    <w:rsid w:val="00581BC6"/>
    <w:rsid w:val="00581BF7"/>
    <w:rsid w:val="00581CBD"/>
    <w:rsid w:val="00581D24"/>
    <w:rsid w:val="00581D95"/>
    <w:rsid w:val="00581DFA"/>
    <w:rsid w:val="00581F19"/>
    <w:rsid w:val="00581F63"/>
    <w:rsid w:val="00581F66"/>
    <w:rsid w:val="00581F9A"/>
    <w:rsid w:val="00582004"/>
    <w:rsid w:val="00582059"/>
    <w:rsid w:val="00582193"/>
    <w:rsid w:val="00582209"/>
    <w:rsid w:val="00582250"/>
    <w:rsid w:val="00582258"/>
    <w:rsid w:val="00582305"/>
    <w:rsid w:val="00582316"/>
    <w:rsid w:val="00582326"/>
    <w:rsid w:val="00582392"/>
    <w:rsid w:val="005823D5"/>
    <w:rsid w:val="00582452"/>
    <w:rsid w:val="0058250A"/>
    <w:rsid w:val="00582584"/>
    <w:rsid w:val="005826D4"/>
    <w:rsid w:val="005826E5"/>
    <w:rsid w:val="005827F4"/>
    <w:rsid w:val="00582833"/>
    <w:rsid w:val="005828D7"/>
    <w:rsid w:val="005828ED"/>
    <w:rsid w:val="0058294A"/>
    <w:rsid w:val="0058297F"/>
    <w:rsid w:val="0058299E"/>
    <w:rsid w:val="005829C6"/>
    <w:rsid w:val="00582A24"/>
    <w:rsid w:val="00582AC1"/>
    <w:rsid w:val="00582B43"/>
    <w:rsid w:val="00582C6C"/>
    <w:rsid w:val="00582D5E"/>
    <w:rsid w:val="00582E60"/>
    <w:rsid w:val="00582E72"/>
    <w:rsid w:val="00582EC9"/>
    <w:rsid w:val="00582ED6"/>
    <w:rsid w:val="00582FB4"/>
    <w:rsid w:val="00583066"/>
    <w:rsid w:val="005831FC"/>
    <w:rsid w:val="0058324E"/>
    <w:rsid w:val="00583294"/>
    <w:rsid w:val="005832BA"/>
    <w:rsid w:val="0058330A"/>
    <w:rsid w:val="0058339D"/>
    <w:rsid w:val="005834B1"/>
    <w:rsid w:val="005834FA"/>
    <w:rsid w:val="00583544"/>
    <w:rsid w:val="005835A6"/>
    <w:rsid w:val="0058369F"/>
    <w:rsid w:val="005836EF"/>
    <w:rsid w:val="00583727"/>
    <w:rsid w:val="00583797"/>
    <w:rsid w:val="0058383C"/>
    <w:rsid w:val="00583840"/>
    <w:rsid w:val="00583883"/>
    <w:rsid w:val="00583965"/>
    <w:rsid w:val="00583ACD"/>
    <w:rsid w:val="00583AF9"/>
    <w:rsid w:val="00583AFD"/>
    <w:rsid w:val="00583B17"/>
    <w:rsid w:val="00583B54"/>
    <w:rsid w:val="00583B80"/>
    <w:rsid w:val="00583C24"/>
    <w:rsid w:val="00583CBA"/>
    <w:rsid w:val="00583CDE"/>
    <w:rsid w:val="00583D07"/>
    <w:rsid w:val="00583D11"/>
    <w:rsid w:val="00583D23"/>
    <w:rsid w:val="00583DCF"/>
    <w:rsid w:val="00583E46"/>
    <w:rsid w:val="00583E6D"/>
    <w:rsid w:val="00583E95"/>
    <w:rsid w:val="00584006"/>
    <w:rsid w:val="0058404A"/>
    <w:rsid w:val="00584096"/>
    <w:rsid w:val="0058409C"/>
    <w:rsid w:val="005840F9"/>
    <w:rsid w:val="0058414B"/>
    <w:rsid w:val="00584172"/>
    <w:rsid w:val="00584197"/>
    <w:rsid w:val="005841B3"/>
    <w:rsid w:val="00584213"/>
    <w:rsid w:val="0058429F"/>
    <w:rsid w:val="005842F1"/>
    <w:rsid w:val="005843DB"/>
    <w:rsid w:val="005843E3"/>
    <w:rsid w:val="00584405"/>
    <w:rsid w:val="00584471"/>
    <w:rsid w:val="00584532"/>
    <w:rsid w:val="005845AF"/>
    <w:rsid w:val="005845DC"/>
    <w:rsid w:val="005846F2"/>
    <w:rsid w:val="00584908"/>
    <w:rsid w:val="00584990"/>
    <w:rsid w:val="005849F9"/>
    <w:rsid w:val="00584AC6"/>
    <w:rsid w:val="00584C91"/>
    <w:rsid w:val="00584DF4"/>
    <w:rsid w:val="00584E34"/>
    <w:rsid w:val="00584E43"/>
    <w:rsid w:val="00584F92"/>
    <w:rsid w:val="00584FE5"/>
    <w:rsid w:val="005850C4"/>
    <w:rsid w:val="0058510D"/>
    <w:rsid w:val="005851B9"/>
    <w:rsid w:val="0058527B"/>
    <w:rsid w:val="0058529C"/>
    <w:rsid w:val="00585336"/>
    <w:rsid w:val="005853EE"/>
    <w:rsid w:val="0058540E"/>
    <w:rsid w:val="00585484"/>
    <w:rsid w:val="005854C9"/>
    <w:rsid w:val="0058555B"/>
    <w:rsid w:val="005855FA"/>
    <w:rsid w:val="0058567B"/>
    <w:rsid w:val="00585704"/>
    <w:rsid w:val="00585789"/>
    <w:rsid w:val="005857C7"/>
    <w:rsid w:val="005857E8"/>
    <w:rsid w:val="005857FD"/>
    <w:rsid w:val="00585809"/>
    <w:rsid w:val="0058583E"/>
    <w:rsid w:val="0058598F"/>
    <w:rsid w:val="005859C1"/>
    <w:rsid w:val="00585A7E"/>
    <w:rsid w:val="00585B19"/>
    <w:rsid w:val="00585B99"/>
    <w:rsid w:val="00585C01"/>
    <w:rsid w:val="00585CF7"/>
    <w:rsid w:val="00585D53"/>
    <w:rsid w:val="00585D5F"/>
    <w:rsid w:val="00585DFA"/>
    <w:rsid w:val="00585E0D"/>
    <w:rsid w:val="00585F5F"/>
    <w:rsid w:val="00585FB4"/>
    <w:rsid w:val="00586043"/>
    <w:rsid w:val="00586063"/>
    <w:rsid w:val="005860D0"/>
    <w:rsid w:val="00586109"/>
    <w:rsid w:val="0058613A"/>
    <w:rsid w:val="0058615C"/>
    <w:rsid w:val="00586162"/>
    <w:rsid w:val="00586187"/>
    <w:rsid w:val="005861C2"/>
    <w:rsid w:val="005861C9"/>
    <w:rsid w:val="005861E4"/>
    <w:rsid w:val="00586207"/>
    <w:rsid w:val="0058620B"/>
    <w:rsid w:val="0058628F"/>
    <w:rsid w:val="00586309"/>
    <w:rsid w:val="0058654F"/>
    <w:rsid w:val="0058655E"/>
    <w:rsid w:val="005865F0"/>
    <w:rsid w:val="0058660C"/>
    <w:rsid w:val="00586656"/>
    <w:rsid w:val="005866B1"/>
    <w:rsid w:val="005866CE"/>
    <w:rsid w:val="005867FF"/>
    <w:rsid w:val="0058697A"/>
    <w:rsid w:val="005869EE"/>
    <w:rsid w:val="00586A32"/>
    <w:rsid w:val="00586B07"/>
    <w:rsid w:val="00586B83"/>
    <w:rsid w:val="00586FA3"/>
    <w:rsid w:val="00586FC8"/>
    <w:rsid w:val="00586FEB"/>
    <w:rsid w:val="00587044"/>
    <w:rsid w:val="0058705A"/>
    <w:rsid w:val="005870E2"/>
    <w:rsid w:val="005872D9"/>
    <w:rsid w:val="005872F7"/>
    <w:rsid w:val="00587307"/>
    <w:rsid w:val="00587446"/>
    <w:rsid w:val="005874F2"/>
    <w:rsid w:val="00587563"/>
    <w:rsid w:val="00587679"/>
    <w:rsid w:val="00587704"/>
    <w:rsid w:val="0058776B"/>
    <w:rsid w:val="0058796A"/>
    <w:rsid w:val="005879B9"/>
    <w:rsid w:val="00587A16"/>
    <w:rsid w:val="00587CAB"/>
    <w:rsid w:val="00587F03"/>
    <w:rsid w:val="00587F9B"/>
    <w:rsid w:val="00590087"/>
    <w:rsid w:val="00590102"/>
    <w:rsid w:val="00590123"/>
    <w:rsid w:val="00590218"/>
    <w:rsid w:val="00590226"/>
    <w:rsid w:val="00590332"/>
    <w:rsid w:val="00590360"/>
    <w:rsid w:val="005903C6"/>
    <w:rsid w:val="005903E0"/>
    <w:rsid w:val="0059044D"/>
    <w:rsid w:val="0059046B"/>
    <w:rsid w:val="005904A7"/>
    <w:rsid w:val="00590537"/>
    <w:rsid w:val="0059055F"/>
    <w:rsid w:val="00590571"/>
    <w:rsid w:val="00590637"/>
    <w:rsid w:val="005906BC"/>
    <w:rsid w:val="0059070E"/>
    <w:rsid w:val="00590735"/>
    <w:rsid w:val="005907FE"/>
    <w:rsid w:val="00590809"/>
    <w:rsid w:val="00590843"/>
    <w:rsid w:val="00590849"/>
    <w:rsid w:val="00590941"/>
    <w:rsid w:val="0059094F"/>
    <w:rsid w:val="005909A2"/>
    <w:rsid w:val="00590A31"/>
    <w:rsid w:val="00590A75"/>
    <w:rsid w:val="00590A8A"/>
    <w:rsid w:val="00590ABD"/>
    <w:rsid w:val="00590B59"/>
    <w:rsid w:val="00590BC1"/>
    <w:rsid w:val="00590C48"/>
    <w:rsid w:val="00590D1D"/>
    <w:rsid w:val="00590D29"/>
    <w:rsid w:val="00590D68"/>
    <w:rsid w:val="00590DB6"/>
    <w:rsid w:val="00590E14"/>
    <w:rsid w:val="00590E24"/>
    <w:rsid w:val="00590E29"/>
    <w:rsid w:val="00590E8B"/>
    <w:rsid w:val="00590EF1"/>
    <w:rsid w:val="00590FCF"/>
    <w:rsid w:val="00591040"/>
    <w:rsid w:val="005910CB"/>
    <w:rsid w:val="005911EC"/>
    <w:rsid w:val="00591362"/>
    <w:rsid w:val="005913DC"/>
    <w:rsid w:val="00591515"/>
    <w:rsid w:val="00591552"/>
    <w:rsid w:val="005915B7"/>
    <w:rsid w:val="0059169C"/>
    <w:rsid w:val="005916C5"/>
    <w:rsid w:val="00591786"/>
    <w:rsid w:val="005917DA"/>
    <w:rsid w:val="005918C5"/>
    <w:rsid w:val="005918F7"/>
    <w:rsid w:val="005918FE"/>
    <w:rsid w:val="0059198A"/>
    <w:rsid w:val="00591B6C"/>
    <w:rsid w:val="00591B75"/>
    <w:rsid w:val="00591BE0"/>
    <w:rsid w:val="00591CBB"/>
    <w:rsid w:val="00591E03"/>
    <w:rsid w:val="00591E0E"/>
    <w:rsid w:val="00591EEA"/>
    <w:rsid w:val="005922A2"/>
    <w:rsid w:val="005922AB"/>
    <w:rsid w:val="005922D2"/>
    <w:rsid w:val="005923FD"/>
    <w:rsid w:val="00592503"/>
    <w:rsid w:val="00592538"/>
    <w:rsid w:val="0059263C"/>
    <w:rsid w:val="00592740"/>
    <w:rsid w:val="00592773"/>
    <w:rsid w:val="00592792"/>
    <w:rsid w:val="0059283A"/>
    <w:rsid w:val="00592906"/>
    <w:rsid w:val="00592934"/>
    <w:rsid w:val="00592941"/>
    <w:rsid w:val="0059299E"/>
    <w:rsid w:val="00592A0F"/>
    <w:rsid w:val="00592C09"/>
    <w:rsid w:val="00592C83"/>
    <w:rsid w:val="00592CC0"/>
    <w:rsid w:val="00592CE0"/>
    <w:rsid w:val="00592E55"/>
    <w:rsid w:val="00592E6F"/>
    <w:rsid w:val="00592EFF"/>
    <w:rsid w:val="00592F42"/>
    <w:rsid w:val="00592F69"/>
    <w:rsid w:val="00592F7C"/>
    <w:rsid w:val="00592F96"/>
    <w:rsid w:val="0059309E"/>
    <w:rsid w:val="00593185"/>
    <w:rsid w:val="0059328D"/>
    <w:rsid w:val="0059338D"/>
    <w:rsid w:val="005935A3"/>
    <w:rsid w:val="005935B1"/>
    <w:rsid w:val="005935C1"/>
    <w:rsid w:val="005935F7"/>
    <w:rsid w:val="00593600"/>
    <w:rsid w:val="0059362D"/>
    <w:rsid w:val="00593893"/>
    <w:rsid w:val="005938FE"/>
    <w:rsid w:val="00593ACB"/>
    <w:rsid w:val="00593B69"/>
    <w:rsid w:val="00593B7F"/>
    <w:rsid w:val="00593BBA"/>
    <w:rsid w:val="00593BF5"/>
    <w:rsid w:val="00593C40"/>
    <w:rsid w:val="00593D83"/>
    <w:rsid w:val="00593DEA"/>
    <w:rsid w:val="00593EDC"/>
    <w:rsid w:val="00593F70"/>
    <w:rsid w:val="0059404E"/>
    <w:rsid w:val="005940C6"/>
    <w:rsid w:val="00594142"/>
    <w:rsid w:val="00594290"/>
    <w:rsid w:val="00594309"/>
    <w:rsid w:val="0059431F"/>
    <w:rsid w:val="005943DB"/>
    <w:rsid w:val="005944AE"/>
    <w:rsid w:val="005944B8"/>
    <w:rsid w:val="005944F7"/>
    <w:rsid w:val="00594540"/>
    <w:rsid w:val="0059466E"/>
    <w:rsid w:val="005946D1"/>
    <w:rsid w:val="0059470E"/>
    <w:rsid w:val="0059477B"/>
    <w:rsid w:val="0059479A"/>
    <w:rsid w:val="005947D1"/>
    <w:rsid w:val="005949AE"/>
    <w:rsid w:val="005949BC"/>
    <w:rsid w:val="00594AEA"/>
    <w:rsid w:val="00594AF2"/>
    <w:rsid w:val="00594B1A"/>
    <w:rsid w:val="00594BE4"/>
    <w:rsid w:val="00594BE7"/>
    <w:rsid w:val="00594BFB"/>
    <w:rsid w:val="00594C80"/>
    <w:rsid w:val="00594CE6"/>
    <w:rsid w:val="00594E7D"/>
    <w:rsid w:val="00594F15"/>
    <w:rsid w:val="00594F5B"/>
    <w:rsid w:val="00594FA2"/>
    <w:rsid w:val="00594FB1"/>
    <w:rsid w:val="005950C3"/>
    <w:rsid w:val="0059511D"/>
    <w:rsid w:val="005951BF"/>
    <w:rsid w:val="00595201"/>
    <w:rsid w:val="005952B7"/>
    <w:rsid w:val="005952FD"/>
    <w:rsid w:val="0059538C"/>
    <w:rsid w:val="0059540D"/>
    <w:rsid w:val="0059572A"/>
    <w:rsid w:val="00595788"/>
    <w:rsid w:val="00595885"/>
    <w:rsid w:val="00595897"/>
    <w:rsid w:val="00595AC5"/>
    <w:rsid w:val="00595B2E"/>
    <w:rsid w:val="00595B41"/>
    <w:rsid w:val="00595B8C"/>
    <w:rsid w:val="00595BCF"/>
    <w:rsid w:val="00595C94"/>
    <w:rsid w:val="00595DD5"/>
    <w:rsid w:val="00595E0A"/>
    <w:rsid w:val="00595E0C"/>
    <w:rsid w:val="00595E31"/>
    <w:rsid w:val="00595E44"/>
    <w:rsid w:val="00595E54"/>
    <w:rsid w:val="00595E7F"/>
    <w:rsid w:val="00595FB5"/>
    <w:rsid w:val="00595FE4"/>
    <w:rsid w:val="00595FF2"/>
    <w:rsid w:val="00595FF9"/>
    <w:rsid w:val="00596017"/>
    <w:rsid w:val="0059614C"/>
    <w:rsid w:val="0059618F"/>
    <w:rsid w:val="005961EC"/>
    <w:rsid w:val="00596237"/>
    <w:rsid w:val="00596288"/>
    <w:rsid w:val="00596289"/>
    <w:rsid w:val="005962A8"/>
    <w:rsid w:val="005962CD"/>
    <w:rsid w:val="005963BF"/>
    <w:rsid w:val="005963DE"/>
    <w:rsid w:val="005964BA"/>
    <w:rsid w:val="005964CF"/>
    <w:rsid w:val="00596534"/>
    <w:rsid w:val="00596722"/>
    <w:rsid w:val="00596742"/>
    <w:rsid w:val="00596796"/>
    <w:rsid w:val="0059687B"/>
    <w:rsid w:val="00596951"/>
    <w:rsid w:val="00596964"/>
    <w:rsid w:val="00596C4C"/>
    <w:rsid w:val="00596C6B"/>
    <w:rsid w:val="00596DB2"/>
    <w:rsid w:val="00596DD2"/>
    <w:rsid w:val="00596E96"/>
    <w:rsid w:val="00596F7D"/>
    <w:rsid w:val="00597006"/>
    <w:rsid w:val="005970B7"/>
    <w:rsid w:val="00597161"/>
    <w:rsid w:val="005971A9"/>
    <w:rsid w:val="0059722E"/>
    <w:rsid w:val="0059724D"/>
    <w:rsid w:val="005972CC"/>
    <w:rsid w:val="005972DC"/>
    <w:rsid w:val="0059733D"/>
    <w:rsid w:val="0059739C"/>
    <w:rsid w:val="005974C2"/>
    <w:rsid w:val="00597636"/>
    <w:rsid w:val="005976AB"/>
    <w:rsid w:val="0059786B"/>
    <w:rsid w:val="00597874"/>
    <w:rsid w:val="0059787A"/>
    <w:rsid w:val="00597989"/>
    <w:rsid w:val="005979B4"/>
    <w:rsid w:val="005979D8"/>
    <w:rsid w:val="00597A25"/>
    <w:rsid w:val="00597AC7"/>
    <w:rsid w:val="00597AEC"/>
    <w:rsid w:val="00597BD7"/>
    <w:rsid w:val="00597C1F"/>
    <w:rsid w:val="00597C56"/>
    <w:rsid w:val="00597C59"/>
    <w:rsid w:val="00597C98"/>
    <w:rsid w:val="00597DB7"/>
    <w:rsid w:val="00597DC4"/>
    <w:rsid w:val="00597E1F"/>
    <w:rsid w:val="00597E8C"/>
    <w:rsid w:val="00597FA5"/>
    <w:rsid w:val="00597FA7"/>
    <w:rsid w:val="00597FFB"/>
    <w:rsid w:val="005A0012"/>
    <w:rsid w:val="005A0039"/>
    <w:rsid w:val="005A0068"/>
    <w:rsid w:val="005A007E"/>
    <w:rsid w:val="005A01D4"/>
    <w:rsid w:val="005A029E"/>
    <w:rsid w:val="005A02DC"/>
    <w:rsid w:val="005A045D"/>
    <w:rsid w:val="005A05B4"/>
    <w:rsid w:val="005A0619"/>
    <w:rsid w:val="005A0652"/>
    <w:rsid w:val="005A06AE"/>
    <w:rsid w:val="005A0852"/>
    <w:rsid w:val="005A0858"/>
    <w:rsid w:val="005A085D"/>
    <w:rsid w:val="005A088B"/>
    <w:rsid w:val="005A0919"/>
    <w:rsid w:val="005A0A0C"/>
    <w:rsid w:val="005A0A1F"/>
    <w:rsid w:val="005A0BF4"/>
    <w:rsid w:val="005A0CB8"/>
    <w:rsid w:val="005A0CFF"/>
    <w:rsid w:val="005A0E31"/>
    <w:rsid w:val="005A0E74"/>
    <w:rsid w:val="005A0ED2"/>
    <w:rsid w:val="005A0FDC"/>
    <w:rsid w:val="005A1041"/>
    <w:rsid w:val="005A1169"/>
    <w:rsid w:val="005A1211"/>
    <w:rsid w:val="005A12FC"/>
    <w:rsid w:val="005A1303"/>
    <w:rsid w:val="005A1494"/>
    <w:rsid w:val="005A15A3"/>
    <w:rsid w:val="005A1641"/>
    <w:rsid w:val="005A165B"/>
    <w:rsid w:val="005A16D8"/>
    <w:rsid w:val="005A16DB"/>
    <w:rsid w:val="005A17C5"/>
    <w:rsid w:val="005A1AEF"/>
    <w:rsid w:val="005A1D4C"/>
    <w:rsid w:val="005A1D60"/>
    <w:rsid w:val="005A1E24"/>
    <w:rsid w:val="005A1EC4"/>
    <w:rsid w:val="005A1F3E"/>
    <w:rsid w:val="005A1F53"/>
    <w:rsid w:val="005A1F5A"/>
    <w:rsid w:val="005A1FA3"/>
    <w:rsid w:val="005A214C"/>
    <w:rsid w:val="005A2225"/>
    <w:rsid w:val="005A2250"/>
    <w:rsid w:val="005A2304"/>
    <w:rsid w:val="005A230E"/>
    <w:rsid w:val="005A2369"/>
    <w:rsid w:val="005A2415"/>
    <w:rsid w:val="005A2602"/>
    <w:rsid w:val="005A2688"/>
    <w:rsid w:val="005A27A7"/>
    <w:rsid w:val="005A283C"/>
    <w:rsid w:val="005A293A"/>
    <w:rsid w:val="005A29B6"/>
    <w:rsid w:val="005A2A88"/>
    <w:rsid w:val="005A2B60"/>
    <w:rsid w:val="005A2C92"/>
    <w:rsid w:val="005A2CDA"/>
    <w:rsid w:val="005A2D45"/>
    <w:rsid w:val="005A2E49"/>
    <w:rsid w:val="005A2E60"/>
    <w:rsid w:val="005A2F6D"/>
    <w:rsid w:val="005A3100"/>
    <w:rsid w:val="005A3343"/>
    <w:rsid w:val="005A336D"/>
    <w:rsid w:val="005A3372"/>
    <w:rsid w:val="005A341C"/>
    <w:rsid w:val="005A34A3"/>
    <w:rsid w:val="005A36A7"/>
    <w:rsid w:val="005A36B3"/>
    <w:rsid w:val="005A3718"/>
    <w:rsid w:val="005A379C"/>
    <w:rsid w:val="005A385A"/>
    <w:rsid w:val="005A3883"/>
    <w:rsid w:val="005A393B"/>
    <w:rsid w:val="005A39F3"/>
    <w:rsid w:val="005A3A68"/>
    <w:rsid w:val="005A3A6C"/>
    <w:rsid w:val="005A3AB9"/>
    <w:rsid w:val="005A3B53"/>
    <w:rsid w:val="005A3B90"/>
    <w:rsid w:val="005A3C24"/>
    <w:rsid w:val="005A3E69"/>
    <w:rsid w:val="005A3FB1"/>
    <w:rsid w:val="005A40D1"/>
    <w:rsid w:val="005A41CE"/>
    <w:rsid w:val="005A42B8"/>
    <w:rsid w:val="005A4357"/>
    <w:rsid w:val="005A43C6"/>
    <w:rsid w:val="005A43E8"/>
    <w:rsid w:val="005A4418"/>
    <w:rsid w:val="005A441E"/>
    <w:rsid w:val="005A44EA"/>
    <w:rsid w:val="005A455A"/>
    <w:rsid w:val="005A45A8"/>
    <w:rsid w:val="005A45CF"/>
    <w:rsid w:val="005A47F0"/>
    <w:rsid w:val="005A495A"/>
    <w:rsid w:val="005A4967"/>
    <w:rsid w:val="005A4A1A"/>
    <w:rsid w:val="005A4A54"/>
    <w:rsid w:val="005A4B29"/>
    <w:rsid w:val="005A4B98"/>
    <w:rsid w:val="005A4BF4"/>
    <w:rsid w:val="005A4BF6"/>
    <w:rsid w:val="005A4CF6"/>
    <w:rsid w:val="005A4F16"/>
    <w:rsid w:val="005A4F1A"/>
    <w:rsid w:val="005A4FB5"/>
    <w:rsid w:val="005A5033"/>
    <w:rsid w:val="005A50AF"/>
    <w:rsid w:val="005A50D4"/>
    <w:rsid w:val="005A5101"/>
    <w:rsid w:val="005A514C"/>
    <w:rsid w:val="005A516D"/>
    <w:rsid w:val="005A518C"/>
    <w:rsid w:val="005A5199"/>
    <w:rsid w:val="005A5233"/>
    <w:rsid w:val="005A5356"/>
    <w:rsid w:val="005A5432"/>
    <w:rsid w:val="005A54D5"/>
    <w:rsid w:val="005A558D"/>
    <w:rsid w:val="005A55A7"/>
    <w:rsid w:val="005A562A"/>
    <w:rsid w:val="005A5685"/>
    <w:rsid w:val="005A56A2"/>
    <w:rsid w:val="005A56A8"/>
    <w:rsid w:val="005A56AB"/>
    <w:rsid w:val="005A56CC"/>
    <w:rsid w:val="005A56ED"/>
    <w:rsid w:val="005A5731"/>
    <w:rsid w:val="005A574D"/>
    <w:rsid w:val="005A578F"/>
    <w:rsid w:val="005A582B"/>
    <w:rsid w:val="005A5919"/>
    <w:rsid w:val="005A59A9"/>
    <w:rsid w:val="005A59BA"/>
    <w:rsid w:val="005A5AD8"/>
    <w:rsid w:val="005A5ADE"/>
    <w:rsid w:val="005A5CD5"/>
    <w:rsid w:val="005A5CDD"/>
    <w:rsid w:val="005A5CEB"/>
    <w:rsid w:val="005A5DF1"/>
    <w:rsid w:val="005A5EE5"/>
    <w:rsid w:val="005A5EF1"/>
    <w:rsid w:val="005A60F9"/>
    <w:rsid w:val="005A6143"/>
    <w:rsid w:val="005A6193"/>
    <w:rsid w:val="005A61BD"/>
    <w:rsid w:val="005A62B9"/>
    <w:rsid w:val="005A63BF"/>
    <w:rsid w:val="005A659A"/>
    <w:rsid w:val="005A65EC"/>
    <w:rsid w:val="005A65F7"/>
    <w:rsid w:val="005A6630"/>
    <w:rsid w:val="005A6643"/>
    <w:rsid w:val="005A67AB"/>
    <w:rsid w:val="005A6820"/>
    <w:rsid w:val="005A68DB"/>
    <w:rsid w:val="005A694F"/>
    <w:rsid w:val="005A69A5"/>
    <w:rsid w:val="005A69DE"/>
    <w:rsid w:val="005A6A34"/>
    <w:rsid w:val="005A6D1C"/>
    <w:rsid w:val="005A6D81"/>
    <w:rsid w:val="005A6D85"/>
    <w:rsid w:val="005A6DA3"/>
    <w:rsid w:val="005A6E6A"/>
    <w:rsid w:val="005A6E87"/>
    <w:rsid w:val="005A6EE5"/>
    <w:rsid w:val="005A6F19"/>
    <w:rsid w:val="005A6F27"/>
    <w:rsid w:val="005A6FA3"/>
    <w:rsid w:val="005A70D5"/>
    <w:rsid w:val="005A70F5"/>
    <w:rsid w:val="005A714F"/>
    <w:rsid w:val="005A719B"/>
    <w:rsid w:val="005A71C9"/>
    <w:rsid w:val="005A71FF"/>
    <w:rsid w:val="005A7201"/>
    <w:rsid w:val="005A742C"/>
    <w:rsid w:val="005A7440"/>
    <w:rsid w:val="005A7450"/>
    <w:rsid w:val="005A7464"/>
    <w:rsid w:val="005A746F"/>
    <w:rsid w:val="005A7514"/>
    <w:rsid w:val="005A7528"/>
    <w:rsid w:val="005A7599"/>
    <w:rsid w:val="005A75C3"/>
    <w:rsid w:val="005A7653"/>
    <w:rsid w:val="005A767E"/>
    <w:rsid w:val="005A7689"/>
    <w:rsid w:val="005A773E"/>
    <w:rsid w:val="005A77BB"/>
    <w:rsid w:val="005A77C0"/>
    <w:rsid w:val="005A791F"/>
    <w:rsid w:val="005A7A17"/>
    <w:rsid w:val="005A7A1F"/>
    <w:rsid w:val="005A7AA0"/>
    <w:rsid w:val="005A7BE9"/>
    <w:rsid w:val="005A7C16"/>
    <w:rsid w:val="005A7CC6"/>
    <w:rsid w:val="005A7CE3"/>
    <w:rsid w:val="005A7D45"/>
    <w:rsid w:val="005A7DAC"/>
    <w:rsid w:val="005A7F09"/>
    <w:rsid w:val="005A7FEB"/>
    <w:rsid w:val="005B0080"/>
    <w:rsid w:val="005B00B6"/>
    <w:rsid w:val="005B00ED"/>
    <w:rsid w:val="005B00EE"/>
    <w:rsid w:val="005B01A6"/>
    <w:rsid w:val="005B0247"/>
    <w:rsid w:val="005B0295"/>
    <w:rsid w:val="005B02CC"/>
    <w:rsid w:val="005B034D"/>
    <w:rsid w:val="005B03BD"/>
    <w:rsid w:val="005B0436"/>
    <w:rsid w:val="005B0454"/>
    <w:rsid w:val="005B0552"/>
    <w:rsid w:val="005B0576"/>
    <w:rsid w:val="005B05CF"/>
    <w:rsid w:val="005B065F"/>
    <w:rsid w:val="005B0660"/>
    <w:rsid w:val="005B0767"/>
    <w:rsid w:val="005B0907"/>
    <w:rsid w:val="005B0A28"/>
    <w:rsid w:val="005B0A29"/>
    <w:rsid w:val="005B0A73"/>
    <w:rsid w:val="005B0B05"/>
    <w:rsid w:val="005B0B17"/>
    <w:rsid w:val="005B0B52"/>
    <w:rsid w:val="005B0B91"/>
    <w:rsid w:val="005B0BFD"/>
    <w:rsid w:val="005B0CB6"/>
    <w:rsid w:val="005B0CCB"/>
    <w:rsid w:val="005B0E38"/>
    <w:rsid w:val="005B0E63"/>
    <w:rsid w:val="005B1018"/>
    <w:rsid w:val="005B10B8"/>
    <w:rsid w:val="005B114A"/>
    <w:rsid w:val="005B114F"/>
    <w:rsid w:val="005B11C6"/>
    <w:rsid w:val="005B1275"/>
    <w:rsid w:val="005B1297"/>
    <w:rsid w:val="005B12DA"/>
    <w:rsid w:val="005B12FC"/>
    <w:rsid w:val="005B1390"/>
    <w:rsid w:val="005B14C0"/>
    <w:rsid w:val="005B14C4"/>
    <w:rsid w:val="005B1524"/>
    <w:rsid w:val="005B152F"/>
    <w:rsid w:val="005B1551"/>
    <w:rsid w:val="005B1792"/>
    <w:rsid w:val="005B17A6"/>
    <w:rsid w:val="005B1805"/>
    <w:rsid w:val="005B1908"/>
    <w:rsid w:val="005B1952"/>
    <w:rsid w:val="005B1962"/>
    <w:rsid w:val="005B19EF"/>
    <w:rsid w:val="005B1A96"/>
    <w:rsid w:val="005B1B2D"/>
    <w:rsid w:val="005B1B55"/>
    <w:rsid w:val="005B1C24"/>
    <w:rsid w:val="005B1C47"/>
    <w:rsid w:val="005B1C69"/>
    <w:rsid w:val="005B1CD4"/>
    <w:rsid w:val="005B1DC6"/>
    <w:rsid w:val="005B1E4B"/>
    <w:rsid w:val="005B1E54"/>
    <w:rsid w:val="005B1EB6"/>
    <w:rsid w:val="005B1EBA"/>
    <w:rsid w:val="005B1F5C"/>
    <w:rsid w:val="005B1FBF"/>
    <w:rsid w:val="005B20C1"/>
    <w:rsid w:val="005B2149"/>
    <w:rsid w:val="005B2156"/>
    <w:rsid w:val="005B2190"/>
    <w:rsid w:val="005B21A4"/>
    <w:rsid w:val="005B21F1"/>
    <w:rsid w:val="005B22B7"/>
    <w:rsid w:val="005B236F"/>
    <w:rsid w:val="005B23E3"/>
    <w:rsid w:val="005B2416"/>
    <w:rsid w:val="005B24AD"/>
    <w:rsid w:val="005B2522"/>
    <w:rsid w:val="005B26A6"/>
    <w:rsid w:val="005B26BE"/>
    <w:rsid w:val="005B2706"/>
    <w:rsid w:val="005B2722"/>
    <w:rsid w:val="005B2752"/>
    <w:rsid w:val="005B27B5"/>
    <w:rsid w:val="005B27BD"/>
    <w:rsid w:val="005B298B"/>
    <w:rsid w:val="005B2A12"/>
    <w:rsid w:val="005B2AC1"/>
    <w:rsid w:val="005B2AC7"/>
    <w:rsid w:val="005B2AE4"/>
    <w:rsid w:val="005B2B0D"/>
    <w:rsid w:val="005B2B2C"/>
    <w:rsid w:val="005B2B34"/>
    <w:rsid w:val="005B2BB1"/>
    <w:rsid w:val="005B2C5B"/>
    <w:rsid w:val="005B2C93"/>
    <w:rsid w:val="005B2CFC"/>
    <w:rsid w:val="005B2E07"/>
    <w:rsid w:val="005B2E15"/>
    <w:rsid w:val="005B2EB3"/>
    <w:rsid w:val="005B2EFF"/>
    <w:rsid w:val="005B30AC"/>
    <w:rsid w:val="005B3159"/>
    <w:rsid w:val="005B323F"/>
    <w:rsid w:val="005B342D"/>
    <w:rsid w:val="005B364E"/>
    <w:rsid w:val="005B3671"/>
    <w:rsid w:val="005B3696"/>
    <w:rsid w:val="005B372E"/>
    <w:rsid w:val="005B373F"/>
    <w:rsid w:val="005B3962"/>
    <w:rsid w:val="005B3A6A"/>
    <w:rsid w:val="005B3B65"/>
    <w:rsid w:val="005B3B8C"/>
    <w:rsid w:val="005B3BFB"/>
    <w:rsid w:val="005B3C64"/>
    <w:rsid w:val="005B3D5E"/>
    <w:rsid w:val="005B3DA3"/>
    <w:rsid w:val="005B3DD6"/>
    <w:rsid w:val="005B3E3C"/>
    <w:rsid w:val="005B3E76"/>
    <w:rsid w:val="005B3EE3"/>
    <w:rsid w:val="005B3F30"/>
    <w:rsid w:val="005B3F6C"/>
    <w:rsid w:val="005B3F86"/>
    <w:rsid w:val="005B3FD6"/>
    <w:rsid w:val="005B40CB"/>
    <w:rsid w:val="005B4153"/>
    <w:rsid w:val="005B4244"/>
    <w:rsid w:val="005B42D0"/>
    <w:rsid w:val="005B440B"/>
    <w:rsid w:val="005B440D"/>
    <w:rsid w:val="005B4456"/>
    <w:rsid w:val="005B4481"/>
    <w:rsid w:val="005B4526"/>
    <w:rsid w:val="005B4568"/>
    <w:rsid w:val="005B468C"/>
    <w:rsid w:val="005B46D4"/>
    <w:rsid w:val="005B477B"/>
    <w:rsid w:val="005B486D"/>
    <w:rsid w:val="005B4A19"/>
    <w:rsid w:val="005B4A21"/>
    <w:rsid w:val="005B4A6A"/>
    <w:rsid w:val="005B4C40"/>
    <w:rsid w:val="005B4C81"/>
    <w:rsid w:val="005B4CA8"/>
    <w:rsid w:val="005B4D31"/>
    <w:rsid w:val="005B4F03"/>
    <w:rsid w:val="005B4FDC"/>
    <w:rsid w:val="005B4FDF"/>
    <w:rsid w:val="005B504E"/>
    <w:rsid w:val="005B506C"/>
    <w:rsid w:val="005B50DB"/>
    <w:rsid w:val="005B5137"/>
    <w:rsid w:val="005B5167"/>
    <w:rsid w:val="005B524A"/>
    <w:rsid w:val="005B5320"/>
    <w:rsid w:val="005B535A"/>
    <w:rsid w:val="005B5439"/>
    <w:rsid w:val="005B5499"/>
    <w:rsid w:val="005B54B5"/>
    <w:rsid w:val="005B54F7"/>
    <w:rsid w:val="005B5592"/>
    <w:rsid w:val="005B55D5"/>
    <w:rsid w:val="005B55FA"/>
    <w:rsid w:val="005B5607"/>
    <w:rsid w:val="005B565B"/>
    <w:rsid w:val="005B56D4"/>
    <w:rsid w:val="005B579D"/>
    <w:rsid w:val="005B57A3"/>
    <w:rsid w:val="005B57CA"/>
    <w:rsid w:val="005B57EC"/>
    <w:rsid w:val="005B5802"/>
    <w:rsid w:val="005B58AB"/>
    <w:rsid w:val="005B5955"/>
    <w:rsid w:val="005B59F7"/>
    <w:rsid w:val="005B5AB9"/>
    <w:rsid w:val="005B5B13"/>
    <w:rsid w:val="005B5CFB"/>
    <w:rsid w:val="005B5DD8"/>
    <w:rsid w:val="005B5E05"/>
    <w:rsid w:val="005B5E5C"/>
    <w:rsid w:val="005B5E87"/>
    <w:rsid w:val="005B5E96"/>
    <w:rsid w:val="005B60C5"/>
    <w:rsid w:val="005B60DD"/>
    <w:rsid w:val="005B6186"/>
    <w:rsid w:val="005B62FA"/>
    <w:rsid w:val="005B6336"/>
    <w:rsid w:val="005B63AC"/>
    <w:rsid w:val="005B65B2"/>
    <w:rsid w:val="005B65FE"/>
    <w:rsid w:val="005B6636"/>
    <w:rsid w:val="005B6661"/>
    <w:rsid w:val="005B66DB"/>
    <w:rsid w:val="005B67DA"/>
    <w:rsid w:val="005B694E"/>
    <w:rsid w:val="005B6A94"/>
    <w:rsid w:val="005B6B09"/>
    <w:rsid w:val="005B6B3B"/>
    <w:rsid w:val="005B6CAF"/>
    <w:rsid w:val="005B6CBB"/>
    <w:rsid w:val="005B6D3F"/>
    <w:rsid w:val="005B6D98"/>
    <w:rsid w:val="005B6DDC"/>
    <w:rsid w:val="005B6DF2"/>
    <w:rsid w:val="005B6E64"/>
    <w:rsid w:val="005B6E67"/>
    <w:rsid w:val="005B6E6E"/>
    <w:rsid w:val="005B6FCC"/>
    <w:rsid w:val="005B7107"/>
    <w:rsid w:val="005B715B"/>
    <w:rsid w:val="005B7564"/>
    <w:rsid w:val="005B75D0"/>
    <w:rsid w:val="005B7656"/>
    <w:rsid w:val="005B778B"/>
    <w:rsid w:val="005B7793"/>
    <w:rsid w:val="005B789C"/>
    <w:rsid w:val="005B7927"/>
    <w:rsid w:val="005B79D7"/>
    <w:rsid w:val="005B7A07"/>
    <w:rsid w:val="005B7A93"/>
    <w:rsid w:val="005B7C59"/>
    <w:rsid w:val="005B7CF0"/>
    <w:rsid w:val="005B7D1F"/>
    <w:rsid w:val="005B7D2C"/>
    <w:rsid w:val="005B7D99"/>
    <w:rsid w:val="005B7D9A"/>
    <w:rsid w:val="005B7E0F"/>
    <w:rsid w:val="005B7F34"/>
    <w:rsid w:val="005C00E8"/>
    <w:rsid w:val="005C00EA"/>
    <w:rsid w:val="005C0196"/>
    <w:rsid w:val="005C0210"/>
    <w:rsid w:val="005C0244"/>
    <w:rsid w:val="005C02A7"/>
    <w:rsid w:val="005C03DA"/>
    <w:rsid w:val="005C0406"/>
    <w:rsid w:val="005C05B3"/>
    <w:rsid w:val="005C0696"/>
    <w:rsid w:val="005C06AD"/>
    <w:rsid w:val="005C06F6"/>
    <w:rsid w:val="005C0707"/>
    <w:rsid w:val="005C0785"/>
    <w:rsid w:val="005C07C3"/>
    <w:rsid w:val="005C0890"/>
    <w:rsid w:val="005C08CC"/>
    <w:rsid w:val="005C0986"/>
    <w:rsid w:val="005C09BF"/>
    <w:rsid w:val="005C0A77"/>
    <w:rsid w:val="005C0A80"/>
    <w:rsid w:val="005C0B59"/>
    <w:rsid w:val="005C0BB1"/>
    <w:rsid w:val="005C0BD2"/>
    <w:rsid w:val="005C0C17"/>
    <w:rsid w:val="005C0C4D"/>
    <w:rsid w:val="005C0C4F"/>
    <w:rsid w:val="005C0C58"/>
    <w:rsid w:val="005C0CA5"/>
    <w:rsid w:val="005C0E6C"/>
    <w:rsid w:val="005C0EAE"/>
    <w:rsid w:val="005C0F35"/>
    <w:rsid w:val="005C0F3F"/>
    <w:rsid w:val="005C0F77"/>
    <w:rsid w:val="005C1036"/>
    <w:rsid w:val="005C1064"/>
    <w:rsid w:val="005C11C0"/>
    <w:rsid w:val="005C1379"/>
    <w:rsid w:val="005C13E1"/>
    <w:rsid w:val="005C14B2"/>
    <w:rsid w:val="005C15DA"/>
    <w:rsid w:val="005C15EC"/>
    <w:rsid w:val="005C16E0"/>
    <w:rsid w:val="005C17BF"/>
    <w:rsid w:val="005C17DF"/>
    <w:rsid w:val="005C17F6"/>
    <w:rsid w:val="005C185F"/>
    <w:rsid w:val="005C1898"/>
    <w:rsid w:val="005C1920"/>
    <w:rsid w:val="005C1949"/>
    <w:rsid w:val="005C19C0"/>
    <w:rsid w:val="005C19CC"/>
    <w:rsid w:val="005C19EE"/>
    <w:rsid w:val="005C1A02"/>
    <w:rsid w:val="005C1A41"/>
    <w:rsid w:val="005C1A7D"/>
    <w:rsid w:val="005C1B41"/>
    <w:rsid w:val="005C1B60"/>
    <w:rsid w:val="005C1C67"/>
    <w:rsid w:val="005C1E0A"/>
    <w:rsid w:val="005C1E5D"/>
    <w:rsid w:val="005C1E90"/>
    <w:rsid w:val="005C1EE1"/>
    <w:rsid w:val="005C1F5B"/>
    <w:rsid w:val="005C1FCF"/>
    <w:rsid w:val="005C1FF3"/>
    <w:rsid w:val="005C205B"/>
    <w:rsid w:val="005C20E5"/>
    <w:rsid w:val="005C2189"/>
    <w:rsid w:val="005C21A6"/>
    <w:rsid w:val="005C2298"/>
    <w:rsid w:val="005C2368"/>
    <w:rsid w:val="005C23B7"/>
    <w:rsid w:val="005C264E"/>
    <w:rsid w:val="005C267F"/>
    <w:rsid w:val="005C29E4"/>
    <w:rsid w:val="005C2A27"/>
    <w:rsid w:val="005C2AB0"/>
    <w:rsid w:val="005C2ABD"/>
    <w:rsid w:val="005C2C12"/>
    <w:rsid w:val="005C2E60"/>
    <w:rsid w:val="005C2E96"/>
    <w:rsid w:val="005C2E98"/>
    <w:rsid w:val="005C2EC2"/>
    <w:rsid w:val="005C2EED"/>
    <w:rsid w:val="005C2FE7"/>
    <w:rsid w:val="005C31CA"/>
    <w:rsid w:val="005C34FA"/>
    <w:rsid w:val="005C353A"/>
    <w:rsid w:val="005C35ED"/>
    <w:rsid w:val="005C3612"/>
    <w:rsid w:val="005C380B"/>
    <w:rsid w:val="005C3852"/>
    <w:rsid w:val="005C39D5"/>
    <w:rsid w:val="005C3A91"/>
    <w:rsid w:val="005C3B19"/>
    <w:rsid w:val="005C3C47"/>
    <w:rsid w:val="005C3C51"/>
    <w:rsid w:val="005C3D27"/>
    <w:rsid w:val="005C3D5A"/>
    <w:rsid w:val="005C3DA2"/>
    <w:rsid w:val="005C3DEB"/>
    <w:rsid w:val="005C3E8B"/>
    <w:rsid w:val="005C3EBD"/>
    <w:rsid w:val="005C3FBA"/>
    <w:rsid w:val="005C3FF8"/>
    <w:rsid w:val="005C4175"/>
    <w:rsid w:val="005C4177"/>
    <w:rsid w:val="005C41A7"/>
    <w:rsid w:val="005C429B"/>
    <w:rsid w:val="005C4303"/>
    <w:rsid w:val="005C430C"/>
    <w:rsid w:val="005C4368"/>
    <w:rsid w:val="005C441F"/>
    <w:rsid w:val="005C44A9"/>
    <w:rsid w:val="005C44C3"/>
    <w:rsid w:val="005C4554"/>
    <w:rsid w:val="005C4582"/>
    <w:rsid w:val="005C4590"/>
    <w:rsid w:val="005C4616"/>
    <w:rsid w:val="005C4637"/>
    <w:rsid w:val="005C4700"/>
    <w:rsid w:val="005C479D"/>
    <w:rsid w:val="005C47F9"/>
    <w:rsid w:val="005C4925"/>
    <w:rsid w:val="005C4989"/>
    <w:rsid w:val="005C49AF"/>
    <w:rsid w:val="005C4A92"/>
    <w:rsid w:val="005C4B5B"/>
    <w:rsid w:val="005C4C1C"/>
    <w:rsid w:val="005C4CBB"/>
    <w:rsid w:val="005C4D74"/>
    <w:rsid w:val="005C4DC0"/>
    <w:rsid w:val="005C4E03"/>
    <w:rsid w:val="005C4E16"/>
    <w:rsid w:val="005C4E62"/>
    <w:rsid w:val="005C4E96"/>
    <w:rsid w:val="005C4F33"/>
    <w:rsid w:val="005C4F75"/>
    <w:rsid w:val="005C5187"/>
    <w:rsid w:val="005C5199"/>
    <w:rsid w:val="005C526A"/>
    <w:rsid w:val="005C52C7"/>
    <w:rsid w:val="005C5318"/>
    <w:rsid w:val="005C531C"/>
    <w:rsid w:val="005C532B"/>
    <w:rsid w:val="005C5348"/>
    <w:rsid w:val="005C536C"/>
    <w:rsid w:val="005C5379"/>
    <w:rsid w:val="005C537E"/>
    <w:rsid w:val="005C53EB"/>
    <w:rsid w:val="005C5408"/>
    <w:rsid w:val="005C56A3"/>
    <w:rsid w:val="005C56DC"/>
    <w:rsid w:val="005C5702"/>
    <w:rsid w:val="005C5799"/>
    <w:rsid w:val="005C57C5"/>
    <w:rsid w:val="005C580C"/>
    <w:rsid w:val="005C584A"/>
    <w:rsid w:val="005C5886"/>
    <w:rsid w:val="005C5917"/>
    <w:rsid w:val="005C5965"/>
    <w:rsid w:val="005C5A93"/>
    <w:rsid w:val="005C5ABE"/>
    <w:rsid w:val="005C5AC0"/>
    <w:rsid w:val="005C5B35"/>
    <w:rsid w:val="005C5B47"/>
    <w:rsid w:val="005C5B9E"/>
    <w:rsid w:val="005C5BD6"/>
    <w:rsid w:val="005C5C78"/>
    <w:rsid w:val="005C5CE1"/>
    <w:rsid w:val="005C5E9F"/>
    <w:rsid w:val="005C5EE8"/>
    <w:rsid w:val="005C5EFD"/>
    <w:rsid w:val="005C6096"/>
    <w:rsid w:val="005C611A"/>
    <w:rsid w:val="005C61F0"/>
    <w:rsid w:val="005C6236"/>
    <w:rsid w:val="005C6296"/>
    <w:rsid w:val="005C62A6"/>
    <w:rsid w:val="005C6322"/>
    <w:rsid w:val="005C63AE"/>
    <w:rsid w:val="005C6402"/>
    <w:rsid w:val="005C6450"/>
    <w:rsid w:val="005C6478"/>
    <w:rsid w:val="005C6526"/>
    <w:rsid w:val="005C6569"/>
    <w:rsid w:val="005C65F6"/>
    <w:rsid w:val="005C660D"/>
    <w:rsid w:val="005C675F"/>
    <w:rsid w:val="005C6812"/>
    <w:rsid w:val="005C6824"/>
    <w:rsid w:val="005C690A"/>
    <w:rsid w:val="005C69A6"/>
    <w:rsid w:val="005C6A40"/>
    <w:rsid w:val="005C6A6D"/>
    <w:rsid w:val="005C6B34"/>
    <w:rsid w:val="005C6C45"/>
    <w:rsid w:val="005C6C5E"/>
    <w:rsid w:val="005C6CD7"/>
    <w:rsid w:val="005C6D0B"/>
    <w:rsid w:val="005C6D1D"/>
    <w:rsid w:val="005C6E6C"/>
    <w:rsid w:val="005C6EAA"/>
    <w:rsid w:val="005C6EEC"/>
    <w:rsid w:val="005C6EF0"/>
    <w:rsid w:val="005C6F4C"/>
    <w:rsid w:val="005C7005"/>
    <w:rsid w:val="005C7057"/>
    <w:rsid w:val="005C7087"/>
    <w:rsid w:val="005C7163"/>
    <w:rsid w:val="005C7336"/>
    <w:rsid w:val="005C7381"/>
    <w:rsid w:val="005C74CA"/>
    <w:rsid w:val="005C7676"/>
    <w:rsid w:val="005C771C"/>
    <w:rsid w:val="005C775B"/>
    <w:rsid w:val="005C776C"/>
    <w:rsid w:val="005C779C"/>
    <w:rsid w:val="005C7831"/>
    <w:rsid w:val="005C7835"/>
    <w:rsid w:val="005C78FD"/>
    <w:rsid w:val="005C7950"/>
    <w:rsid w:val="005C7A4C"/>
    <w:rsid w:val="005C7A5E"/>
    <w:rsid w:val="005C7A8D"/>
    <w:rsid w:val="005C7B7F"/>
    <w:rsid w:val="005C7B84"/>
    <w:rsid w:val="005C7BFC"/>
    <w:rsid w:val="005C7CD3"/>
    <w:rsid w:val="005C7CDE"/>
    <w:rsid w:val="005C7D1D"/>
    <w:rsid w:val="005C7E07"/>
    <w:rsid w:val="005C7E3C"/>
    <w:rsid w:val="005C7FB6"/>
    <w:rsid w:val="005D00AA"/>
    <w:rsid w:val="005D0109"/>
    <w:rsid w:val="005D0113"/>
    <w:rsid w:val="005D012A"/>
    <w:rsid w:val="005D01DA"/>
    <w:rsid w:val="005D0260"/>
    <w:rsid w:val="005D0291"/>
    <w:rsid w:val="005D03B0"/>
    <w:rsid w:val="005D040B"/>
    <w:rsid w:val="005D04AF"/>
    <w:rsid w:val="005D0555"/>
    <w:rsid w:val="005D0563"/>
    <w:rsid w:val="005D06AC"/>
    <w:rsid w:val="005D07B0"/>
    <w:rsid w:val="005D07F3"/>
    <w:rsid w:val="005D0820"/>
    <w:rsid w:val="005D093C"/>
    <w:rsid w:val="005D094A"/>
    <w:rsid w:val="005D09E2"/>
    <w:rsid w:val="005D09F8"/>
    <w:rsid w:val="005D0A68"/>
    <w:rsid w:val="005D0AA6"/>
    <w:rsid w:val="005D0ACA"/>
    <w:rsid w:val="005D0AD7"/>
    <w:rsid w:val="005D0C35"/>
    <w:rsid w:val="005D0C49"/>
    <w:rsid w:val="005D0D0E"/>
    <w:rsid w:val="005D0D30"/>
    <w:rsid w:val="005D0D4A"/>
    <w:rsid w:val="005D0DF3"/>
    <w:rsid w:val="005D0E6F"/>
    <w:rsid w:val="005D0E98"/>
    <w:rsid w:val="005D0F3E"/>
    <w:rsid w:val="005D0FC7"/>
    <w:rsid w:val="005D108F"/>
    <w:rsid w:val="005D1154"/>
    <w:rsid w:val="005D11B9"/>
    <w:rsid w:val="005D1290"/>
    <w:rsid w:val="005D14B8"/>
    <w:rsid w:val="005D15B4"/>
    <w:rsid w:val="005D1626"/>
    <w:rsid w:val="005D1716"/>
    <w:rsid w:val="005D184A"/>
    <w:rsid w:val="005D1947"/>
    <w:rsid w:val="005D1958"/>
    <w:rsid w:val="005D19C9"/>
    <w:rsid w:val="005D19FC"/>
    <w:rsid w:val="005D1A12"/>
    <w:rsid w:val="005D1A68"/>
    <w:rsid w:val="005D1AC6"/>
    <w:rsid w:val="005D1C5C"/>
    <w:rsid w:val="005D1C80"/>
    <w:rsid w:val="005D1CC3"/>
    <w:rsid w:val="005D1D6A"/>
    <w:rsid w:val="005D1E26"/>
    <w:rsid w:val="005D1E73"/>
    <w:rsid w:val="005D1EE4"/>
    <w:rsid w:val="005D1F90"/>
    <w:rsid w:val="005D1FA4"/>
    <w:rsid w:val="005D1FB9"/>
    <w:rsid w:val="005D2155"/>
    <w:rsid w:val="005D21DB"/>
    <w:rsid w:val="005D2214"/>
    <w:rsid w:val="005D229E"/>
    <w:rsid w:val="005D22CA"/>
    <w:rsid w:val="005D2366"/>
    <w:rsid w:val="005D24B6"/>
    <w:rsid w:val="005D2608"/>
    <w:rsid w:val="005D282A"/>
    <w:rsid w:val="005D2848"/>
    <w:rsid w:val="005D28C2"/>
    <w:rsid w:val="005D2A79"/>
    <w:rsid w:val="005D2B12"/>
    <w:rsid w:val="005D2B21"/>
    <w:rsid w:val="005D2B3B"/>
    <w:rsid w:val="005D2B70"/>
    <w:rsid w:val="005D2DCF"/>
    <w:rsid w:val="005D2E20"/>
    <w:rsid w:val="005D2E43"/>
    <w:rsid w:val="005D2EE7"/>
    <w:rsid w:val="005D3073"/>
    <w:rsid w:val="005D3083"/>
    <w:rsid w:val="005D313C"/>
    <w:rsid w:val="005D3250"/>
    <w:rsid w:val="005D3304"/>
    <w:rsid w:val="005D335A"/>
    <w:rsid w:val="005D33B3"/>
    <w:rsid w:val="005D3420"/>
    <w:rsid w:val="005D3483"/>
    <w:rsid w:val="005D34D6"/>
    <w:rsid w:val="005D35B6"/>
    <w:rsid w:val="005D3610"/>
    <w:rsid w:val="005D3630"/>
    <w:rsid w:val="005D3634"/>
    <w:rsid w:val="005D36CA"/>
    <w:rsid w:val="005D37E7"/>
    <w:rsid w:val="005D382A"/>
    <w:rsid w:val="005D3861"/>
    <w:rsid w:val="005D38AD"/>
    <w:rsid w:val="005D38D9"/>
    <w:rsid w:val="005D390F"/>
    <w:rsid w:val="005D397E"/>
    <w:rsid w:val="005D3AC9"/>
    <w:rsid w:val="005D3BBF"/>
    <w:rsid w:val="005D3C8E"/>
    <w:rsid w:val="005D3D21"/>
    <w:rsid w:val="005D3DA5"/>
    <w:rsid w:val="005D3DAB"/>
    <w:rsid w:val="005D3E67"/>
    <w:rsid w:val="005D402A"/>
    <w:rsid w:val="005D40F4"/>
    <w:rsid w:val="005D416C"/>
    <w:rsid w:val="005D417A"/>
    <w:rsid w:val="005D421E"/>
    <w:rsid w:val="005D4389"/>
    <w:rsid w:val="005D4437"/>
    <w:rsid w:val="005D4461"/>
    <w:rsid w:val="005D45BE"/>
    <w:rsid w:val="005D45C8"/>
    <w:rsid w:val="005D45CA"/>
    <w:rsid w:val="005D4682"/>
    <w:rsid w:val="005D46AE"/>
    <w:rsid w:val="005D46E1"/>
    <w:rsid w:val="005D4758"/>
    <w:rsid w:val="005D47CA"/>
    <w:rsid w:val="005D48CF"/>
    <w:rsid w:val="005D49F3"/>
    <w:rsid w:val="005D4A2B"/>
    <w:rsid w:val="005D4A3C"/>
    <w:rsid w:val="005D4A79"/>
    <w:rsid w:val="005D4BEB"/>
    <w:rsid w:val="005D4C02"/>
    <w:rsid w:val="005D4C2D"/>
    <w:rsid w:val="005D4C30"/>
    <w:rsid w:val="005D4F4A"/>
    <w:rsid w:val="005D4F8A"/>
    <w:rsid w:val="005D4FF7"/>
    <w:rsid w:val="005D5018"/>
    <w:rsid w:val="005D501B"/>
    <w:rsid w:val="005D5082"/>
    <w:rsid w:val="005D50CC"/>
    <w:rsid w:val="005D521A"/>
    <w:rsid w:val="005D52C5"/>
    <w:rsid w:val="005D5558"/>
    <w:rsid w:val="005D55C5"/>
    <w:rsid w:val="005D564A"/>
    <w:rsid w:val="005D57D3"/>
    <w:rsid w:val="005D5869"/>
    <w:rsid w:val="005D589F"/>
    <w:rsid w:val="005D59C3"/>
    <w:rsid w:val="005D5AEE"/>
    <w:rsid w:val="005D5B66"/>
    <w:rsid w:val="005D5DBE"/>
    <w:rsid w:val="005D5E14"/>
    <w:rsid w:val="005D5E5E"/>
    <w:rsid w:val="005D5E9C"/>
    <w:rsid w:val="005D5F32"/>
    <w:rsid w:val="005D5F8A"/>
    <w:rsid w:val="005D5F8B"/>
    <w:rsid w:val="005D5FF1"/>
    <w:rsid w:val="005D601D"/>
    <w:rsid w:val="005D605F"/>
    <w:rsid w:val="005D6060"/>
    <w:rsid w:val="005D6079"/>
    <w:rsid w:val="005D60B3"/>
    <w:rsid w:val="005D6137"/>
    <w:rsid w:val="005D6140"/>
    <w:rsid w:val="005D61B0"/>
    <w:rsid w:val="005D61BE"/>
    <w:rsid w:val="005D6214"/>
    <w:rsid w:val="005D629C"/>
    <w:rsid w:val="005D62EC"/>
    <w:rsid w:val="005D64A1"/>
    <w:rsid w:val="005D64F9"/>
    <w:rsid w:val="005D6516"/>
    <w:rsid w:val="005D6587"/>
    <w:rsid w:val="005D6694"/>
    <w:rsid w:val="005D6773"/>
    <w:rsid w:val="005D684D"/>
    <w:rsid w:val="005D6897"/>
    <w:rsid w:val="005D68FB"/>
    <w:rsid w:val="005D696D"/>
    <w:rsid w:val="005D6A33"/>
    <w:rsid w:val="005D6BC2"/>
    <w:rsid w:val="005D6CF7"/>
    <w:rsid w:val="005D6DE1"/>
    <w:rsid w:val="005D6DE3"/>
    <w:rsid w:val="005D6E5F"/>
    <w:rsid w:val="005D6EEB"/>
    <w:rsid w:val="005D6F33"/>
    <w:rsid w:val="005D6FE4"/>
    <w:rsid w:val="005D6FF9"/>
    <w:rsid w:val="005D6FFA"/>
    <w:rsid w:val="005D7039"/>
    <w:rsid w:val="005D707F"/>
    <w:rsid w:val="005D70B7"/>
    <w:rsid w:val="005D70BA"/>
    <w:rsid w:val="005D70D9"/>
    <w:rsid w:val="005D716F"/>
    <w:rsid w:val="005D71CF"/>
    <w:rsid w:val="005D71D1"/>
    <w:rsid w:val="005D725A"/>
    <w:rsid w:val="005D725C"/>
    <w:rsid w:val="005D7265"/>
    <w:rsid w:val="005D726E"/>
    <w:rsid w:val="005D72A6"/>
    <w:rsid w:val="005D72BB"/>
    <w:rsid w:val="005D72C3"/>
    <w:rsid w:val="005D72E6"/>
    <w:rsid w:val="005D7315"/>
    <w:rsid w:val="005D737F"/>
    <w:rsid w:val="005D73BA"/>
    <w:rsid w:val="005D7415"/>
    <w:rsid w:val="005D7487"/>
    <w:rsid w:val="005D7492"/>
    <w:rsid w:val="005D7519"/>
    <w:rsid w:val="005D76A1"/>
    <w:rsid w:val="005D770F"/>
    <w:rsid w:val="005D7771"/>
    <w:rsid w:val="005D77A1"/>
    <w:rsid w:val="005D78D2"/>
    <w:rsid w:val="005D7AE0"/>
    <w:rsid w:val="005D7B44"/>
    <w:rsid w:val="005D7C15"/>
    <w:rsid w:val="005D7C5C"/>
    <w:rsid w:val="005D7C73"/>
    <w:rsid w:val="005D7CAA"/>
    <w:rsid w:val="005D7E2F"/>
    <w:rsid w:val="005D7E78"/>
    <w:rsid w:val="005D7EC7"/>
    <w:rsid w:val="005D7F5F"/>
    <w:rsid w:val="005E001C"/>
    <w:rsid w:val="005E006E"/>
    <w:rsid w:val="005E0170"/>
    <w:rsid w:val="005E0232"/>
    <w:rsid w:val="005E03B2"/>
    <w:rsid w:val="005E03C7"/>
    <w:rsid w:val="005E045A"/>
    <w:rsid w:val="005E0490"/>
    <w:rsid w:val="005E06FC"/>
    <w:rsid w:val="005E0752"/>
    <w:rsid w:val="005E07ED"/>
    <w:rsid w:val="005E0962"/>
    <w:rsid w:val="005E0A89"/>
    <w:rsid w:val="005E0A9B"/>
    <w:rsid w:val="005E0B1E"/>
    <w:rsid w:val="005E0B23"/>
    <w:rsid w:val="005E0B77"/>
    <w:rsid w:val="005E0CCD"/>
    <w:rsid w:val="005E0CFC"/>
    <w:rsid w:val="005E0D26"/>
    <w:rsid w:val="005E0D3F"/>
    <w:rsid w:val="005E0F26"/>
    <w:rsid w:val="005E0F4F"/>
    <w:rsid w:val="005E0F6B"/>
    <w:rsid w:val="005E0F82"/>
    <w:rsid w:val="005E0FEF"/>
    <w:rsid w:val="005E103A"/>
    <w:rsid w:val="005E1077"/>
    <w:rsid w:val="005E10BB"/>
    <w:rsid w:val="005E10D3"/>
    <w:rsid w:val="005E1180"/>
    <w:rsid w:val="005E1182"/>
    <w:rsid w:val="005E1194"/>
    <w:rsid w:val="005E124B"/>
    <w:rsid w:val="005E1264"/>
    <w:rsid w:val="005E13A0"/>
    <w:rsid w:val="005E1411"/>
    <w:rsid w:val="005E141C"/>
    <w:rsid w:val="005E15F7"/>
    <w:rsid w:val="005E1609"/>
    <w:rsid w:val="005E176E"/>
    <w:rsid w:val="005E178A"/>
    <w:rsid w:val="005E17CC"/>
    <w:rsid w:val="005E1812"/>
    <w:rsid w:val="005E1873"/>
    <w:rsid w:val="005E18A9"/>
    <w:rsid w:val="005E1936"/>
    <w:rsid w:val="005E1B25"/>
    <w:rsid w:val="005E1B7E"/>
    <w:rsid w:val="005E1CDC"/>
    <w:rsid w:val="005E1CE6"/>
    <w:rsid w:val="005E1CEF"/>
    <w:rsid w:val="005E1CF5"/>
    <w:rsid w:val="005E1D5A"/>
    <w:rsid w:val="005E1DC3"/>
    <w:rsid w:val="005E1E27"/>
    <w:rsid w:val="005E1E4F"/>
    <w:rsid w:val="005E1EB1"/>
    <w:rsid w:val="005E204A"/>
    <w:rsid w:val="005E20A2"/>
    <w:rsid w:val="005E2178"/>
    <w:rsid w:val="005E21EE"/>
    <w:rsid w:val="005E225A"/>
    <w:rsid w:val="005E22A9"/>
    <w:rsid w:val="005E23DD"/>
    <w:rsid w:val="005E2488"/>
    <w:rsid w:val="005E24C5"/>
    <w:rsid w:val="005E2595"/>
    <w:rsid w:val="005E25A8"/>
    <w:rsid w:val="005E25D6"/>
    <w:rsid w:val="005E261B"/>
    <w:rsid w:val="005E2664"/>
    <w:rsid w:val="005E2676"/>
    <w:rsid w:val="005E26F1"/>
    <w:rsid w:val="005E2759"/>
    <w:rsid w:val="005E2857"/>
    <w:rsid w:val="005E29D3"/>
    <w:rsid w:val="005E2A4D"/>
    <w:rsid w:val="005E2B31"/>
    <w:rsid w:val="005E2C66"/>
    <w:rsid w:val="005E2DA0"/>
    <w:rsid w:val="005E2DD8"/>
    <w:rsid w:val="005E3141"/>
    <w:rsid w:val="005E32AC"/>
    <w:rsid w:val="005E32DE"/>
    <w:rsid w:val="005E32F0"/>
    <w:rsid w:val="005E3327"/>
    <w:rsid w:val="005E3426"/>
    <w:rsid w:val="005E343D"/>
    <w:rsid w:val="005E352E"/>
    <w:rsid w:val="005E3570"/>
    <w:rsid w:val="005E3579"/>
    <w:rsid w:val="005E3590"/>
    <w:rsid w:val="005E38AA"/>
    <w:rsid w:val="005E38C7"/>
    <w:rsid w:val="005E3AD7"/>
    <w:rsid w:val="005E3AFA"/>
    <w:rsid w:val="005E3B1D"/>
    <w:rsid w:val="005E3BA3"/>
    <w:rsid w:val="005E3BFB"/>
    <w:rsid w:val="005E3C2D"/>
    <w:rsid w:val="005E3CE2"/>
    <w:rsid w:val="005E3F28"/>
    <w:rsid w:val="005E4092"/>
    <w:rsid w:val="005E40DF"/>
    <w:rsid w:val="005E417B"/>
    <w:rsid w:val="005E417F"/>
    <w:rsid w:val="005E4230"/>
    <w:rsid w:val="005E4264"/>
    <w:rsid w:val="005E4270"/>
    <w:rsid w:val="005E4280"/>
    <w:rsid w:val="005E4328"/>
    <w:rsid w:val="005E4576"/>
    <w:rsid w:val="005E4600"/>
    <w:rsid w:val="005E463A"/>
    <w:rsid w:val="005E4645"/>
    <w:rsid w:val="005E464B"/>
    <w:rsid w:val="005E4751"/>
    <w:rsid w:val="005E4758"/>
    <w:rsid w:val="005E4779"/>
    <w:rsid w:val="005E483D"/>
    <w:rsid w:val="005E485F"/>
    <w:rsid w:val="005E4920"/>
    <w:rsid w:val="005E4959"/>
    <w:rsid w:val="005E497B"/>
    <w:rsid w:val="005E49D4"/>
    <w:rsid w:val="005E4A34"/>
    <w:rsid w:val="005E4A9F"/>
    <w:rsid w:val="005E4B35"/>
    <w:rsid w:val="005E4B78"/>
    <w:rsid w:val="005E4B9B"/>
    <w:rsid w:val="005E4D71"/>
    <w:rsid w:val="005E4D94"/>
    <w:rsid w:val="005E4DDB"/>
    <w:rsid w:val="005E4E1D"/>
    <w:rsid w:val="005E4EB8"/>
    <w:rsid w:val="005E4F2D"/>
    <w:rsid w:val="005E4FA7"/>
    <w:rsid w:val="005E4FD4"/>
    <w:rsid w:val="005E5012"/>
    <w:rsid w:val="005E507F"/>
    <w:rsid w:val="005E517C"/>
    <w:rsid w:val="005E519C"/>
    <w:rsid w:val="005E5293"/>
    <w:rsid w:val="005E52D2"/>
    <w:rsid w:val="005E52D3"/>
    <w:rsid w:val="005E53BE"/>
    <w:rsid w:val="005E5401"/>
    <w:rsid w:val="005E5588"/>
    <w:rsid w:val="005E55BB"/>
    <w:rsid w:val="005E55CD"/>
    <w:rsid w:val="005E56B3"/>
    <w:rsid w:val="005E5785"/>
    <w:rsid w:val="005E57B9"/>
    <w:rsid w:val="005E58BA"/>
    <w:rsid w:val="005E5925"/>
    <w:rsid w:val="005E599D"/>
    <w:rsid w:val="005E5A0B"/>
    <w:rsid w:val="005E5A1B"/>
    <w:rsid w:val="005E5A71"/>
    <w:rsid w:val="005E5BC8"/>
    <w:rsid w:val="005E5C71"/>
    <w:rsid w:val="005E5E4F"/>
    <w:rsid w:val="005E5E62"/>
    <w:rsid w:val="005E5E7F"/>
    <w:rsid w:val="005E5E8A"/>
    <w:rsid w:val="005E5EE2"/>
    <w:rsid w:val="005E5F15"/>
    <w:rsid w:val="005E5F2F"/>
    <w:rsid w:val="005E6285"/>
    <w:rsid w:val="005E6319"/>
    <w:rsid w:val="005E637B"/>
    <w:rsid w:val="005E6446"/>
    <w:rsid w:val="005E64C5"/>
    <w:rsid w:val="005E6546"/>
    <w:rsid w:val="005E65FE"/>
    <w:rsid w:val="005E66E8"/>
    <w:rsid w:val="005E6774"/>
    <w:rsid w:val="005E6865"/>
    <w:rsid w:val="005E6867"/>
    <w:rsid w:val="005E693E"/>
    <w:rsid w:val="005E6956"/>
    <w:rsid w:val="005E69B5"/>
    <w:rsid w:val="005E69B7"/>
    <w:rsid w:val="005E6A19"/>
    <w:rsid w:val="005E6B38"/>
    <w:rsid w:val="005E6BCE"/>
    <w:rsid w:val="005E6BF9"/>
    <w:rsid w:val="005E6C17"/>
    <w:rsid w:val="005E6D69"/>
    <w:rsid w:val="005E6DD6"/>
    <w:rsid w:val="005E6E70"/>
    <w:rsid w:val="005E6ECD"/>
    <w:rsid w:val="005E6EEF"/>
    <w:rsid w:val="005E6EFC"/>
    <w:rsid w:val="005E6F50"/>
    <w:rsid w:val="005E70CF"/>
    <w:rsid w:val="005E70F9"/>
    <w:rsid w:val="005E71B8"/>
    <w:rsid w:val="005E7251"/>
    <w:rsid w:val="005E7265"/>
    <w:rsid w:val="005E728C"/>
    <w:rsid w:val="005E729A"/>
    <w:rsid w:val="005E7459"/>
    <w:rsid w:val="005E75C8"/>
    <w:rsid w:val="005E75E5"/>
    <w:rsid w:val="005E7624"/>
    <w:rsid w:val="005E7635"/>
    <w:rsid w:val="005E764C"/>
    <w:rsid w:val="005E768A"/>
    <w:rsid w:val="005E77DF"/>
    <w:rsid w:val="005E77FA"/>
    <w:rsid w:val="005E77FD"/>
    <w:rsid w:val="005E7878"/>
    <w:rsid w:val="005E78CC"/>
    <w:rsid w:val="005E7AE1"/>
    <w:rsid w:val="005E7AE2"/>
    <w:rsid w:val="005E7AE8"/>
    <w:rsid w:val="005E7B8D"/>
    <w:rsid w:val="005E7C9C"/>
    <w:rsid w:val="005E7CD8"/>
    <w:rsid w:val="005E7D3C"/>
    <w:rsid w:val="005E7E87"/>
    <w:rsid w:val="005E7EAB"/>
    <w:rsid w:val="005E7EEC"/>
    <w:rsid w:val="005E7F36"/>
    <w:rsid w:val="005F01AF"/>
    <w:rsid w:val="005F01B1"/>
    <w:rsid w:val="005F0230"/>
    <w:rsid w:val="005F029E"/>
    <w:rsid w:val="005F02B0"/>
    <w:rsid w:val="005F03E3"/>
    <w:rsid w:val="005F03EA"/>
    <w:rsid w:val="005F0451"/>
    <w:rsid w:val="005F04A9"/>
    <w:rsid w:val="005F04BB"/>
    <w:rsid w:val="005F0517"/>
    <w:rsid w:val="005F0525"/>
    <w:rsid w:val="005F052E"/>
    <w:rsid w:val="005F068D"/>
    <w:rsid w:val="005F06F6"/>
    <w:rsid w:val="005F0764"/>
    <w:rsid w:val="005F07AF"/>
    <w:rsid w:val="005F0821"/>
    <w:rsid w:val="005F08C6"/>
    <w:rsid w:val="005F08DD"/>
    <w:rsid w:val="005F0A16"/>
    <w:rsid w:val="005F0A8A"/>
    <w:rsid w:val="005F0ADA"/>
    <w:rsid w:val="005F0B19"/>
    <w:rsid w:val="005F0B5A"/>
    <w:rsid w:val="005F0D28"/>
    <w:rsid w:val="005F0DAF"/>
    <w:rsid w:val="005F0DB0"/>
    <w:rsid w:val="005F0DD0"/>
    <w:rsid w:val="005F0DDD"/>
    <w:rsid w:val="005F0E0F"/>
    <w:rsid w:val="005F0E9C"/>
    <w:rsid w:val="005F0ECC"/>
    <w:rsid w:val="005F0F17"/>
    <w:rsid w:val="005F0F7A"/>
    <w:rsid w:val="005F0FF9"/>
    <w:rsid w:val="005F1051"/>
    <w:rsid w:val="005F10EC"/>
    <w:rsid w:val="005F1128"/>
    <w:rsid w:val="005F11C4"/>
    <w:rsid w:val="005F11D0"/>
    <w:rsid w:val="005F1227"/>
    <w:rsid w:val="005F14ED"/>
    <w:rsid w:val="005F155A"/>
    <w:rsid w:val="005F1611"/>
    <w:rsid w:val="005F1618"/>
    <w:rsid w:val="005F17A1"/>
    <w:rsid w:val="005F184F"/>
    <w:rsid w:val="005F1858"/>
    <w:rsid w:val="005F1905"/>
    <w:rsid w:val="005F1916"/>
    <w:rsid w:val="005F1935"/>
    <w:rsid w:val="005F1969"/>
    <w:rsid w:val="005F1B3A"/>
    <w:rsid w:val="005F1B6B"/>
    <w:rsid w:val="005F1D53"/>
    <w:rsid w:val="005F1EA7"/>
    <w:rsid w:val="005F1FFC"/>
    <w:rsid w:val="005F2141"/>
    <w:rsid w:val="005F216F"/>
    <w:rsid w:val="005F21A5"/>
    <w:rsid w:val="005F2226"/>
    <w:rsid w:val="005F2290"/>
    <w:rsid w:val="005F2336"/>
    <w:rsid w:val="005F235D"/>
    <w:rsid w:val="005F23A4"/>
    <w:rsid w:val="005F2400"/>
    <w:rsid w:val="005F2527"/>
    <w:rsid w:val="005F25CE"/>
    <w:rsid w:val="005F261A"/>
    <w:rsid w:val="005F2655"/>
    <w:rsid w:val="005F26C5"/>
    <w:rsid w:val="005F271C"/>
    <w:rsid w:val="005F2729"/>
    <w:rsid w:val="005F2846"/>
    <w:rsid w:val="005F2888"/>
    <w:rsid w:val="005F2893"/>
    <w:rsid w:val="005F29C4"/>
    <w:rsid w:val="005F2A02"/>
    <w:rsid w:val="005F2A09"/>
    <w:rsid w:val="005F2AB1"/>
    <w:rsid w:val="005F2AEB"/>
    <w:rsid w:val="005F2B00"/>
    <w:rsid w:val="005F2B03"/>
    <w:rsid w:val="005F2BF5"/>
    <w:rsid w:val="005F2BFE"/>
    <w:rsid w:val="005F2CE7"/>
    <w:rsid w:val="005F2E1B"/>
    <w:rsid w:val="005F2E24"/>
    <w:rsid w:val="005F2E2B"/>
    <w:rsid w:val="005F2EB7"/>
    <w:rsid w:val="005F2FCF"/>
    <w:rsid w:val="005F31BD"/>
    <w:rsid w:val="005F3314"/>
    <w:rsid w:val="005F345D"/>
    <w:rsid w:val="005F357D"/>
    <w:rsid w:val="005F35BD"/>
    <w:rsid w:val="005F3628"/>
    <w:rsid w:val="005F36A6"/>
    <w:rsid w:val="005F371A"/>
    <w:rsid w:val="005F3720"/>
    <w:rsid w:val="005F3763"/>
    <w:rsid w:val="005F387C"/>
    <w:rsid w:val="005F38FD"/>
    <w:rsid w:val="005F3908"/>
    <w:rsid w:val="005F390D"/>
    <w:rsid w:val="005F3934"/>
    <w:rsid w:val="005F3B5C"/>
    <w:rsid w:val="005F3B73"/>
    <w:rsid w:val="005F3BA2"/>
    <w:rsid w:val="005F3BB2"/>
    <w:rsid w:val="005F3C0F"/>
    <w:rsid w:val="005F3C49"/>
    <w:rsid w:val="005F3C95"/>
    <w:rsid w:val="005F3C9E"/>
    <w:rsid w:val="005F3D2F"/>
    <w:rsid w:val="005F3D67"/>
    <w:rsid w:val="005F3D91"/>
    <w:rsid w:val="005F3EB0"/>
    <w:rsid w:val="005F3EBF"/>
    <w:rsid w:val="005F3FA0"/>
    <w:rsid w:val="005F3FAF"/>
    <w:rsid w:val="005F4043"/>
    <w:rsid w:val="005F40F3"/>
    <w:rsid w:val="005F413B"/>
    <w:rsid w:val="005F41B0"/>
    <w:rsid w:val="005F4268"/>
    <w:rsid w:val="005F42BB"/>
    <w:rsid w:val="005F42D1"/>
    <w:rsid w:val="005F42D6"/>
    <w:rsid w:val="005F4329"/>
    <w:rsid w:val="005F4406"/>
    <w:rsid w:val="005F443C"/>
    <w:rsid w:val="005F4454"/>
    <w:rsid w:val="005F44E2"/>
    <w:rsid w:val="005F45A5"/>
    <w:rsid w:val="005F45D5"/>
    <w:rsid w:val="005F4633"/>
    <w:rsid w:val="005F4671"/>
    <w:rsid w:val="005F46A9"/>
    <w:rsid w:val="005F476A"/>
    <w:rsid w:val="005F4900"/>
    <w:rsid w:val="005F498D"/>
    <w:rsid w:val="005F4A55"/>
    <w:rsid w:val="005F4A6B"/>
    <w:rsid w:val="005F4DDE"/>
    <w:rsid w:val="005F4DF9"/>
    <w:rsid w:val="005F4E62"/>
    <w:rsid w:val="005F4F5B"/>
    <w:rsid w:val="005F5007"/>
    <w:rsid w:val="005F5155"/>
    <w:rsid w:val="005F5178"/>
    <w:rsid w:val="005F51AE"/>
    <w:rsid w:val="005F51DD"/>
    <w:rsid w:val="005F522D"/>
    <w:rsid w:val="005F52BB"/>
    <w:rsid w:val="005F5422"/>
    <w:rsid w:val="005F5465"/>
    <w:rsid w:val="005F5474"/>
    <w:rsid w:val="005F55BD"/>
    <w:rsid w:val="005F5793"/>
    <w:rsid w:val="005F587B"/>
    <w:rsid w:val="005F58C2"/>
    <w:rsid w:val="005F5968"/>
    <w:rsid w:val="005F597B"/>
    <w:rsid w:val="005F59FF"/>
    <w:rsid w:val="005F5A7D"/>
    <w:rsid w:val="005F5BD5"/>
    <w:rsid w:val="005F5D59"/>
    <w:rsid w:val="005F5DD4"/>
    <w:rsid w:val="005F5E1F"/>
    <w:rsid w:val="005F5E88"/>
    <w:rsid w:val="005F5EC7"/>
    <w:rsid w:val="005F5EF4"/>
    <w:rsid w:val="005F5F94"/>
    <w:rsid w:val="005F6023"/>
    <w:rsid w:val="005F6058"/>
    <w:rsid w:val="005F610E"/>
    <w:rsid w:val="005F6140"/>
    <w:rsid w:val="005F6176"/>
    <w:rsid w:val="005F61FF"/>
    <w:rsid w:val="005F6226"/>
    <w:rsid w:val="005F62AE"/>
    <w:rsid w:val="005F64A5"/>
    <w:rsid w:val="005F6563"/>
    <w:rsid w:val="005F66BF"/>
    <w:rsid w:val="005F670D"/>
    <w:rsid w:val="005F6731"/>
    <w:rsid w:val="005F6789"/>
    <w:rsid w:val="005F6792"/>
    <w:rsid w:val="005F67B2"/>
    <w:rsid w:val="005F67D0"/>
    <w:rsid w:val="005F682C"/>
    <w:rsid w:val="005F685D"/>
    <w:rsid w:val="005F6865"/>
    <w:rsid w:val="005F6991"/>
    <w:rsid w:val="005F6AF7"/>
    <w:rsid w:val="005F6C01"/>
    <w:rsid w:val="005F6D30"/>
    <w:rsid w:val="005F6D55"/>
    <w:rsid w:val="005F6D98"/>
    <w:rsid w:val="005F6E76"/>
    <w:rsid w:val="005F6EAA"/>
    <w:rsid w:val="005F6ED5"/>
    <w:rsid w:val="005F6F54"/>
    <w:rsid w:val="005F6FBE"/>
    <w:rsid w:val="005F6FD8"/>
    <w:rsid w:val="005F7406"/>
    <w:rsid w:val="005F744F"/>
    <w:rsid w:val="005F748F"/>
    <w:rsid w:val="005F75EE"/>
    <w:rsid w:val="005F7609"/>
    <w:rsid w:val="005F7641"/>
    <w:rsid w:val="005F765A"/>
    <w:rsid w:val="005F7660"/>
    <w:rsid w:val="005F76E5"/>
    <w:rsid w:val="005F7876"/>
    <w:rsid w:val="005F7975"/>
    <w:rsid w:val="005F798D"/>
    <w:rsid w:val="005F7997"/>
    <w:rsid w:val="005F7A53"/>
    <w:rsid w:val="005F7C5F"/>
    <w:rsid w:val="005F7C82"/>
    <w:rsid w:val="005F7CC6"/>
    <w:rsid w:val="005F7CE6"/>
    <w:rsid w:val="005F7D6C"/>
    <w:rsid w:val="005F7E00"/>
    <w:rsid w:val="005F7E2E"/>
    <w:rsid w:val="005F7E78"/>
    <w:rsid w:val="005F7E81"/>
    <w:rsid w:val="005F7EDC"/>
    <w:rsid w:val="005F7EE0"/>
    <w:rsid w:val="005F7F10"/>
    <w:rsid w:val="00600067"/>
    <w:rsid w:val="006000CF"/>
    <w:rsid w:val="006000D1"/>
    <w:rsid w:val="0060016D"/>
    <w:rsid w:val="0060019F"/>
    <w:rsid w:val="006001D3"/>
    <w:rsid w:val="00600216"/>
    <w:rsid w:val="0060029A"/>
    <w:rsid w:val="0060036C"/>
    <w:rsid w:val="006003B5"/>
    <w:rsid w:val="006004CE"/>
    <w:rsid w:val="006004CF"/>
    <w:rsid w:val="0060050B"/>
    <w:rsid w:val="00600515"/>
    <w:rsid w:val="006005C0"/>
    <w:rsid w:val="0060061F"/>
    <w:rsid w:val="0060068A"/>
    <w:rsid w:val="0060073C"/>
    <w:rsid w:val="00600777"/>
    <w:rsid w:val="00600801"/>
    <w:rsid w:val="0060088A"/>
    <w:rsid w:val="006008AA"/>
    <w:rsid w:val="006008B8"/>
    <w:rsid w:val="006009A9"/>
    <w:rsid w:val="006009BE"/>
    <w:rsid w:val="006009C5"/>
    <w:rsid w:val="00600B22"/>
    <w:rsid w:val="00600C10"/>
    <w:rsid w:val="00600C39"/>
    <w:rsid w:val="00600C51"/>
    <w:rsid w:val="00600C95"/>
    <w:rsid w:val="00600CAA"/>
    <w:rsid w:val="00600CE7"/>
    <w:rsid w:val="00600D06"/>
    <w:rsid w:val="00600DD3"/>
    <w:rsid w:val="00600DDE"/>
    <w:rsid w:val="00600E0C"/>
    <w:rsid w:val="00600E31"/>
    <w:rsid w:val="00600E6A"/>
    <w:rsid w:val="00600F4D"/>
    <w:rsid w:val="00601006"/>
    <w:rsid w:val="00601062"/>
    <w:rsid w:val="006010A8"/>
    <w:rsid w:val="00601149"/>
    <w:rsid w:val="0060134D"/>
    <w:rsid w:val="00601427"/>
    <w:rsid w:val="00601436"/>
    <w:rsid w:val="0060144F"/>
    <w:rsid w:val="006014BC"/>
    <w:rsid w:val="00601517"/>
    <w:rsid w:val="00601778"/>
    <w:rsid w:val="0060179A"/>
    <w:rsid w:val="006017C4"/>
    <w:rsid w:val="006017D0"/>
    <w:rsid w:val="00601875"/>
    <w:rsid w:val="006018B9"/>
    <w:rsid w:val="006018C0"/>
    <w:rsid w:val="00601A01"/>
    <w:rsid w:val="00601A02"/>
    <w:rsid w:val="00601AD3"/>
    <w:rsid w:val="00601B9D"/>
    <w:rsid w:val="00601C62"/>
    <w:rsid w:val="00601DF7"/>
    <w:rsid w:val="00601E5F"/>
    <w:rsid w:val="00601F38"/>
    <w:rsid w:val="00601F47"/>
    <w:rsid w:val="00601F4C"/>
    <w:rsid w:val="00601F65"/>
    <w:rsid w:val="00601FB7"/>
    <w:rsid w:val="0060203A"/>
    <w:rsid w:val="006020EC"/>
    <w:rsid w:val="00602164"/>
    <w:rsid w:val="00602250"/>
    <w:rsid w:val="00602262"/>
    <w:rsid w:val="0060239C"/>
    <w:rsid w:val="0060241C"/>
    <w:rsid w:val="0060242E"/>
    <w:rsid w:val="00602610"/>
    <w:rsid w:val="006026C1"/>
    <w:rsid w:val="006026C7"/>
    <w:rsid w:val="006026FF"/>
    <w:rsid w:val="00602772"/>
    <w:rsid w:val="00602887"/>
    <w:rsid w:val="0060290D"/>
    <w:rsid w:val="00602A5C"/>
    <w:rsid w:val="00602B79"/>
    <w:rsid w:val="00602BEF"/>
    <w:rsid w:val="00602C7B"/>
    <w:rsid w:val="00602CA9"/>
    <w:rsid w:val="00602DA6"/>
    <w:rsid w:val="00602DAC"/>
    <w:rsid w:val="00602EFB"/>
    <w:rsid w:val="00602FDC"/>
    <w:rsid w:val="00603030"/>
    <w:rsid w:val="00603053"/>
    <w:rsid w:val="0060308E"/>
    <w:rsid w:val="006030CF"/>
    <w:rsid w:val="006030EF"/>
    <w:rsid w:val="0060318C"/>
    <w:rsid w:val="00603196"/>
    <w:rsid w:val="0060321A"/>
    <w:rsid w:val="00603263"/>
    <w:rsid w:val="006032D9"/>
    <w:rsid w:val="00603354"/>
    <w:rsid w:val="00603451"/>
    <w:rsid w:val="0060349A"/>
    <w:rsid w:val="0060351A"/>
    <w:rsid w:val="0060353D"/>
    <w:rsid w:val="0060355A"/>
    <w:rsid w:val="00603571"/>
    <w:rsid w:val="006035AC"/>
    <w:rsid w:val="0060373D"/>
    <w:rsid w:val="0060374E"/>
    <w:rsid w:val="0060378B"/>
    <w:rsid w:val="006037AC"/>
    <w:rsid w:val="00603845"/>
    <w:rsid w:val="00603866"/>
    <w:rsid w:val="00603905"/>
    <w:rsid w:val="00603979"/>
    <w:rsid w:val="006039DE"/>
    <w:rsid w:val="006039F5"/>
    <w:rsid w:val="00603ACD"/>
    <w:rsid w:val="00603B44"/>
    <w:rsid w:val="00603B78"/>
    <w:rsid w:val="00603C5B"/>
    <w:rsid w:val="00603DF2"/>
    <w:rsid w:val="00603E0A"/>
    <w:rsid w:val="00603E6D"/>
    <w:rsid w:val="00603EC0"/>
    <w:rsid w:val="00603F2D"/>
    <w:rsid w:val="00603F9D"/>
    <w:rsid w:val="00603FA5"/>
    <w:rsid w:val="006040F1"/>
    <w:rsid w:val="00604134"/>
    <w:rsid w:val="00604173"/>
    <w:rsid w:val="006041E6"/>
    <w:rsid w:val="00604261"/>
    <w:rsid w:val="00604425"/>
    <w:rsid w:val="006044BC"/>
    <w:rsid w:val="0060464E"/>
    <w:rsid w:val="006046FC"/>
    <w:rsid w:val="00604725"/>
    <w:rsid w:val="0060477F"/>
    <w:rsid w:val="00604867"/>
    <w:rsid w:val="00604878"/>
    <w:rsid w:val="0060491A"/>
    <w:rsid w:val="00604960"/>
    <w:rsid w:val="00604970"/>
    <w:rsid w:val="00604994"/>
    <w:rsid w:val="006049B2"/>
    <w:rsid w:val="00604A1E"/>
    <w:rsid w:val="00604A4E"/>
    <w:rsid w:val="00604A5A"/>
    <w:rsid w:val="00604A93"/>
    <w:rsid w:val="00604ABD"/>
    <w:rsid w:val="00604BA9"/>
    <w:rsid w:val="00604BF7"/>
    <w:rsid w:val="00604D78"/>
    <w:rsid w:val="00604D7C"/>
    <w:rsid w:val="00604F05"/>
    <w:rsid w:val="00604FED"/>
    <w:rsid w:val="00605017"/>
    <w:rsid w:val="0060518F"/>
    <w:rsid w:val="006052C3"/>
    <w:rsid w:val="0060542A"/>
    <w:rsid w:val="0060544F"/>
    <w:rsid w:val="00605701"/>
    <w:rsid w:val="0060570B"/>
    <w:rsid w:val="00605728"/>
    <w:rsid w:val="006057C9"/>
    <w:rsid w:val="00605839"/>
    <w:rsid w:val="00605886"/>
    <w:rsid w:val="006058E0"/>
    <w:rsid w:val="006059B1"/>
    <w:rsid w:val="00605A10"/>
    <w:rsid w:val="00605A49"/>
    <w:rsid w:val="00605A67"/>
    <w:rsid w:val="00605A7E"/>
    <w:rsid w:val="00605AB0"/>
    <w:rsid w:val="00605B4B"/>
    <w:rsid w:val="00605B94"/>
    <w:rsid w:val="00605C4A"/>
    <w:rsid w:val="00605CC1"/>
    <w:rsid w:val="00605D25"/>
    <w:rsid w:val="00605D7C"/>
    <w:rsid w:val="00605E0E"/>
    <w:rsid w:val="00605E94"/>
    <w:rsid w:val="006060DB"/>
    <w:rsid w:val="006061BC"/>
    <w:rsid w:val="006061BF"/>
    <w:rsid w:val="00606229"/>
    <w:rsid w:val="0060629E"/>
    <w:rsid w:val="0060636E"/>
    <w:rsid w:val="00606416"/>
    <w:rsid w:val="00606470"/>
    <w:rsid w:val="0060648B"/>
    <w:rsid w:val="006064A5"/>
    <w:rsid w:val="006064E3"/>
    <w:rsid w:val="006065E2"/>
    <w:rsid w:val="0060667E"/>
    <w:rsid w:val="006066C5"/>
    <w:rsid w:val="00606775"/>
    <w:rsid w:val="00606780"/>
    <w:rsid w:val="0060683A"/>
    <w:rsid w:val="00606895"/>
    <w:rsid w:val="00606897"/>
    <w:rsid w:val="00606C31"/>
    <w:rsid w:val="00606C43"/>
    <w:rsid w:val="00606CC9"/>
    <w:rsid w:val="00606D55"/>
    <w:rsid w:val="00606D96"/>
    <w:rsid w:val="00606D9C"/>
    <w:rsid w:val="00606DC0"/>
    <w:rsid w:val="00606E16"/>
    <w:rsid w:val="00606E85"/>
    <w:rsid w:val="0060708C"/>
    <w:rsid w:val="0060724F"/>
    <w:rsid w:val="00607330"/>
    <w:rsid w:val="0060735C"/>
    <w:rsid w:val="006073A0"/>
    <w:rsid w:val="006073E8"/>
    <w:rsid w:val="00607465"/>
    <w:rsid w:val="006074DA"/>
    <w:rsid w:val="0060753E"/>
    <w:rsid w:val="00607550"/>
    <w:rsid w:val="0060757C"/>
    <w:rsid w:val="006075D8"/>
    <w:rsid w:val="00607602"/>
    <w:rsid w:val="006076CC"/>
    <w:rsid w:val="0060774F"/>
    <w:rsid w:val="00607810"/>
    <w:rsid w:val="00607877"/>
    <w:rsid w:val="006078AA"/>
    <w:rsid w:val="006078CC"/>
    <w:rsid w:val="006078DA"/>
    <w:rsid w:val="00607944"/>
    <w:rsid w:val="0060799A"/>
    <w:rsid w:val="006079FD"/>
    <w:rsid w:val="00607A25"/>
    <w:rsid w:val="00607A2E"/>
    <w:rsid w:val="00607AFB"/>
    <w:rsid w:val="00607AFF"/>
    <w:rsid w:val="00607CBB"/>
    <w:rsid w:val="00607D40"/>
    <w:rsid w:val="00607E5C"/>
    <w:rsid w:val="00607E5F"/>
    <w:rsid w:val="00607E97"/>
    <w:rsid w:val="00607FD2"/>
    <w:rsid w:val="00610048"/>
    <w:rsid w:val="00610195"/>
    <w:rsid w:val="0061021F"/>
    <w:rsid w:val="00610271"/>
    <w:rsid w:val="00610401"/>
    <w:rsid w:val="00610554"/>
    <w:rsid w:val="0061059E"/>
    <w:rsid w:val="006106D7"/>
    <w:rsid w:val="00610725"/>
    <w:rsid w:val="0061072D"/>
    <w:rsid w:val="00610766"/>
    <w:rsid w:val="0061077A"/>
    <w:rsid w:val="00610880"/>
    <w:rsid w:val="0061097B"/>
    <w:rsid w:val="00610B99"/>
    <w:rsid w:val="00610BD9"/>
    <w:rsid w:val="00610BDA"/>
    <w:rsid w:val="00610C21"/>
    <w:rsid w:val="00610C60"/>
    <w:rsid w:val="00610C7F"/>
    <w:rsid w:val="00610DDF"/>
    <w:rsid w:val="00610E46"/>
    <w:rsid w:val="00610E97"/>
    <w:rsid w:val="00610ECA"/>
    <w:rsid w:val="00610F00"/>
    <w:rsid w:val="00611236"/>
    <w:rsid w:val="00611288"/>
    <w:rsid w:val="006112D3"/>
    <w:rsid w:val="00611344"/>
    <w:rsid w:val="006113ED"/>
    <w:rsid w:val="00611567"/>
    <w:rsid w:val="006115C4"/>
    <w:rsid w:val="00611689"/>
    <w:rsid w:val="006116A6"/>
    <w:rsid w:val="006116AE"/>
    <w:rsid w:val="006117F3"/>
    <w:rsid w:val="0061181E"/>
    <w:rsid w:val="006118BE"/>
    <w:rsid w:val="00611AF4"/>
    <w:rsid w:val="00611B11"/>
    <w:rsid w:val="00611B9E"/>
    <w:rsid w:val="00611BC7"/>
    <w:rsid w:val="00611BF0"/>
    <w:rsid w:val="00611C54"/>
    <w:rsid w:val="00611CBA"/>
    <w:rsid w:val="00611CE7"/>
    <w:rsid w:val="00611F95"/>
    <w:rsid w:val="00612072"/>
    <w:rsid w:val="00612080"/>
    <w:rsid w:val="0061210B"/>
    <w:rsid w:val="006121AE"/>
    <w:rsid w:val="0061221A"/>
    <w:rsid w:val="00612224"/>
    <w:rsid w:val="0061222D"/>
    <w:rsid w:val="0061230C"/>
    <w:rsid w:val="006124BF"/>
    <w:rsid w:val="0061251C"/>
    <w:rsid w:val="00612538"/>
    <w:rsid w:val="00612539"/>
    <w:rsid w:val="0061267E"/>
    <w:rsid w:val="0061268A"/>
    <w:rsid w:val="00612697"/>
    <w:rsid w:val="006126E1"/>
    <w:rsid w:val="0061275F"/>
    <w:rsid w:val="006127CA"/>
    <w:rsid w:val="006129EB"/>
    <w:rsid w:val="00612B49"/>
    <w:rsid w:val="00612BB4"/>
    <w:rsid w:val="00612BF7"/>
    <w:rsid w:val="00612C0F"/>
    <w:rsid w:val="00612D9F"/>
    <w:rsid w:val="00612DEA"/>
    <w:rsid w:val="00612E09"/>
    <w:rsid w:val="00612E16"/>
    <w:rsid w:val="00612E2A"/>
    <w:rsid w:val="00612EDC"/>
    <w:rsid w:val="00612F6C"/>
    <w:rsid w:val="006130B6"/>
    <w:rsid w:val="00613132"/>
    <w:rsid w:val="0061337D"/>
    <w:rsid w:val="0061342D"/>
    <w:rsid w:val="00613491"/>
    <w:rsid w:val="006134B5"/>
    <w:rsid w:val="0061351F"/>
    <w:rsid w:val="006136FA"/>
    <w:rsid w:val="006137B6"/>
    <w:rsid w:val="00613831"/>
    <w:rsid w:val="00613855"/>
    <w:rsid w:val="006138A2"/>
    <w:rsid w:val="006138AF"/>
    <w:rsid w:val="006139F0"/>
    <w:rsid w:val="006139FC"/>
    <w:rsid w:val="00613A2C"/>
    <w:rsid w:val="00613AA3"/>
    <w:rsid w:val="00613B45"/>
    <w:rsid w:val="00613B8D"/>
    <w:rsid w:val="00613D44"/>
    <w:rsid w:val="00613E58"/>
    <w:rsid w:val="00613E6E"/>
    <w:rsid w:val="00614074"/>
    <w:rsid w:val="00614126"/>
    <w:rsid w:val="00614203"/>
    <w:rsid w:val="0061437A"/>
    <w:rsid w:val="006143A5"/>
    <w:rsid w:val="006143DC"/>
    <w:rsid w:val="00614422"/>
    <w:rsid w:val="0061450A"/>
    <w:rsid w:val="0061465A"/>
    <w:rsid w:val="00614662"/>
    <w:rsid w:val="0061467D"/>
    <w:rsid w:val="00614697"/>
    <w:rsid w:val="006146C6"/>
    <w:rsid w:val="006146E7"/>
    <w:rsid w:val="006146F4"/>
    <w:rsid w:val="00614718"/>
    <w:rsid w:val="0061488D"/>
    <w:rsid w:val="006148DD"/>
    <w:rsid w:val="00614930"/>
    <w:rsid w:val="0061493B"/>
    <w:rsid w:val="006149F6"/>
    <w:rsid w:val="00614AAE"/>
    <w:rsid w:val="00614AF1"/>
    <w:rsid w:val="00614C17"/>
    <w:rsid w:val="00614D26"/>
    <w:rsid w:val="00614EDD"/>
    <w:rsid w:val="00614F59"/>
    <w:rsid w:val="00614FA1"/>
    <w:rsid w:val="00614FE6"/>
    <w:rsid w:val="00615015"/>
    <w:rsid w:val="00615069"/>
    <w:rsid w:val="006151A2"/>
    <w:rsid w:val="006151D3"/>
    <w:rsid w:val="0061524E"/>
    <w:rsid w:val="0061525F"/>
    <w:rsid w:val="006153B5"/>
    <w:rsid w:val="006154CC"/>
    <w:rsid w:val="00615511"/>
    <w:rsid w:val="0061551E"/>
    <w:rsid w:val="0061560C"/>
    <w:rsid w:val="00615672"/>
    <w:rsid w:val="006156C5"/>
    <w:rsid w:val="00615728"/>
    <w:rsid w:val="0061572D"/>
    <w:rsid w:val="00615742"/>
    <w:rsid w:val="006157C3"/>
    <w:rsid w:val="006157CE"/>
    <w:rsid w:val="006157ED"/>
    <w:rsid w:val="00615859"/>
    <w:rsid w:val="00615861"/>
    <w:rsid w:val="00615A43"/>
    <w:rsid w:val="00615B69"/>
    <w:rsid w:val="00615BAB"/>
    <w:rsid w:val="00615C02"/>
    <w:rsid w:val="00615C35"/>
    <w:rsid w:val="00615C64"/>
    <w:rsid w:val="00615C90"/>
    <w:rsid w:val="00615CEA"/>
    <w:rsid w:val="00615CF6"/>
    <w:rsid w:val="00615DF9"/>
    <w:rsid w:val="00615F04"/>
    <w:rsid w:val="00615F1F"/>
    <w:rsid w:val="00615FE7"/>
    <w:rsid w:val="0061603E"/>
    <w:rsid w:val="0061609B"/>
    <w:rsid w:val="006160C4"/>
    <w:rsid w:val="00616103"/>
    <w:rsid w:val="0061623B"/>
    <w:rsid w:val="00616252"/>
    <w:rsid w:val="00616257"/>
    <w:rsid w:val="0061629D"/>
    <w:rsid w:val="006163B5"/>
    <w:rsid w:val="006163CC"/>
    <w:rsid w:val="006163F8"/>
    <w:rsid w:val="00616421"/>
    <w:rsid w:val="0061652E"/>
    <w:rsid w:val="006165E9"/>
    <w:rsid w:val="0061662F"/>
    <w:rsid w:val="00616642"/>
    <w:rsid w:val="0061668E"/>
    <w:rsid w:val="006166B3"/>
    <w:rsid w:val="00616797"/>
    <w:rsid w:val="006167E1"/>
    <w:rsid w:val="006167FB"/>
    <w:rsid w:val="006167FC"/>
    <w:rsid w:val="0061687C"/>
    <w:rsid w:val="006168DF"/>
    <w:rsid w:val="00616993"/>
    <w:rsid w:val="00616A5A"/>
    <w:rsid w:val="00616A87"/>
    <w:rsid w:val="00616A9F"/>
    <w:rsid w:val="00616ABA"/>
    <w:rsid w:val="00616C0F"/>
    <w:rsid w:val="00616C8E"/>
    <w:rsid w:val="00616C8F"/>
    <w:rsid w:val="00616CDD"/>
    <w:rsid w:val="00616CF3"/>
    <w:rsid w:val="00616DD2"/>
    <w:rsid w:val="00616E41"/>
    <w:rsid w:val="00616EF4"/>
    <w:rsid w:val="00616F8E"/>
    <w:rsid w:val="00616FF7"/>
    <w:rsid w:val="006170CB"/>
    <w:rsid w:val="00617186"/>
    <w:rsid w:val="006171D3"/>
    <w:rsid w:val="00617211"/>
    <w:rsid w:val="006172CD"/>
    <w:rsid w:val="00617382"/>
    <w:rsid w:val="0061749D"/>
    <w:rsid w:val="006174BA"/>
    <w:rsid w:val="0061758C"/>
    <w:rsid w:val="006175C2"/>
    <w:rsid w:val="0061766D"/>
    <w:rsid w:val="006176D8"/>
    <w:rsid w:val="00617701"/>
    <w:rsid w:val="0061770A"/>
    <w:rsid w:val="00617710"/>
    <w:rsid w:val="0061775A"/>
    <w:rsid w:val="00617760"/>
    <w:rsid w:val="006177ED"/>
    <w:rsid w:val="00617804"/>
    <w:rsid w:val="00617889"/>
    <w:rsid w:val="006178FD"/>
    <w:rsid w:val="00617A8D"/>
    <w:rsid w:val="00617AA0"/>
    <w:rsid w:val="00617AD9"/>
    <w:rsid w:val="00617AF0"/>
    <w:rsid w:val="00617B9E"/>
    <w:rsid w:val="00617C2C"/>
    <w:rsid w:val="00617C30"/>
    <w:rsid w:val="00617DBC"/>
    <w:rsid w:val="00617DDB"/>
    <w:rsid w:val="00617F15"/>
    <w:rsid w:val="00617F39"/>
    <w:rsid w:val="00617F90"/>
    <w:rsid w:val="00617FCD"/>
    <w:rsid w:val="00620004"/>
    <w:rsid w:val="00620044"/>
    <w:rsid w:val="0062006F"/>
    <w:rsid w:val="0062023B"/>
    <w:rsid w:val="006202AD"/>
    <w:rsid w:val="006202CF"/>
    <w:rsid w:val="006203F9"/>
    <w:rsid w:val="00620699"/>
    <w:rsid w:val="006206DB"/>
    <w:rsid w:val="006206E2"/>
    <w:rsid w:val="006206E7"/>
    <w:rsid w:val="006206F4"/>
    <w:rsid w:val="00620710"/>
    <w:rsid w:val="0062071E"/>
    <w:rsid w:val="006207D7"/>
    <w:rsid w:val="00620801"/>
    <w:rsid w:val="0062083C"/>
    <w:rsid w:val="006208C8"/>
    <w:rsid w:val="00620926"/>
    <w:rsid w:val="00620B5D"/>
    <w:rsid w:val="00620C58"/>
    <w:rsid w:val="00620CA5"/>
    <w:rsid w:val="00620CCE"/>
    <w:rsid w:val="00620D79"/>
    <w:rsid w:val="00620DC0"/>
    <w:rsid w:val="00620DDB"/>
    <w:rsid w:val="00620DF2"/>
    <w:rsid w:val="00620F52"/>
    <w:rsid w:val="00621047"/>
    <w:rsid w:val="0062106B"/>
    <w:rsid w:val="006210EF"/>
    <w:rsid w:val="006211AD"/>
    <w:rsid w:val="0062124B"/>
    <w:rsid w:val="006214BE"/>
    <w:rsid w:val="0062156E"/>
    <w:rsid w:val="006215BF"/>
    <w:rsid w:val="00621600"/>
    <w:rsid w:val="00621629"/>
    <w:rsid w:val="00621692"/>
    <w:rsid w:val="00621695"/>
    <w:rsid w:val="00621716"/>
    <w:rsid w:val="006217A6"/>
    <w:rsid w:val="00621818"/>
    <w:rsid w:val="006218A1"/>
    <w:rsid w:val="006218F3"/>
    <w:rsid w:val="0062192B"/>
    <w:rsid w:val="00621994"/>
    <w:rsid w:val="006219CE"/>
    <w:rsid w:val="00621A6D"/>
    <w:rsid w:val="00621BA1"/>
    <w:rsid w:val="00621BAD"/>
    <w:rsid w:val="00621BC5"/>
    <w:rsid w:val="00621C29"/>
    <w:rsid w:val="00621C2B"/>
    <w:rsid w:val="00621CD0"/>
    <w:rsid w:val="00621DBA"/>
    <w:rsid w:val="00621EC2"/>
    <w:rsid w:val="006220A0"/>
    <w:rsid w:val="006220A2"/>
    <w:rsid w:val="00622308"/>
    <w:rsid w:val="00622321"/>
    <w:rsid w:val="00622470"/>
    <w:rsid w:val="006224AF"/>
    <w:rsid w:val="00622505"/>
    <w:rsid w:val="00622631"/>
    <w:rsid w:val="0062265E"/>
    <w:rsid w:val="006228B5"/>
    <w:rsid w:val="006228D5"/>
    <w:rsid w:val="006228D8"/>
    <w:rsid w:val="006229E1"/>
    <w:rsid w:val="00622B1C"/>
    <w:rsid w:val="00622B3C"/>
    <w:rsid w:val="00622BE8"/>
    <w:rsid w:val="00622C07"/>
    <w:rsid w:val="00622C40"/>
    <w:rsid w:val="00622F0E"/>
    <w:rsid w:val="00623026"/>
    <w:rsid w:val="006230C5"/>
    <w:rsid w:val="00623232"/>
    <w:rsid w:val="006232AC"/>
    <w:rsid w:val="006232CC"/>
    <w:rsid w:val="006232DC"/>
    <w:rsid w:val="006232FC"/>
    <w:rsid w:val="00623465"/>
    <w:rsid w:val="006234BB"/>
    <w:rsid w:val="00623528"/>
    <w:rsid w:val="0062366D"/>
    <w:rsid w:val="0062367C"/>
    <w:rsid w:val="0062370A"/>
    <w:rsid w:val="0062371C"/>
    <w:rsid w:val="00623730"/>
    <w:rsid w:val="00623823"/>
    <w:rsid w:val="0062389A"/>
    <w:rsid w:val="00623905"/>
    <w:rsid w:val="00623920"/>
    <w:rsid w:val="006239D1"/>
    <w:rsid w:val="00623B0D"/>
    <w:rsid w:val="00623BE7"/>
    <w:rsid w:val="00623C7F"/>
    <w:rsid w:val="00623CFF"/>
    <w:rsid w:val="00623D10"/>
    <w:rsid w:val="00623D7C"/>
    <w:rsid w:val="00623E03"/>
    <w:rsid w:val="00623E5B"/>
    <w:rsid w:val="00623E5C"/>
    <w:rsid w:val="00623EFD"/>
    <w:rsid w:val="00623FD3"/>
    <w:rsid w:val="00623FE1"/>
    <w:rsid w:val="00624025"/>
    <w:rsid w:val="006240B2"/>
    <w:rsid w:val="006240B8"/>
    <w:rsid w:val="006240C9"/>
    <w:rsid w:val="00624104"/>
    <w:rsid w:val="006241C2"/>
    <w:rsid w:val="006242B3"/>
    <w:rsid w:val="0062439E"/>
    <w:rsid w:val="006243E3"/>
    <w:rsid w:val="0062440B"/>
    <w:rsid w:val="00624480"/>
    <w:rsid w:val="00624505"/>
    <w:rsid w:val="0062462C"/>
    <w:rsid w:val="00624684"/>
    <w:rsid w:val="00624692"/>
    <w:rsid w:val="006247E6"/>
    <w:rsid w:val="00624828"/>
    <w:rsid w:val="00624A5E"/>
    <w:rsid w:val="00624A99"/>
    <w:rsid w:val="00624AA1"/>
    <w:rsid w:val="00624BEF"/>
    <w:rsid w:val="00624CE4"/>
    <w:rsid w:val="00624D2B"/>
    <w:rsid w:val="00624D79"/>
    <w:rsid w:val="00624D85"/>
    <w:rsid w:val="00624E21"/>
    <w:rsid w:val="00624E46"/>
    <w:rsid w:val="00624E69"/>
    <w:rsid w:val="00624F0A"/>
    <w:rsid w:val="0062501D"/>
    <w:rsid w:val="006250DD"/>
    <w:rsid w:val="00625148"/>
    <w:rsid w:val="0062516A"/>
    <w:rsid w:val="00625172"/>
    <w:rsid w:val="006251A3"/>
    <w:rsid w:val="00625204"/>
    <w:rsid w:val="0062527B"/>
    <w:rsid w:val="006252DA"/>
    <w:rsid w:val="006252FD"/>
    <w:rsid w:val="0062551B"/>
    <w:rsid w:val="006255BF"/>
    <w:rsid w:val="006255DB"/>
    <w:rsid w:val="006255F3"/>
    <w:rsid w:val="00625621"/>
    <w:rsid w:val="00625690"/>
    <w:rsid w:val="006256A9"/>
    <w:rsid w:val="006256FA"/>
    <w:rsid w:val="00625735"/>
    <w:rsid w:val="0062585D"/>
    <w:rsid w:val="006258D7"/>
    <w:rsid w:val="006258F5"/>
    <w:rsid w:val="006259D0"/>
    <w:rsid w:val="006259F8"/>
    <w:rsid w:val="00625A56"/>
    <w:rsid w:val="00625B3A"/>
    <w:rsid w:val="00625B54"/>
    <w:rsid w:val="00625BA3"/>
    <w:rsid w:val="00625D41"/>
    <w:rsid w:val="00625D55"/>
    <w:rsid w:val="00625E83"/>
    <w:rsid w:val="00625F87"/>
    <w:rsid w:val="00625FD5"/>
    <w:rsid w:val="00626198"/>
    <w:rsid w:val="006261E3"/>
    <w:rsid w:val="00626241"/>
    <w:rsid w:val="00626258"/>
    <w:rsid w:val="006262D1"/>
    <w:rsid w:val="00626384"/>
    <w:rsid w:val="00626386"/>
    <w:rsid w:val="00626392"/>
    <w:rsid w:val="006263EB"/>
    <w:rsid w:val="006264CE"/>
    <w:rsid w:val="00626715"/>
    <w:rsid w:val="006267A3"/>
    <w:rsid w:val="0062683D"/>
    <w:rsid w:val="00626915"/>
    <w:rsid w:val="0062694C"/>
    <w:rsid w:val="00626998"/>
    <w:rsid w:val="00626A06"/>
    <w:rsid w:val="00626A81"/>
    <w:rsid w:val="00626B7F"/>
    <w:rsid w:val="00626C7D"/>
    <w:rsid w:val="00626DE0"/>
    <w:rsid w:val="00626EAF"/>
    <w:rsid w:val="00626F21"/>
    <w:rsid w:val="00626FC2"/>
    <w:rsid w:val="00627018"/>
    <w:rsid w:val="00627021"/>
    <w:rsid w:val="00627023"/>
    <w:rsid w:val="00627102"/>
    <w:rsid w:val="00627174"/>
    <w:rsid w:val="0062736D"/>
    <w:rsid w:val="0062737B"/>
    <w:rsid w:val="00627386"/>
    <w:rsid w:val="0062738D"/>
    <w:rsid w:val="00627398"/>
    <w:rsid w:val="0062745B"/>
    <w:rsid w:val="00627511"/>
    <w:rsid w:val="006275F0"/>
    <w:rsid w:val="00627679"/>
    <w:rsid w:val="00627789"/>
    <w:rsid w:val="006277D8"/>
    <w:rsid w:val="0062781E"/>
    <w:rsid w:val="0062786F"/>
    <w:rsid w:val="006278AA"/>
    <w:rsid w:val="006278DA"/>
    <w:rsid w:val="00627983"/>
    <w:rsid w:val="00627A37"/>
    <w:rsid w:val="00627A40"/>
    <w:rsid w:val="00627B0D"/>
    <w:rsid w:val="00627B85"/>
    <w:rsid w:val="00627B98"/>
    <w:rsid w:val="00627B9F"/>
    <w:rsid w:val="00627BED"/>
    <w:rsid w:val="00627CCB"/>
    <w:rsid w:val="00627D52"/>
    <w:rsid w:val="00627D91"/>
    <w:rsid w:val="00627E28"/>
    <w:rsid w:val="00627EF2"/>
    <w:rsid w:val="00627F00"/>
    <w:rsid w:val="00627F39"/>
    <w:rsid w:val="00627F86"/>
    <w:rsid w:val="00627FDD"/>
    <w:rsid w:val="00627FF4"/>
    <w:rsid w:val="00630161"/>
    <w:rsid w:val="006301A6"/>
    <w:rsid w:val="006301D3"/>
    <w:rsid w:val="006301D4"/>
    <w:rsid w:val="006301E7"/>
    <w:rsid w:val="006302FF"/>
    <w:rsid w:val="00630524"/>
    <w:rsid w:val="006305AA"/>
    <w:rsid w:val="00630623"/>
    <w:rsid w:val="006306A8"/>
    <w:rsid w:val="00630792"/>
    <w:rsid w:val="00630866"/>
    <w:rsid w:val="006308BB"/>
    <w:rsid w:val="006308CD"/>
    <w:rsid w:val="006308D8"/>
    <w:rsid w:val="006308E2"/>
    <w:rsid w:val="00630903"/>
    <w:rsid w:val="006309C4"/>
    <w:rsid w:val="006309D7"/>
    <w:rsid w:val="00630A03"/>
    <w:rsid w:val="00630A76"/>
    <w:rsid w:val="00630AB7"/>
    <w:rsid w:val="00630AEA"/>
    <w:rsid w:val="00630AFE"/>
    <w:rsid w:val="00630B08"/>
    <w:rsid w:val="00630B97"/>
    <w:rsid w:val="00630C12"/>
    <w:rsid w:val="00630CC3"/>
    <w:rsid w:val="00630E61"/>
    <w:rsid w:val="00630ED7"/>
    <w:rsid w:val="00630F46"/>
    <w:rsid w:val="00630FD0"/>
    <w:rsid w:val="00630FDF"/>
    <w:rsid w:val="00631035"/>
    <w:rsid w:val="006310DB"/>
    <w:rsid w:val="00631206"/>
    <w:rsid w:val="00631440"/>
    <w:rsid w:val="00631460"/>
    <w:rsid w:val="0063149C"/>
    <w:rsid w:val="006315B8"/>
    <w:rsid w:val="006316A0"/>
    <w:rsid w:val="00631782"/>
    <w:rsid w:val="006317BF"/>
    <w:rsid w:val="006317CC"/>
    <w:rsid w:val="00631919"/>
    <w:rsid w:val="00631943"/>
    <w:rsid w:val="00631994"/>
    <w:rsid w:val="00631A26"/>
    <w:rsid w:val="00631A37"/>
    <w:rsid w:val="00631AFF"/>
    <w:rsid w:val="00631B5A"/>
    <w:rsid w:val="00631C42"/>
    <w:rsid w:val="00631CF6"/>
    <w:rsid w:val="00631D90"/>
    <w:rsid w:val="00631DD4"/>
    <w:rsid w:val="00631DEB"/>
    <w:rsid w:val="00631E57"/>
    <w:rsid w:val="00631ECB"/>
    <w:rsid w:val="00631F9E"/>
    <w:rsid w:val="00631FA0"/>
    <w:rsid w:val="00631FB4"/>
    <w:rsid w:val="00631FF4"/>
    <w:rsid w:val="00632014"/>
    <w:rsid w:val="006322E3"/>
    <w:rsid w:val="0063235E"/>
    <w:rsid w:val="006324E7"/>
    <w:rsid w:val="006326A1"/>
    <w:rsid w:val="006326D5"/>
    <w:rsid w:val="006327E9"/>
    <w:rsid w:val="006328C7"/>
    <w:rsid w:val="006328D8"/>
    <w:rsid w:val="00632AD6"/>
    <w:rsid w:val="00632B78"/>
    <w:rsid w:val="00632C23"/>
    <w:rsid w:val="00632C64"/>
    <w:rsid w:val="00632C77"/>
    <w:rsid w:val="00632CE1"/>
    <w:rsid w:val="00632CE8"/>
    <w:rsid w:val="00632D20"/>
    <w:rsid w:val="00632D4B"/>
    <w:rsid w:val="00632D8D"/>
    <w:rsid w:val="00632DDE"/>
    <w:rsid w:val="00632DE4"/>
    <w:rsid w:val="00632E47"/>
    <w:rsid w:val="00632F0D"/>
    <w:rsid w:val="00632F8D"/>
    <w:rsid w:val="006330CA"/>
    <w:rsid w:val="006330F5"/>
    <w:rsid w:val="00633166"/>
    <w:rsid w:val="006331E8"/>
    <w:rsid w:val="00633237"/>
    <w:rsid w:val="0063326B"/>
    <w:rsid w:val="006332A9"/>
    <w:rsid w:val="006334CF"/>
    <w:rsid w:val="00633507"/>
    <w:rsid w:val="0063352E"/>
    <w:rsid w:val="00633557"/>
    <w:rsid w:val="00633655"/>
    <w:rsid w:val="006336A5"/>
    <w:rsid w:val="006336C5"/>
    <w:rsid w:val="0063377C"/>
    <w:rsid w:val="00633785"/>
    <w:rsid w:val="00633855"/>
    <w:rsid w:val="00633996"/>
    <w:rsid w:val="00633A6D"/>
    <w:rsid w:val="00633B42"/>
    <w:rsid w:val="00633BEF"/>
    <w:rsid w:val="00633C98"/>
    <w:rsid w:val="00633DC9"/>
    <w:rsid w:val="00634043"/>
    <w:rsid w:val="00634108"/>
    <w:rsid w:val="00634165"/>
    <w:rsid w:val="00634180"/>
    <w:rsid w:val="006342BB"/>
    <w:rsid w:val="006345A3"/>
    <w:rsid w:val="0063466B"/>
    <w:rsid w:val="00634671"/>
    <w:rsid w:val="00634719"/>
    <w:rsid w:val="00634949"/>
    <w:rsid w:val="00634A09"/>
    <w:rsid w:val="00634A57"/>
    <w:rsid w:val="00634C39"/>
    <w:rsid w:val="00634CD7"/>
    <w:rsid w:val="00634F72"/>
    <w:rsid w:val="00634FDE"/>
    <w:rsid w:val="00635068"/>
    <w:rsid w:val="00635176"/>
    <w:rsid w:val="006351A0"/>
    <w:rsid w:val="00635204"/>
    <w:rsid w:val="0063532C"/>
    <w:rsid w:val="006353D3"/>
    <w:rsid w:val="006354AE"/>
    <w:rsid w:val="00635558"/>
    <w:rsid w:val="006355BA"/>
    <w:rsid w:val="00635603"/>
    <w:rsid w:val="00635656"/>
    <w:rsid w:val="006357F1"/>
    <w:rsid w:val="00635881"/>
    <w:rsid w:val="00635898"/>
    <w:rsid w:val="006359FF"/>
    <w:rsid w:val="00635AA2"/>
    <w:rsid w:val="00635AC5"/>
    <w:rsid w:val="00635BD5"/>
    <w:rsid w:val="00635C51"/>
    <w:rsid w:val="00635EC4"/>
    <w:rsid w:val="00635FBB"/>
    <w:rsid w:val="00636034"/>
    <w:rsid w:val="0063607B"/>
    <w:rsid w:val="006360BB"/>
    <w:rsid w:val="00636120"/>
    <w:rsid w:val="0063613A"/>
    <w:rsid w:val="0063619F"/>
    <w:rsid w:val="006361FC"/>
    <w:rsid w:val="006361FE"/>
    <w:rsid w:val="00636208"/>
    <w:rsid w:val="00636239"/>
    <w:rsid w:val="00636318"/>
    <w:rsid w:val="00636346"/>
    <w:rsid w:val="006363CE"/>
    <w:rsid w:val="00636481"/>
    <w:rsid w:val="006366B8"/>
    <w:rsid w:val="006367E3"/>
    <w:rsid w:val="00636811"/>
    <w:rsid w:val="00636956"/>
    <w:rsid w:val="006369C2"/>
    <w:rsid w:val="006369E0"/>
    <w:rsid w:val="00636B31"/>
    <w:rsid w:val="00636BFD"/>
    <w:rsid w:val="00636CD0"/>
    <w:rsid w:val="00636F47"/>
    <w:rsid w:val="00636FEA"/>
    <w:rsid w:val="0063715F"/>
    <w:rsid w:val="006371E0"/>
    <w:rsid w:val="00637280"/>
    <w:rsid w:val="006373D7"/>
    <w:rsid w:val="00637496"/>
    <w:rsid w:val="006374C4"/>
    <w:rsid w:val="00637554"/>
    <w:rsid w:val="00637611"/>
    <w:rsid w:val="00637666"/>
    <w:rsid w:val="00637668"/>
    <w:rsid w:val="006376D0"/>
    <w:rsid w:val="006377A0"/>
    <w:rsid w:val="00637BA9"/>
    <w:rsid w:val="00637CE2"/>
    <w:rsid w:val="00637D12"/>
    <w:rsid w:val="00637D99"/>
    <w:rsid w:val="00637DF4"/>
    <w:rsid w:val="00637E13"/>
    <w:rsid w:val="00637E69"/>
    <w:rsid w:val="00637E93"/>
    <w:rsid w:val="00637FB7"/>
    <w:rsid w:val="0064002A"/>
    <w:rsid w:val="006400DB"/>
    <w:rsid w:val="00640169"/>
    <w:rsid w:val="006401EF"/>
    <w:rsid w:val="00640230"/>
    <w:rsid w:val="0064023C"/>
    <w:rsid w:val="00640252"/>
    <w:rsid w:val="006402E6"/>
    <w:rsid w:val="00640329"/>
    <w:rsid w:val="0064032C"/>
    <w:rsid w:val="006403C6"/>
    <w:rsid w:val="0064040A"/>
    <w:rsid w:val="006405A4"/>
    <w:rsid w:val="006405B1"/>
    <w:rsid w:val="00640704"/>
    <w:rsid w:val="006407ED"/>
    <w:rsid w:val="006408B7"/>
    <w:rsid w:val="006408ED"/>
    <w:rsid w:val="00640A3F"/>
    <w:rsid w:val="00640A6F"/>
    <w:rsid w:val="00640AD3"/>
    <w:rsid w:val="00640B0D"/>
    <w:rsid w:val="00640B20"/>
    <w:rsid w:val="00640BD3"/>
    <w:rsid w:val="00640BEF"/>
    <w:rsid w:val="00640C6B"/>
    <w:rsid w:val="00640CC6"/>
    <w:rsid w:val="00640D15"/>
    <w:rsid w:val="00641020"/>
    <w:rsid w:val="00641032"/>
    <w:rsid w:val="0064110A"/>
    <w:rsid w:val="0064131F"/>
    <w:rsid w:val="00641340"/>
    <w:rsid w:val="00641548"/>
    <w:rsid w:val="006415AA"/>
    <w:rsid w:val="0064164E"/>
    <w:rsid w:val="0064199E"/>
    <w:rsid w:val="006419F2"/>
    <w:rsid w:val="00641A3C"/>
    <w:rsid w:val="00641BA5"/>
    <w:rsid w:val="00641C1A"/>
    <w:rsid w:val="00641CF9"/>
    <w:rsid w:val="00641D5A"/>
    <w:rsid w:val="00641D96"/>
    <w:rsid w:val="00641DDF"/>
    <w:rsid w:val="00641DED"/>
    <w:rsid w:val="00641E1B"/>
    <w:rsid w:val="00641E9D"/>
    <w:rsid w:val="00641F1D"/>
    <w:rsid w:val="00641F51"/>
    <w:rsid w:val="00642008"/>
    <w:rsid w:val="00642151"/>
    <w:rsid w:val="00642195"/>
    <w:rsid w:val="006421D3"/>
    <w:rsid w:val="00642248"/>
    <w:rsid w:val="006424B0"/>
    <w:rsid w:val="00642713"/>
    <w:rsid w:val="006428B3"/>
    <w:rsid w:val="006428EC"/>
    <w:rsid w:val="00642912"/>
    <w:rsid w:val="006429A9"/>
    <w:rsid w:val="006429B9"/>
    <w:rsid w:val="006429EB"/>
    <w:rsid w:val="00642A1B"/>
    <w:rsid w:val="00642A4D"/>
    <w:rsid w:val="00642B2D"/>
    <w:rsid w:val="00642B64"/>
    <w:rsid w:val="00642BB0"/>
    <w:rsid w:val="00642C66"/>
    <w:rsid w:val="00642C9E"/>
    <w:rsid w:val="00642CA5"/>
    <w:rsid w:val="00642CB7"/>
    <w:rsid w:val="00642CC8"/>
    <w:rsid w:val="00642DBE"/>
    <w:rsid w:val="00642E2B"/>
    <w:rsid w:val="00642E9E"/>
    <w:rsid w:val="00642F9E"/>
    <w:rsid w:val="00642FB7"/>
    <w:rsid w:val="00643028"/>
    <w:rsid w:val="00643132"/>
    <w:rsid w:val="0064315C"/>
    <w:rsid w:val="0064316B"/>
    <w:rsid w:val="006431A8"/>
    <w:rsid w:val="00643286"/>
    <w:rsid w:val="00643311"/>
    <w:rsid w:val="0064365E"/>
    <w:rsid w:val="00643798"/>
    <w:rsid w:val="006437DE"/>
    <w:rsid w:val="006437F2"/>
    <w:rsid w:val="00643801"/>
    <w:rsid w:val="0064391C"/>
    <w:rsid w:val="00643930"/>
    <w:rsid w:val="0064397F"/>
    <w:rsid w:val="0064398D"/>
    <w:rsid w:val="00643A2B"/>
    <w:rsid w:val="00643B96"/>
    <w:rsid w:val="00643BF8"/>
    <w:rsid w:val="00643C53"/>
    <w:rsid w:val="00643C58"/>
    <w:rsid w:val="00643D22"/>
    <w:rsid w:val="00643D2E"/>
    <w:rsid w:val="00643D4D"/>
    <w:rsid w:val="00643E19"/>
    <w:rsid w:val="00643F68"/>
    <w:rsid w:val="00644043"/>
    <w:rsid w:val="006440E7"/>
    <w:rsid w:val="0064416D"/>
    <w:rsid w:val="006444F5"/>
    <w:rsid w:val="00644768"/>
    <w:rsid w:val="0064476C"/>
    <w:rsid w:val="006447CB"/>
    <w:rsid w:val="006448AB"/>
    <w:rsid w:val="006448FF"/>
    <w:rsid w:val="00644903"/>
    <w:rsid w:val="00644962"/>
    <w:rsid w:val="00644ACB"/>
    <w:rsid w:val="00644B5E"/>
    <w:rsid w:val="00644CCD"/>
    <w:rsid w:val="00644DF4"/>
    <w:rsid w:val="00644E3A"/>
    <w:rsid w:val="00644E4C"/>
    <w:rsid w:val="00644E93"/>
    <w:rsid w:val="00644ECD"/>
    <w:rsid w:val="00644F07"/>
    <w:rsid w:val="00644F2D"/>
    <w:rsid w:val="00645024"/>
    <w:rsid w:val="0064504D"/>
    <w:rsid w:val="006450BD"/>
    <w:rsid w:val="006450D0"/>
    <w:rsid w:val="0064514B"/>
    <w:rsid w:val="00645176"/>
    <w:rsid w:val="0064524C"/>
    <w:rsid w:val="006452C2"/>
    <w:rsid w:val="006452F4"/>
    <w:rsid w:val="006452F5"/>
    <w:rsid w:val="00645349"/>
    <w:rsid w:val="00645361"/>
    <w:rsid w:val="00645419"/>
    <w:rsid w:val="006456F7"/>
    <w:rsid w:val="006457B4"/>
    <w:rsid w:val="00645854"/>
    <w:rsid w:val="0064586F"/>
    <w:rsid w:val="0064590E"/>
    <w:rsid w:val="00645915"/>
    <w:rsid w:val="00645969"/>
    <w:rsid w:val="006459E6"/>
    <w:rsid w:val="00645AD5"/>
    <w:rsid w:val="00645D37"/>
    <w:rsid w:val="00645EE5"/>
    <w:rsid w:val="00645EF5"/>
    <w:rsid w:val="00645F10"/>
    <w:rsid w:val="00645F91"/>
    <w:rsid w:val="00645FED"/>
    <w:rsid w:val="006461A1"/>
    <w:rsid w:val="0064628F"/>
    <w:rsid w:val="006462F0"/>
    <w:rsid w:val="00646310"/>
    <w:rsid w:val="0064649E"/>
    <w:rsid w:val="006464B7"/>
    <w:rsid w:val="00646550"/>
    <w:rsid w:val="006465CB"/>
    <w:rsid w:val="006465CD"/>
    <w:rsid w:val="0064668B"/>
    <w:rsid w:val="0064672A"/>
    <w:rsid w:val="00646734"/>
    <w:rsid w:val="00646737"/>
    <w:rsid w:val="0064676B"/>
    <w:rsid w:val="00646908"/>
    <w:rsid w:val="00646929"/>
    <w:rsid w:val="00646A3A"/>
    <w:rsid w:val="00646A51"/>
    <w:rsid w:val="00646ADB"/>
    <w:rsid w:val="00646AE8"/>
    <w:rsid w:val="00646B57"/>
    <w:rsid w:val="00646C0A"/>
    <w:rsid w:val="00646C70"/>
    <w:rsid w:val="00646CA2"/>
    <w:rsid w:val="00646CC2"/>
    <w:rsid w:val="00646CDF"/>
    <w:rsid w:val="00646D31"/>
    <w:rsid w:val="00646E5D"/>
    <w:rsid w:val="00646EAF"/>
    <w:rsid w:val="00646EC3"/>
    <w:rsid w:val="00646EE3"/>
    <w:rsid w:val="00646EF2"/>
    <w:rsid w:val="00646F34"/>
    <w:rsid w:val="00647029"/>
    <w:rsid w:val="00647089"/>
    <w:rsid w:val="006470A1"/>
    <w:rsid w:val="006470AA"/>
    <w:rsid w:val="006471E5"/>
    <w:rsid w:val="006471FE"/>
    <w:rsid w:val="00647201"/>
    <w:rsid w:val="0064722A"/>
    <w:rsid w:val="00647264"/>
    <w:rsid w:val="00647279"/>
    <w:rsid w:val="00647294"/>
    <w:rsid w:val="006472C0"/>
    <w:rsid w:val="00647394"/>
    <w:rsid w:val="00647556"/>
    <w:rsid w:val="00647608"/>
    <w:rsid w:val="006476A7"/>
    <w:rsid w:val="006476C3"/>
    <w:rsid w:val="006476CF"/>
    <w:rsid w:val="00647719"/>
    <w:rsid w:val="0064774C"/>
    <w:rsid w:val="006477C5"/>
    <w:rsid w:val="006478AF"/>
    <w:rsid w:val="006478EE"/>
    <w:rsid w:val="00647911"/>
    <w:rsid w:val="00647995"/>
    <w:rsid w:val="006479F5"/>
    <w:rsid w:val="00647A97"/>
    <w:rsid w:val="00647ABB"/>
    <w:rsid w:val="00647BCB"/>
    <w:rsid w:val="00647E4A"/>
    <w:rsid w:val="00647E7A"/>
    <w:rsid w:val="00647F63"/>
    <w:rsid w:val="0065003D"/>
    <w:rsid w:val="00650110"/>
    <w:rsid w:val="00650281"/>
    <w:rsid w:val="00650346"/>
    <w:rsid w:val="0065054C"/>
    <w:rsid w:val="00650657"/>
    <w:rsid w:val="00650669"/>
    <w:rsid w:val="00650673"/>
    <w:rsid w:val="00650718"/>
    <w:rsid w:val="00650787"/>
    <w:rsid w:val="006507CA"/>
    <w:rsid w:val="00650864"/>
    <w:rsid w:val="006508C0"/>
    <w:rsid w:val="00650A6C"/>
    <w:rsid w:val="00650B2E"/>
    <w:rsid w:val="00650B93"/>
    <w:rsid w:val="00650B9B"/>
    <w:rsid w:val="00650C53"/>
    <w:rsid w:val="00650C6F"/>
    <w:rsid w:val="00650ECA"/>
    <w:rsid w:val="00650F8E"/>
    <w:rsid w:val="0065105E"/>
    <w:rsid w:val="0065123E"/>
    <w:rsid w:val="00651243"/>
    <w:rsid w:val="006512FE"/>
    <w:rsid w:val="00651387"/>
    <w:rsid w:val="0065146C"/>
    <w:rsid w:val="006514B0"/>
    <w:rsid w:val="006514BE"/>
    <w:rsid w:val="00651532"/>
    <w:rsid w:val="006515F9"/>
    <w:rsid w:val="006515FD"/>
    <w:rsid w:val="00651754"/>
    <w:rsid w:val="0065177B"/>
    <w:rsid w:val="0065180A"/>
    <w:rsid w:val="00651842"/>
    <w:rsid w:val="00651856"/>
    <w:rsid w:val="00651874"/>
    <w:rsid w:val="006518E8"/>
    <w:rsid w:val="0065192B"/>
    <w:rsid w:val="006519FA"/>
    <w:rsid w:val="00651A6A"/>
    <w:rsid w:val="00651A9F"/>
    <w:rsid w:val="00651AD7"/>
    <w:rsid w:val="00651B35"/>
    <w:rsid w:val="00651B8E"/>
    <w:rsid w:val="00651BE9"/>
    <w:rsid w:val="00652000"/>
    <w:rsid w:val="00652012"/>
    <w:rsid w:val="006520C0"/>
    <w:rsid w:val="00652101"/>
    <w:rsid w:val="00652117"/>
    <w:rsid w:val="0065214B"/>
    <w:rsid w:val="006521EE"/>
    <w:rsid w:val="006521FB"/>
    <w:rsid w:val="00652282"/>
    <w:rsid w:val="006522AF"/>
    <w:rsid w:val="00652314"/>
    <w:rsid w:val="006523F6"/>
    <w:rsid w:val="00652454"/>
    <w:rsid w:val="006524E3"/>
    <w:rsid w:val="0065255F"/>
    <w:rsid w:val="00652598"/>
    <w:rsid w:val="0065266E"/>
    <w:rsid w:val="006527A5"/>
    <w:rsid w:val="006528CD"/>
    <w:rsid w:val="00652905"/>
    <w:rsid w:val="0065299B"/>
    <w:rsid w:val="006529EB"/>
    <w:rsid w:val="00652A37"/>
    <w:rsid w:val="00652A89"/>
    <w:rsid w:val="00652AF1"/>
    <w:rsid w:val="00652B35"/>
    <w:rsid w:val="00652B94"/>
    <w:rsid w:val="00652BBB"/>
    <w:rsid w:val="00652DDC"/>
    <w:rsid w:val="00652E1E"/>
    <w:rsid w:val="00652F5B"/>
    <w:rsid w:val="00652F97"/>
    <w:rsid w:val="00652FB2"/>
    <w:rsid w:val="00652FFC"/>
    <w:rsid w:val="006530B5"/>
    <w:rsid w:val="0065317F"/>
    <w:rsid w:val="006531E1"/>
    <w:rsid w:val="00653455"/>
    <w:rsid w:val="006535E9"/>
    <w:rsid w:val="006535EB"/>
    <w:rsid w:val="00653722"/>
    <w:rsid w:val="0065376E"/>
    <w:rsid w:val="006537EE"/>
    <w:rsid w:val="00653889"/>
    <w:rsid w:val="0065388F"/>
    <w:rsid w:val="00653978"/>
    <w:rsid w:val="00653A5A"/>
    <w:rsid w:val="00653A7B"/>
    <w:rsid w:val="00653A90"/>
    <w:rsid w:val="00653ADB"/>
    <w:rsid w:val="00653B5F"/>
    <w:rsid w:val="00653C16"/>
    <w:rsid w:val="00653C30"/>
    <w:rsid w:val="00653DD7"/>
    <w:rsid w:val="00653DDC"/>
    <w:rsid w:val="00653E35"/>
    <w:rsid w:val="00653E65"/>
    <w:rsid w:val="00653E98"/>
    <w:rsid w:val="00653EB8"/>
    <w:rsid w:val="00653F42"/>
    <w:rsid w:val="00654083"/>
    <w:rsid w:val="00654142"/>
    <w:rsid w:val="00654282"/>
    <w:rsid w:val="00654349"/>
    <w:rsid w:val="00654398"/>
    <w:rsid w:val="0065439B"/>
    <w:rsid w:val="0065450A"/>
    <w:rsid w:val="006545AE"/>
    <w:rsid w:val="006546E3"/>
    <w:rsid w:val="00654732"/>
    <w:rsid w:val="00654742"/>
    <w:rsid w:val="006547C4"/>
    <w:rsid w:val="006547FB"/>
    <w:rsid w:val="00654859"/>
    <w:rsid w:val="006548E8"/>
    <w:rsid w:val="006549D9"/>
    <w:rsid w:val="006549FF"/>
    <w:rsid w:val="00654A25"/>
    <w:rsid w:val="00654AA8"/>
    <w:rsid w:val="00654ADA"/>
    <w:rsid w:val="00654BB1"/>
    <w:rsid w:val="00654C4E"/>
    <w:rsid w:val="00654C73"/>
    <w:rsid w:val="00654CD9"/>
    <w:rsid w:val="00654DCC"/>
    <w:rsid w:val="00654DD0"/>
    <w:rsid w:val="00654FC4"/>
    <w:rsid w:val="00655045"/>
    <w:rsid w:val="00655051"/>
    <w:rsid w:val="0065506B"/>
    <w:rsid w:val="00655128"/>
    <w:rsid w:val="006552CF"/>
    <w:rsid w:val="006552F5"/>
    <w:rsid w:val="0065535B"/>
    <w:rsid w:val="0065552F"/>
    <w:rsid w:val="006555C5"/>
    <w:rsid w:val="00655663"/>
    <w:rsid w:val="00655693"/>
    <w:rsid w:val="006557C6"/>
    <w:rsid w:val="006557DD"/>
    <w:rsid w:val="00655AAA"/>
    <w:rsid w:val="00655B36"/>
    <w:rsid w:val="00655B3D"/>
    <w:rsid w:val="00655CA0"/>
    <w:rsid w:val="00655DAC"/>
    <w:rsid w:val="00655DB6"/>
    <w:rsid w:val="00655ED9"/>
    <w:rsid w:val="00655F43"/>
    <w:rsid w:val="00655F8E"/>
    <w:rsid w:val="00655F94"/>
    <w:rsid w:val="0065608F"/>
    <w:rsid w:val="00656119"/>
    <w:rsid w:val="00656188"/>
    <w:rsid w:val="0065629F"/>
    <w:rsid w:val="00656344"/>
    <w:rsid w:val="006563A6"/>
    <w:rsid w:val="00656477"/>
    <w:rsid w:val="0065647F"/>
    <w:rsid w:val="006564B4"/>
    <w:rsid w:val="006565B8"/>
    <w:rsid w:val="006565F1"/>
    <w:rsid w:val="00656641"/>
    <w:rsid w:val="00656679"/>
    <w:rsid w:val="006566CC"/>
    <w:rsid w:val="006566E8"/>
    <w:rsid w:val="006567AE"/>
    <w:rsid w:val="006567D6"/>
    <w:rsid w:val="006569BC"/>
    <w:rsid w:val="00656A31"/>
    <w:rsid w:val="00656A36"/>
    <w:rsid w:val="00656A4B"/>
    <w:rsid w:val="00656BA8"/>
    <w:rsid w:val="00656BD4"/>
    <w:rsid w:val="00656C35"/>
    <w:rsid w:val="00656C5E"/>
    <w:rsid w:val="00656C6E"/>
    <w:rsid w:val="00656C9C"/>
    <w:rsid w:val="00656CD0"/>
    <w:rsid w:val="00656D96"/>
    <w:rsid w:val="00656DBB"/>
    <w:rsid w:val="00656E21"/>
    <w:rsid w:val="00656E31"/>
    <w:rsid w:val="00656E9D"/>
    <w:rsid w:val="00656F03"/>
    <w:rsid w:val="00656F11"/>
    <w:rsid w:val="00656F16"/>
    <w:rsid w:val="00656F6C"/>
    <w:rsid w:val="00657103"/>
    <w:rsid w:val="00657150"/>
    <w:rsid w:val="00657300"/>
    <w:rsid w:val="0065747A"/>
    <w:rsid w:val="00657483"/>
    <w:rsid w:val="006575CA"/>
    <w:rsid w:val="00657628"/>
    <w:rsid w:val="00657882"/>
    <w:rsid w:val="00657A92"/>
    <w:rsid w:val="00657AE5"/>
    <w:rsid w:val="00657BC5"/>
    <w:rsid w:val="00657C91"/>
    <w:rsid w:val="00657C92"/>
    <w:rsid w:val="00657D23"/>
    <w:rsid w:val="00657EFA"/>
    <w:rsid w:val="00657FBF"/>
    <w:rsid w:val="00657FD0"/>
    <w:rsid w:val="00657FD7"/>
    <w:rsid w:val="00660010"/>
    <w:rsid w:val="00660043"/>
    <w:rsid w:val="00660045"/>
    <w:rsid w:val="00660085"/>
    <w:rsid w:val="0066013D"/>
    <w:rsid w:val="006602B6"/>
    <w:rsid w:val="0066049E"/>
    <w:rsid w:val="006605EB"/>
    <w:rsid w:val="006606D0"/>
    <w:rsid w:val="006607B9"/>
    <w:rsid w:val="0066082C"/>
    <w:rsid w:val="0066084C"/>
    <w:rsid w:val="00660897"/>
    <w:rsid w:val="006608D7"/>
    <w:rsid w:val="00660916"/>
    <w:rsid w:val="006609D0"/>
    <w:rsid w:val="00660ADF"/>
    <w:rsid w:val="00660B97"/>
    <w:rsid w:val="00660BDC"/>
    <w:rsid w:val="00660C35"/>
    <w:rsid w:val="00660C45"/>
    <w:rsid w:val="00660CAA"/>
    <w:rsid w:val="00660CCF"/>
    <w:rsid w:val="00660EE9"/>
    <w:rsid w:val="00660F57"/>
    <w:rsid w:val="00660F69"/>
    <w:rsid w:val="00660F7C"/>
    <w:rsid w:val="00660FA1"/>
    <w:rsid w:val="00661007"/>
    <w:rsid w:val="00661016"/>
    <w:rsid w:val="006610B2"/>
    <w:rsid w:val="006610D7"/>
    <w:rsid w:val="006612F4"/>
    <w:rsid w:val="00661407"/>
    <w:rsid w:val="00661461"/>
    <w:rsid w:val="00661517"/>
    <w:rsid w:val="006615B1"/>
    <w:rsid w:val="0066166A"/>
    <w:rsid w:val="0066167F"/>
    <w:rsid w:val="006617C4"/>
    <w:rsid w:val="00661805"/>
    <w:rsid w:val="006618CE"/>
    <w:rsid w:val="00661983"/>
    <w:rsid w:val="00661A90"/>
    <w:rsid w:val="00661A92"/>
    <w:rsid w:val="00661AD8"/>
    <w:rsid w:val="00661BBD"/>
    <w:rsid w:val="00661C0B"/>
    <w:rsid w:val="00661C11"/>
    <w:rsid w:val="00661C13"/>
    <w:rsid w:val="00661F06"/>
    <w:rsid w:val="00661F58"/>
    <w:rsid w:val="00662044"/>
    <w:rsid w:val="006620D7"/>
    <w:rsid w:val="00662152"/>
    <w:rsid w:val="0066218C"/>
    <w:rsid w:val="00662213"/>
    <w:rsid w:val="0066221D"/>
    <w:rsid w:val="00662271"/>
    <w:rsid w:val="0066227D"/>
    <w:rsid w:val="0066233B"/>
    <w:rsid w:val="0066242B"/>
    <w:rsid w:val="00662483"/>
    <w:rsid w:val="006624B9"/>
    <w:rsid w:val="00662726"/>
    <w:rsid w:val="00662753"/>
    <w:rsid w:val="00662817"/>
    <w:rsid w:val="0066298B"/>
    <w:rsid w:val="00662B3B"/>
    <w:rsid w:val="00662C5F"/>
    <w:rsid w:val="00662C75"/>
    <w:rsid w:val="00662D69"/>
    <w:rsid w:val="00662DFA"/>
    <w:rsid w:val="00662F84"/>
    <w:rsid w:val="00662F9E"/>
    <w:rsid w:val="00662FAC"/>
    <w:rsid w:val="00662FFB"/>
    <w:rsid w:val="0066317E"/>
    <w:rsid w:val="006631AA"/>
    <w:rsid w:val="006631C6"/>
    <w:rsid w:val="006631FF"/>
    <w:rsid w:val="00663284"/>
    <w:rsid w:val="006633F6"/>
    <w:rsid w:val="006633F9"/>
    <w:rsid w:val="00663402"/>
    <w:rsid w:val="00663414"/>
    <w:rsid w:val="0066349A"/>
    <w:rsid w:val="006634D4"/>
    <w:rsid w:val="00663545"/>
    <w:rsid w:val="006635ED"/>
    <w:rsid w:val="006636F7"/>
    <w:rsid w:val="00663731"/>
    <w:rsid w:val="00663766"/>
    <w:rsid w:val="006638B9"/>
    <w:rsid w:val="00663920"/>
    <w:rsid w:val="00663A16"/>
    <w:rsid w:val="00663A17"/>
    <w:rsid w:val="00663AE1"/>
    <w:rsid w:val="00663BE9"/>
    <w:rsid w:val="00663D1E"/>
    <w:rsid w:val="00663D2D"/>
    <w:rsid w:val="00663DD2"/>
    <w:rsid w:val="00663E2E"/>
    <w:rsid w:val="00663E67"/>
    <w:rsid w:val="00663F87"/>
    <w:rsid w:val="00663F9E"/>
    <w:rsid w:val="00663FD7"/>
    <w:rsid w:val="00664067"/>
    <w:rsid w:val="006640EB"/>
    <w:rsid w:val="006640EE"/>
    <w:rsid w:val="006641AA"/>
    <w:rsid w:val="006641FC"/>
    <w:rsid w:val="00664258"/>
    <w:rsid w:val="006642C5"/>
    <w:rsid w:val="00664380"/>
    <w:rsid w:val="0066448A"/>
    <w:rsid w:val="00664496"/>
    <w:rsid w:val="0066455B"/>
    <w:rsid w:val="0066457F"/>
    <w:rsid w:val="006645B6"/>
    <w:rsid w:val="006645E8"/>
    <w:rsid w:val="0066461D"/>
    <w:rsid w:val="00664623"/>
    <w:rsid w:val="00664669"/>
    <w:rsid w:val="006646AB"/>
    <w:rsid w:val="00664737"/>
    <w:rsid w:val="006647B1"/>
    <w:rsid w:val="006647EC"/>
    <w:rsid w:val="006648F4"/>
    <w:rsid w:val="00664954"/>
    <w:rsid w:val="006649B9"/>
    <w:rsid w:val="006649E1"/>
    <w:rsid w:val="00664A4C"/>
    <w:rsid w:val="00664A55"/>
    <w:rsid w:val="00664AC1"/>
    <w:rsid w:val="00664B3D"/>
    <w:rsid w:val="00664B92"/>
    <w:rsid w:val="00664C2A"/>
    <w:rsid w:val="00664C47"/>
    <w:rsid w:val="00664D7A"/>
    <w:rsid w:val="00664DF1"/>
    <w:rsid w:val="00664E2A"/>
    <w:rsid w:val="00664E5D"/>
    <w:rsid w:val="00664EAE"/>
    <w:rsid w:val="00664ED0"/>
    <w:rsid w:val="00664F6C"/>
    <w:rsid w:val="00664F91"/>
    <w:rsid w:val="00664FBE"/>
    <w:rsid w:val="00665024"/>
    <w:rsid w:val="0066503B"/>
    <w:rsid w:val="006651DF"/>
    <w:rsid w:val="00665377"/>
    <w:rsid w:val="00665395"/>
    <w:rsid w:val="006654C8"/>
    <w:rsid w:val="0066557A"/>
    <w:rsid w:val="006655E9"/>
    <w:rsid w:val="00665645"/>
    <w:rsid w:val="006657BD"/>
    <w:rsid w:val="006657C2"/>
    <w:rsid w:val="006657D0"/>
    <w:rsid w:val="006658D2"/>
    <w:rsid w:val="006658D5"/>
    <w:rsid w:val="0066591C"/>
    <w:rsid w:val="0066591F"/>
    <w:rsid w:val="006659A5"/>
    <w:rsid w:val="00665A37"/>
    <w:rsid w:val="00665AB9"/>
    <w:rsid w:val="00665B9B"/>
    <w:rsid w:val="00665CBF"/>
    <w:rsid w:val="00665CCA"/>
    <w:rsid w:val="00665D7B"/>
    <w:rsid w:val="00665DD0"/>
    <w:rsid w:val="00665DFB"/>
    <w:rsid w:val="00665E2B"/>
    <w:rsid w:val="006661E0"/>
    <w:rsid w:val="00666299"/>
    <w:rsid w:val="00666340"/>
    <w:rsid w:val="006664D5"/>
    <w:rsid w:val="006665D0"/>
    <w:rsid w:val="0066663E"/>
    <w:rsid w:val="00666758"/>
    <w:rsid w:val="006667A6"/>
    <w:rsid w:val="006667D5"/>
    <w:rsid w:val="006667F3"/>
    <w:rsid w:val="00666901"/>
    <w:rsid w:val="00666A28"/>
    <w:rsid w:val="00666A68"/>
    <w:rsid w:val="00666BB5"/>
    <w:rsid w:val="00666E60"/>
    <w:rsid w:val="00666EDA"/>
    <w:rsid w:val="00666F94"/>
    <w:rsid w:val="00667051"/>
    <w:rsid w:val="006670F3"/>
    <w:rsid w:val="006671B3"/>
    <w:rsid w:val="006672B7"/>
    <w:rsid w:val="006672BE"/>
    <w:rsid w:val="00667360"/>
    <w:rsid w:val="0066738C"/>
    <w:rsid w:val="006674F1"/>
    <w:rsid w:val="0066751F"/>
    <w:rsid w:val="006675D7"/>
    <w:rsid w:val="00667662"/>
    <w:rsid w:val="0066767B"/>
    <w:rsid w:val="006677EA"/>
    <w:rsid w:val="006677EC"/>
    <w:rsid w:val="00667881"/>
    <w:rsid w:val="006678E1"/>
    <w:rsid w:val="00667A20"/>
    <w:rsid w:val="00667A56"/>
    <w:rsid w:val="00667ABB"/>
    <w:rsid w:val="00667B40"/>
    <w:rsid w:val="00667FD3"/>
    <w:rsid w:val="00667FF0"/>
    <w:rsid w:val="0067005E"/>
    <w:rsid w:val="00670073"/>
    <w:rsid w:val="006700CA"/>
    <w:rsid w:val="006700DA"/>
    <w:rsid w:val="00670242"/>
    <w:rsid w:val="00670300"/>
    <w:rsid w:val="00670380"/>
    <w:rsid w:val="006703A1"/>
    <w:rsid w:val="006703DE"/>
    <w:rsid w:val="00670530"/>
    <w:rsid w:val="00670553"/>
    <w:rsid w:val="0067057C"/>
    <w:rsid w:val="00670594"/>
    <w:rsid w:val="00670600"/>
    <w:rsid w:val="00670652"/>
    <w:rsid w:val="0067066B"/>
    <w:rsid w:val="006706AF"/>
    <w:rsid w:val="0067084E"/>
    <w:rsid w:val="00670903"/>
    <w:rsid w:val="00670926"/>
    <w:rsid w:val="00670A60"/>
    <w:rsid w:val="00670B54"/>
    <w:rsid w:val="00670C3F"/>
    <w:rsid w:val="00670CBB"/>
    <w:rsid w:val="00670D36"/>
    <w:rsid w:val="00670D6C"/>
    <w:rsid w:val="00670F72"/>
    <w:rsid w:val="00670F9F"/>
    <w:rsid w:val="00670FA8"/>
    <w:rsid w:val="00671029"/>
    <w:rsid w:val="0067107C"/>
    <w:rsid w:val="006711F8"/>
    <w:rsid w:val="00671206"/>
    <w:rsid w:val="00671286"/>
    <w:rsid w:val="006712C4"/>
    <w:rsid w:val="0067131D"/>
    <w:rsid w:val="006713EC"/>
    <w:rsid w:val="0067149A"/>
    <w:rsid w:val="006715E6"/>
    <w:rsid w:val="00671664"/>
    <w:rsid w:val="00671684"/>
    <w:rsid w:val="00671861"/>
    <w:rsid w:val="0067189C"/>
    <w:rsid w:val="00671971"/>
    <w:rsid w:val="00671976"/>
    <w:rsid w:val="00671978"/>
    <w:rsid w:val="00671A09"/>
    <w:rsid w:val="00671AA7"/>
    <w:rsid w:val="00671AE5"/>
    <w:rsid w:val="00671B1E"/>
    <w:rsid w:val="00671B3A"/>
    <w:rsid w:val="00671B5B"/>
    <w:rsid w:val="00671BAC"/>
    <w:rsid w:val="00671DDC"/>
    <w:rsid w:val="00671F46"/>
    <w:rsid w:val="00672063"/>
    <w:rsid w:val="0067209A"/>
    <w:rsid w:val="006720A1"/>
    <w:rsid w:val="006720A4"/>
    <w:rsid w:val="0067218A"/>
    <w:rsid w:val="006722A1"/>
    <w:rsid w:val="0067239D"/>
    <w:rsid w:val="00672524"/>
    <w:rsid w:val="0067253A"/>
    <w:rsid w:val="00672654"/>
    <w:rsid w:val="0067279D"/>
    <w:rsid w:val="006727AE"/>
    <w:rsid w:val="00672992"/>
    <w:rsid w:val="006729FE"/>
    <w:rsid w:val="00672B13"/>
    <w:rsid w:val="00672B72"/>
    <w:rsid w:val="00672B76"/>
    <w:rsid w:val="00672BA2"/>
    <w:rsid w:val="00672BFC"/>
    <w:rsid w:val="00672CD4"/>
    <w:rsid w:val="00672D9F"/>
    <w:rsid w:val="00672E09"/>
    <w:rsid w:val="00672E51"/>
    <w:rsid w:val="00672E84"/>
    <w:rsid w:val="00672F2F"/>
    <w:rsid w:val="00672F57"/>
    <w:rsid w:val="00672F89"/>
    <w:rsid w:val="00672FA5"/>
    <w:rsid w:val="00672FD7"/>
    <w:rsid w:val="00673099"/>
    <w:rsid w:val="00673102"/>
    <w:rsid w:val="0067314B"/>
    <w:rsid w:val="00673160"/>
    <w:rsid w:val="00673304"/>
    <w:rsid w:val="00673374"/>
    <w:rsid w:val="0067337B"/>
    <w:rsid w:val="006733BB"/>
    <w:rsid w:val="00673495"/>
    <w:rsid w:val="00673534"/>
    <w:rsid w:val="00673541"/>
    <w:rsid w:val="00673592"/>
    <w:rsid w:val="00673599"/>
    <w:rsid w:val="006735A2"/>
    <w:rsid w:val="006735C0"/>
    <w:rsid w:val="00673617"/>
    <w:rsid w:val="0067386F"/>
    <w:rsid w:val="00673895"/>
    <w:rsid w:val="00673904"/>
    <w:rsid w:val="0067393F"/>
    <w:rsid w:val="00673945"/>
    <w:rsid w:val="00673973"/>
    <w:rsid w:val="00673A35"/>
    <w:rsid w:val="00673BDB"/>
    <w:rsid w:val="00673C56"/>
    <w:rsid w:val="00673D07"/>
    <w:rsid w:val="00673D8B"/>
    <w:rsid w:val="00673DA8"/>
    <w:rsid w:val="00673E2F"/>
    <w:rsid w:val="00673F0F"/>
    <w:rsid w:val="00673F2F"/>
    <w:rsid w:val="00673F34"/>
    <w:rsid w:val="00673F4F"/>
    <w:rsid w:val="00673FA0"/>
    <w:rsid w:val="00673FA4"/>
    <w:rsid w:val="00673FE8"/>
    <w:rsid w:val="00674139"/>
    <w:rsid w:val="00674190"/>
    <w:rsid w:val="006741B2"/>
    <w:rsid w:val="006742BC"/>
    <w:rsid w:val="006743C2"/>
    <w:rsid w:val="00674499"/>
    <w:rsid w:val="006744A7"/>
    <w:rsid w:val="006744AB"/>
    <w:rsid w:val="006744C6"/>
    <w:rsid w:val="0067452A"/>
    <w:rsid w:val="00674554"/>
    <w:rsid w:val="0067456B"/>
    <w:rsid w:val="00674592"/>
    <w:rsid w:val="006745E5"/>
    <w:rsid w:val="006747B3"/>
    <w:rsid w:val="0067480B"/>
    <w:rsid w:val="0067486D"/>
    <w:rsid w:val="0067489D"/>
    <w:rsid w:val="006748EA"/>
    <w:rsid w:val="00674958"/>
    <w:rsid w:val="006749AC"/>
    <w:rsid w:val="006749E7"/>
    <w:rsid w:val="00674A8A"/>
    <w:rsid w:val="00674AC2"/>
    <w:rsid w:val="00674B30"/>
    <w:rsid w:val="00674C67"/>
    <w:rsid w:val="00674CAB"/>
    <w:rsid w:val="00674E5B"/>
    <w:rsid w:val="00674F68"/>
    <w:rsid w:val="00674FB5"/>
    <w:rsid w:val="00674FC7"/>
    <w:rsid w:val="006750F2"/>
    <w:rsid w:val="0067515C"/>
    <w:rsid w:val="00675170"/>
    <w:rsid w:val="006751A8"/>
    <w:rsid w:val="00675212"/>
    <w:rsid w:val="0067527B"/>
    <w:rsid w:val="00675300"/>
    <w:rsid w:val="0067536E"/>
    <w:rsid w:val="00675373"/>
    <w:rsid w:val="0067539D"/>
    <w:rsid w:val="006753A2"/>
    <w:rsid w:val="006753AF"/>
    <w:rsid w:val="00675409"/>
    <w:rsid w:val="006754BD"/>
    <w:rsid w:val="00675684"/>
    <w:rsid w:val="006756A0"/>
    <w:rsid w:val="00675740"/>
    <w:rsid w:val="0067586F"/>
    <w:rsid w:val="006758BD"/>
    <w:rsid w:val="00675922"/>
    <w:rsid w:val="00675953"/>
    <w:rsid w:val="006759C9"/>
    <w:rsid w:val="00675B4D"/>
    <w:rsid w:val="00675B81"/>
    <w:rsid w:val="00675BBE"/>
    <w:rsid w:val="00675BD5"/>
    <w:rsid w:val="00675CE4"/>
    <w:rsid w:val="00675D44"/>
    <w:rsid w:val="00675D9B"/>
    <w:rsid w:val="00675DFB"/>
    <w:rsid w:val="00675E29"/>
    <w:rsid w:val="00676062"/>
    <w:rsid w:val="0067609B"/>
    <w:rsid w:val="00676181"/>
    <w:rsid w:val="006761C3"/>
    <w:rsid w:val="0067627D"/>
    <w:rsid w:val="006762CE"/>
    <w:rsid w:val="006762D7"/>
    <w:rsid w:val="006764CE"/>
    <w:rsid w:val="006764FA"/>
    <w:rsid w:val="0067652A"/>
    <w:rsid w:val="006766F1"/>
    <w:rsid w:val="00676732"/>
    <w:rsid w:val="0067679D"/>
    <w:rsid w:val="006768A7"/>
    <w:rsid w:val="006768D1"/>
    <w:rsid w:val="006768F2"/>
    <w:rsid w:val="00676919"/>
    <w:rsid w:val="0067697C"/>
    <w:rsid w:val="0067699D"/>
    <w:rsid w:val="00676A87"/>
    <w:rsid w:val="00676AAA"/>
    <w:rsid w:val="00676B77"/>
    <w:rsid w:val="00676C20"/>
    <w:rsid w:val="00676C42"/>
    <w:rsid w:val="00676C4D"/>
    <w:rsid w:val="00676CAF"/>
    <w:rsid w:val="00676E48"/>
    <w:rsid w:val="00676E7D"/>
    <w:rsid w:val="00676F35"/>
    <w:rsid w:val="00676F7F"/>
    <w:rsid w:val="00676FAF"/>
    <w:rsid w:val="006772AA"/>
    <w:rsid w:val="006772C9"/>
    <w:rsid w:val="006773A9"/>
    <w:rsid w:val="006773DA"/>
    <w:rsid w:val="006774FB"/>
    <w:rsid w:val="006775CC"/>
    <w:rsid w:val="006775D7"/>
    <w:rsid w:val="006775F2"/>
    <w:rsid w:val="00677603"/>
    <w:rsid w:val="00677662"/>
    <w:rsid w:val="006776D6"/>
    <w:rsid w:val="006776F1"/>
    <w:rsid w:val="00677715"/>
    <w:rsid w:val="006777B0"/>
    <w:rsid w:val="00677836"/>
    <w:rsid w:val="006778DD"/>
    <w:rsid w:val="0067793D"/>
    <w:rsid w:val="006779AF"/>
    <w:rsid w:val="00677B04"/>
    <w:rsid w:val="00677B1D"/>
    <w:rsid w:val="00677BCF"/>
    <w:rsid w:val="00677BD2"/>
    <w:rsid w:val="00677C87"/>
    <w:rsid w:val="00677CD5"/>
    <w:rsid w:val="00677CEE"/>
    <w:rsid w:val="00677D23"/>
    <w:rsid w:val="00677D9E"/>
    <w:rsid w:val="00677EED"/>
    <w:rsid w:val="00677F52"/>
    <w:rsid w:val="00677F6F"/>
    <w:rsid w:val="00677F97"/>
    <w:rsid w:val="00677FCC"/>
    <w:rsid w:val="00680064"/>
    <w:rsid w:val="00680321"/>
    <w:rsid w:val="00680368"/>
    <w:rsid w:val="006803A2"/>
    <w:rsid w:val="006804C8"/>
    <w:rsid w:val="00680571"/>
    <w:rsid w:val="0068069D"/>
    <w:rsid w:val="006806AA"/>
    <w:rsid w:val="006806E1"/>
    <w:rsid w:val="00680723"/>
    <w:rsid w:val="00680824"/>
    <w:rsid w:val="006808AF"/>
    <w:rsid w:val="006808DE"/>
    <w:rsid w:val="00680909"/>
    <w:rsid w:val="00680A23"/>
    <w:rsid w:val="00680B17"/>
    <w:rsid w:val="00680C92"/>
    <w:rsid w:val="00680D3F"/>
    <w:rsid w:val="006810D3"/>
    <w:rsid w:val="00681237"/>
    <w:rsid w:val="006812D9"/>
    <w:rsid w:val="0068133C"/>
    <w:rsid w:val="00681415"/>
    <w:rsid w:val="0068141D"/>
    <w:rsid w:val="00681539"/>
    <w:rsid w:val="00681613"/>
    <w:rsid w:val="00681690"/>
    <w:rsid w:val="00681695"/>
    <w:rsid w:val="006816CA"/>
    <w:rsid w:val="00681747"/>
    <w:rsid w:val="00681790"/>
    <w:rsid w:val="0068182E"/>
    <w:rsid w:val="006818F0"/>
    <w:rsid w:val="0068191D"/>
    <w:rsid w:val="00681942"/>
    <w:rsid w:val="006819F4"/>
    <w:rsid w:val="00681A87"/>
    <w:rsid w:val="00681AD4"/>
    <w:rsid w:val="00681B07"/>
    <w:rsid w:val="00681C7F"/>
    <w:rsid w:val="00681CA6"/>
    <w:rsid w:val="00681D13"/>
    <w:rsid w:val="00681D22"/>
    <w:rsid w:val="00681E0A"/>
    <w:rsid w:val="00681E36"/>
    <w:rsid w:val="00681E8B"/>
    <w:rsid w:val="00681E9B"/>
    <w:rsid w:val="00681F2B"/>
    <w:rsid w:val="00681F96"/>
    <w:rsid w:val="006820B4"/>
    <w:rsid w:val="00682110"/>
    <w:rsid w:val="00682132"/>
    <w:rsid w:val="00682142"/>
    <w:rsid w:val="006821A9"/>
    <w:rsid w:val="00682291"/>
    <w:rsid w:val="00682368"/>
    <w:rsid w:val="00682377"/>
    <w:rsid w:val="00682616"/>
    <w:rsid w:val="006826A9"/>
    <w:rsid w:val="006826B6"/>
    <w:rsid w:val="00682733"/>
    <w:rsid w:val="00682802"/>
    <w:rsid w:val="0068293B"/>
    <w:rsid w:val="006829C2"/>
    <w:rsid w:val="00682A24"/>
    <w:rsid w:val="00682A51"/>
    <w:rsid w:val="00682A53"/>
    <w:rsid w:val="00682AE8"/>
    <w:rsid w:val="00682BAA"/>
    <w:rsid w:val="00682D8E"/>
    <w:rsid w:val="00682DA4"/>
    <w:rsid w:val="00682E6C"/>
    <w:rsid w:val="00682EB4"/>
    <w:rsid w:val="00682FBF"/>
    <w:rsid w:val="00682FF5"/>
    <w:rsid w:val="00683089"/>
    <w:rsid w:val="0068318B"/>
    <w:rsid w:val="006831C4"/>
    <w:rsid w:val="006831C6"/>
    <w:rsid w:val="00683200"/>
    <w:rsid w:val="0068322E"/>
    <w:rsid w:val="00683295"/>
    <w:rsid w:val="006832B9"/>
    <w:rsid w:val="00683369"/>
    <w:rsid w:val="00683553"/>
    <w:rsid w:val="00683567"/>
    <w:rsid w:val="0068365D"/>
    <w:rsid w:val="0068370D"/>
    <w:rsid w:val="0068378F"/>
    <w:rsid w:val="006838B5"/>
    <w:rsid w:val="006839E8"/>
    <w:rsid w:val="00683A6E"/>
    <w:rsid w:val="00683A7A"/>
    <w:rsid w:val="00683B0E"/>
    <w:rsid w:val="00683B8C"/>
    <w:rsid w:val="00683BD2"/>
    <w:rsid w:val="00683BEA"/>
    <w:rsid w:val="00683BF1"/>
    <w:rsid w:val="00683D0F"/>
    <w:rsid w:val="00683D8B"/>
    <w:rsid w:val="00683D94"/>
    <w:rsid w:val="00683D99"/>
    <w:rsid w:val="00683E06"/>
    <w:rsid w:val="00683E30"/>
    <w:rsid w:val="00683E38"/>
    <w:rsid w:val="00683E8E"/>
    <w:rsid w:val="00683F46"/>
    <w:rsid w:val="00683F85"/>
    <w:rsid w:val="0068408F"/>
    <w:rsid w:val="006840C9"/>
    <w:rsid w:val="00684119"/>
    <w:rsid w:val="0068418B"/>
    <w:rsid w:val="0068418C"/>
    <w:rsid w:val="006843C8"/>
    <w:rsid w:val="00684447"/>
    <w:rsid w:val="006844C2"/>
    <w:rsid w:val="0068452C"/>
    <w:rsid w:val="00684555"/>
    <w:rsid w:val="00684614"/>
    <w:rsid w:val="00684659"/>
    <w:rsid w:val="00684661"/>
    <w:rsid w:val="00684779"/>
    <w:rsid w:val="0068483A"/>
    <w:rsid w:val="00684848"/>
    <w:rsid w:val="0068489B"/>
    <w:rsid w:val="006848F7"/>
    <w:rsid w:val="00684973"/>
    <w:rsid w:val="006849C9"/>
    <w:rsid w:val="006849EE"/>
    <w:rsid w:val="00684AE9"/>
    <w:rsid w:val="00684B30"/>
    <w:rsid w:val="00684B50"/>
    <w:rsid w:val="00684B72"/>
    <w:rsid w:val="00684C98"/>
    <w:rsid w:val="00684CF2"/>
    <w:rsid w:val="00684D09"/>
    <w:rsid w:val="00684E63"/>
    <w:rsid w:val="00684E86"/>
    <w:rsid w:val="00685001"/>
    <w:rsid w:val="006850F1"/>
    <w:rsid w:val="00685125"/>
    <w:rsid w:val="0068522B"/>
    <w:rsid w:val="00685283"/>
    <w:rsid w:val="006852AC"/>
    <w:rsid w:val="006853A7"/>
    <w:rsid w:val="006854F8"/>
    <w:rsid w:val="0068555A"/>
    <w:rsid w:val="00685648"/>
    <w:rsid w:val="0068565B"/>
    <w:rsid w:val="006856B6"/>
    <w:rsid w:val="00685753"/>
    <w:rsid w:val="006857A4"/>
    <w:rsid w:val="006857AC"/>
    <w:rsid w:val="00685843"/>
    <w:rsid w:val="00685A8D"/>
    <w:rsid w:val="00685B06"/>
    <w:rsid w:val="00685B11"/>
    <w:rsid w:val="00685B6E"/>
    <w:rsid w:val="00685CCE"/>
    <w:rsid w:val="00685CE4"/>
    <w:rsid w:val="00685D16"/>
    <w:rsid w:val="00685E77"/>
    <w:rsid w:val="00685F51"/>
    <w:rsid w:val="00685F98"/>
    <w:rsid w:val="006861BC"/>
    <w:rsid w:val="006861CB"/>
    <w:rsid w:val="006861D9"/>
    <w:rsid w:val="006863EA"/>
    <w:rsid w:val="006864B1"/>
    <w:rsid w:val="0068653D"/>
    <w:rsid w:val="00686573"/>
    <w:rsid w:val="00686601"/>
    <w:rsid w:val="0068663F"/>
    <w:rsid w:val="0068666B"/>
    <w:rsid w:val="0068667E"/>
    <w:rsid w:val="00686783"/>
    <w:rsid w:val="006867B5"/>
    <w:rsid w:val="006867BE"/>
    <w:rsid w:val="006867F2"/>
    <w:rsid w:val="0068680B"/>
    <w:rsid w:val="00686870"/>
    <w:rsid w:val="006868B0"/>
    <w:rsid w:val="006868D5"/>
    <w:rsid w:val="006868F3"/>
    <w:rsid w:val="0068690C"/>
    <w:rsid w:val="0068695A"/>
    <w:rsid w:val="00686966"/>
    <w:rsid w:val="00686978"/>
    <w:rsid w:val="006869AD"/>
    <w:rsid w:val="00686A0F"/>
    <w:rsid w:val="00686A34"/>
    <w:rsid w:val="00686A3A"/>
    <w:rsid w:val="00686A6C"/>
    <w:rsid w:val="00686AE1"/>
    <w:rsid w:val="00686BAF"/>
    <w:rsid w:val="00686BEC"/>
    <w:rsid w:val="00686D23"/>
    <w:rsid w:val="00686DEC"/>
    <w:rsid w:val="00686F2D"/>
    <w:rsid w:val="00686F3C"/>
    <w:rsid w:val="00686F7A"/>
    <w:rsid w:val="00686FEC"/>
    <w:rsid w:val="00687084"/>
    <w:rsid w:val="0068708D"/>
    <w:rsid w:val="006870E5"/>
    <w:rsid w:val="006870F7"/>
    <w:rsid w:val="0068721C"/>
    <w:rsid w:val="00687278"/>
    <w:rsid w:val="006872BB"/>
    <w:rsid w:val="00687363"/>
    <w:rsid w:val="006873A8"/>
    <w:rsid w:val="0068748F"/>
    <w:rsid w:val="00687497"/>
    <w:rsid w:val="00687529"/>
    <w:rsid w:val="00687642"/>
    <w:rsid w:val="00687668"/>
    <w:rsid w:val="00687679"/>
    <w:rsid w:val="006876D2"/>
    <w:rsid w:val="00687797"/>
    <w:rsid w:val="006877C4"/>
    <w:rsid w:val="00687843"/>
    <w:rsid w:val="00687AF9"/>
    <w:rsid w:val="00687B0F"/>
    <w:rsid w:val="00687B39"/>
    <w:rsid w:val="00687BC6"/>
    <w:rsid w:val="00687C15"/>
    <w:rsid w:val="00687C19"/>
    <w:rsid w:val="00687C9A"/>
    <w:rsid w:val="00687E24"/>
    <w:rsid w:val="006900D8"/>
    <w:rsid w:val="006900D9"/>
    <w:rsid w:val="006900FB"/>
    <w:rsid w:val="00690129"/>
    <w:rsid w:val="00690196"/>
    <w:rsid w:val="006901F5"/>
    <w:rsid w:val="0069021D"/>
    <w:rsid w:val="0069023F"/>
    <w:rsid w:val="006902BE"/>
    <w:rsid w:val="00690376"/>
    <w:rsid w:val="00690382"/>
    <w:rsid w:val="006903C8"/>
    <w:rsid w:val="006903CD"/>
    <w:rsid w:val="006903F9"/>
    <w:rsid w:val="0069040F"/>
    <w:rsid w:val="00690677"/>
    <w:rsid w:val="00690777"/>
    <w:rsid w:val="006908E3"/>
    <w:rsid w:val="0069097A"/>
    <w:rsid w:val="0069099E"/>
    <w:rsid w:val="00690A13"/>
    <w:rsid w:val="00690B96"/>
    <w:rsid w:val="00690BCD"/>
    <w:rsid w:val="00690C2D"/>
    <w:rsid w:val="00690E08"/>
    <w:rsid w:val="00690E41"/>
    <w:rsid w:val="00690E96"/>
    <w:rsid w:val="006910C5"/>
    <w:rsid w:val="00691140"/>
    <w:rsid w:val="0069136C"/>
    <w:rsid w:val="006913AC"/>
    <w:rsid w:val="006913DC"/>
    <w:rsid w:val="006914A1"/>
    <w:rsid w:val="006914F7"/>
    <w:rsid w:val="006915D9"/>
    <w:rsid w:val="006915F2"/>
    <w:rsid w:val="00691809"/>
    <w:rsid w:val="006918A0"/>
    <w:rsid w:val="00691979"/>
    <w:rsid w:val="006919E0"/>
    <w:rsid w:val="00691A4F"/>
    <w:rsid w:val="00691B8B"/>
    <w:rsid w:val="00691BD4"/>
    <w:rsid w:val="00691D72"/>
    <w:rsid w:val="00691E08"/>
    <w:rsid w:val="00691E16"/>
    <w:rsid w:val="00691EF1"/>
    <w:rsid w:val="00691F8A"/>
    <w:rsid w:val="00691FA0"/>
    <w:rsid w:val="0069202B"/>
    <w:rsid w:val="00692030"/>
    <w:rsid w:val="006920D6"/>
    <w:rsid w:val="006920F2"/>
    <w:rsid w:val="00692246"/>
    <w:rsid w:val="006922CB"/>
    <w:rsid w:val="006922E4"/>
    <w:rsid w:val="00692354"/>
    <w:rsid w:val="00692421"/>
    <w:rsid w:val="0069250E"/>
    <w:rsid w:val="00692685"/>
    <w:rsid w:val="006926AF"/>
    <w:rsid w:val="006926B2"/>
    <w:rsid w:val="006927F6"/>
    <w:rsid w:val="00692880"/>
    <w:rsid w:val="0069292B"/>
    <w:rsid w:val="006929B5"/>
    <w:rsid w:val="00692A8B"/>
    <w:rsid w:val="00692C36"/>
    <w:rsid w:val="00692DFA"/>
    <w:rsid w:val="00692E53"/>
    <w:rsid w:val="00692EE5"/>
    <w:rsid w:val="00693134"/>
    <w:rsid w:val="00693186"/>
    <w:rsid w:val="0069318F"/>
    <w:rsid w:val="00693248"/>
    <w:rsid w:val="00693287"/>
    <w:rsid w:val="006932B0"/>
    <w:rsid w:val="006932EF"/>
    <w:rsid w:val="00693306"/>
    <w:rsid w:val="00693312"/>
    <w:rsid w:val="00693356"/>
    <w:rsid w:val="006933C1"/>
    <w:rsid w:val="0069345B"/>
    <w:rsid w:val="006934E3"/>
    <w:rsid w:val="00693628"/>
    <w:rsid w:val="006936EF"/>
    <w:rsid w:val="0069379E"/>
    <w:rsid w:val="00693862"/>
    <w:rsid w:val="00693961"/>
    <w:rsid w:val="006939B7"/>
    <w:rsid w:val="006939C9"/>
    <w:rsid w:val="00693AAA"/>
    <w:rsid w:val="00693B71"/>
    <w:rsid w:val="00693C77"/>
    <w:rsid w:val="00693D3C"/>
    <w:rsid w:val="00693D60"/>
    <w:rsid w:val="00693E3E"/>
    <w:rsid w:val="00693EF3"/>
    <w:rsid w:val="00694045"/>
    <w:rsid w:val="006940E9"/>
    <w:rsid w:val="00694101"/>
    <w:rsid w:val="0069410E"/>
    <w:rsid w:val="006941E1"/>
    <w:rsid w:val="006943B3"/>
    <w:rsid w:val="006943EA"/>
    <w:rsid w:val="0069445A"/>
    <w:rsid w:val="0069446E"/>
    <w:rsid w:val="006945A1"/>
    <w:rsid w:val="00694648"/>
    <w:rsid w:val="00694659"/>
    <w:rsid w:val="006946A6"/>
    <w:rsid w:val="006946EB"/>
    <w:rsid w:val="00694742"/>
    <w:rsid w:val="0069477A"/>
    <w:rsid w:val="00694784"/>
    <w:rsid w:val="00694824"/>
    <w:rsid w:val="00694849"/>
    <w:rsid w:val="00694889"/>
    <w:rsid w:val="006948D2"/>
    <w:rsid w:val="00694B9A"/>
    <w:rsid w:val="00694BC9"/>
    <w:rsid w:val="00694D01"/>
    <w:rsid w:val="00694DF9"/>
    <w:rsid w:val="00694E25"/>
    <w:rsid w:val="00694E54"/>
    <w:rsid w:val="00695039"/>
    <w:rsid w:val="0069503C"/>
    <w:rsid w:val="0069513B"/>
    <w:rsid w:val="00695224"/>
    <w:rsid w:val="006952A7"/>
    <w:rsid w:val="00695411"/>
    <w:rsid w:val="00695441"/>
    <w:rsid w:val="006954A2"/>
    <w:rsid w:val="006955E0"/>
    <w:rsid w:val="00695626"/>
    <w:rsid w:val="006956BD"/>
    <w:rsid w:val="00695754"/>
    <w:rsid w:val="0069577A"/>
    <w:rsid w:val="006957EC"/>
    <w:rsid w:val="00695822"/>
    <w:rsid w:val="00695854"/>
    <w:rsid w:val="006958A5"/>
    <w:rsid w:val="00695912"/>
    <w:rsid w:val="00695956"/>
    <w:rsid w:val="00695A2F"/>
    <w:rsid w:val="00695A56"/>
    <w:rsid w:val="00695A80"/>
    <w:rsid w:val="00695BF3"/>
    <w:rsid w:val="00695C63"/>
    <w:rsid w:val="00695CBD"/>
    <w:rsid w:val="00695D16"/>
    <w:rsid w:val="00696019"/>
    <w:rsid w:val="0069611D"/>
    <w:rsid w:val="0069611F"/>
    <w:rsid w:val="00696158"/>
    <w:rsid w:val="006961B0"/>
    <w:rsid w:val="006961B7"/>
    <w:rsid w:val="006961DE"/>
    <w:rsid w:val="006961F4"/>
    <w:rsid w:val="0069629A"/>
    <w:rsid w:val="0069629F"/>
    <w:rsid w:val="006962DC"/>
    <w:rsid w:val="006962FE"/>
    <w:rsid w:val="00696328"/>
    <w:rsid w:val="00696348"/>
    <w:rsid w:val="0069639F"/>
    <w:rsid w:val="006963BE"/>
    <w:rsid w:val="00696448"/>
    <w:rsid w:val="0069649F"/>
    <w:rsid w:val="006964D0"/>
    <w:rsid w:val="00696556"/>
    <w:rsid w:val="006966B5"/>
    <w:rsid w:val="00696704"/>
    <w:rsid w:val="006967EF"/>
    <w:rsid w:val="00696819"/>
    <w:rsid w:val="0069685C"/>
    <w:rsid w:val="0069685E"/>
    <w:rsid w:val="00696943"/>
    <w:rsid w:val="00696950"/>
    <w:rsid w:val="00696AEE"/>
    <w:rsid w:val="00696B6D"/>
    <w:rsid w:val="00696BA3"/>
    <w:rsid w:val="00696BBD"/>
    <w:rsid w:val="00696C09"/>
    <w:rsid w:val="00696C2C"/>
    <w:rsid w:val="00696C3E"/>
    <w:rsid w:val="00696C87"/>
    <w:rsid w:val="00696CBD"/>
    <w:rsid w:val="00696E1C"/>
    <w:rsid w:val="00696EC1"/>
    <w:rsid w:val="00696F52"/>
    <w:rsid w:val="00696F56"/>
    <w:rsid w:val="00696F9A"/>
    <w:rsid w:val="00696FAD"/>
    <w:rsid w:val="00696FBE"/>
    <w:rsid w:val="006970BA"/>
    <w:rsid w:val="00697146"/>
    <w:rsid w:val="0069715F"/>
    <w:rsid w:val="00697175"/>
    <w:rsid w:val="00697181"/>
    <w:rsid w:val="00697299"/>
    <w:rsid w:val="0069746F"/>
    <w:rsid w:val="0069753E"/>
    <w:rsid w:val="006976FC"/>
    <w:rsid w:val="006977E7"/>
    <w:rsid w:val="006977F6"/>
    <w:rsid w:val="00697804"/>
    <w:rsid w:val="00697848"/>
    <w:rsid w:val="006978C7"/>
    <w:rsid w:val="00697A26"/>
    <w:rsid w:val="00697B05"/>
    <w:rsid w:val="00697C4E"/>
    <w:rsid w:val="00697D58"/>
    <w:rsid w:val="00697D5F"/>
    <w:rsid w:val="00697D70"/>
    <w:rsid w:val="00697DE3"/>
    <w:rsid w:val="00697F1B"/>
    <w:rsid w:val="00697FA9"/>
    <w:rsid w:val="00697FD5"/>
    <w:rsid w:val="006A006E"/>
    <w:rsid w:val="006A010A"/>
    <w:rsid w:val="006A0114"/>
    <w:rsid w:val="006A0158"/>
    <w:rsid w:val="006A01FF"/>
    <w:rsid w:val="006A020B"/>
    <w:rsid w:val="006A0239"/>
    <w:rsid w:val="006A029B"/>
    <w:rsid w:val="006A02ED"/>
    <w:rsid w:val="006A030D"/>
    <w:rsid w:val="006A0310"/>
    <w:rsid w:val="006A033A"/>
    <w:rsid w:val="006A0398"/>
    <w:rsid w:val="006A04F7"/>
    <w:rsid w:val="006A051F"/>
    <w:rsid w:val="006A060C"/>
    <w:rsid w:val="006A060D"/>
    <w:rsid w:val="006A063E"/>
    <w:rsid w:val="006A065B"/>
    <w:rsid w:val="006A0775"/>
    <w:rsid w:val="006A0849"/>
    <w:rsid w:val="006A085F"/>
    <w:rsid w:val="006A0999"/>
    <w:rsid w:val="006A09F1"/>
    <w:rsid w:val="006A0A32"/>
    <w:rsid w:val="006A0A36"/>
    <w:rsid w:val="006A0AF3"/>
    <w:rsid w:val="006A0B38"/>
    <w:rsid w:val="006A0B47"/>
    <w:rsid w:val="006A0C17"/>
    <w:rsid w:val="006A0C44"/>
    <w:rsid w:val="006A0D0C"/>
    <w:rsid w:val="006A0D57"/>
    <w:rsid w:val="006A0E66"/>
    <w:rsid w:val="006A0EE2"/>
    <w:rsid w:val="006A0F4E"/>
    <w:rsid w:val="006A0FA0"/>
    <w:rsid w:val="006A109E"/>
    <w:rsid w:val="006A1269"/>
    <w:rsid w:val="006A12D1"/>
    <w:rsid w:val="006A12DA"/>
    <w:rsid w:val="006A1339"/>
    <w:rsid w:val="006A142E"/>
    <w:rsid w:val="006A14E9"/>
    <w:rsid w:val="006A14FB"/>
    <w:rsid w:val="006A15B3"/>
    <w:rsid w:val="006A187D"/>
    <w:rsid w:val="006A192B"/>
    <w:rsid w:val="006A196F"/>
    <w:rsid w:val="006A1A19"/>
    <w:rsid w:val="006A1A6D"/>
    <w:rsid w:val="006A1A93"/>
    <w:rsid w:val="006A1AB5"/>
    <w:rsid w:val="006A1ACC"/>
    <w:rsid w:val="006A1B08"/>
    <w:rsid w:val="006A1B15"/>
    <w:rsid w:val="006A1B20"/>
    <w:rsid w:val="006A1B4A"/>
    <w:rsid w:val="006A1BB5"/>
    <w:rsid w:val="006A1BC7"/>
    <w:rsid w:val="006A1BFC"/>
    <w:rsid w:val="006A1C0C"/>
    <w:rsid w:val="006A1C1D"/>
    <w:rsid w:val="006A1D44"/>
    <w:rsid w:val="006A1DD3"/>
    <w:rsid w:val="006A1E1F"/>
    <w:rsid w:val="006A1E6C"/>
    <w:rsid w:val="006A1E6F"/>
    <w:rsid w:val="006A1E81"/>
    <w:rsid w:val="006A20F4"/>
    <w:rsid w:val="006A20F8"/>
    <w:rsid w:val="006A2136"/>
    <w:rsid w:val="006A2205"/>
    <w:rsid w:val="006A2257"/>
    <w:rsid w:val="006A2295"/>
    <w:rsid w:val="006A22DF"/>
    <w:rsid w:val="006A2454"/>
    <w:rsid w:val="006A25A8"/>
    <w:rsid w:val="006A2650"/>
    <w:rsid w:val="006A275F"/>
    <w:rsid w:val="006A27BA"/>
    <w:rsid w:val="006A27E8"/>
    <w:rsid w:val="006A2874"/>
    <w:rsid w:val="006A28C9"/>
    <w:rsid w:val="006A297E"/>
    <w:rsid w:val="006A298C"/>
    <w:rsid w:val="006A2A55"/>
    <w:rsid w:val="006A2A95"/>
    <w:rsid w:val="006A2B4E"/>
    <w:rsid w:val="006A2B53"/>
    <w:rsid w:val="006A2BB3"/>
    <w:rsid w:val="006A2C7B"/>
    <w:rsid w:val="006A2D7F"/>
    <w:rsid w:val="006A2DBC"/>
    <w:rsid w:val="006A2DE1"/>
    <w:rsid w:val="006A2E0E"/>
    <w:rsid w:val="006A2E1C"/>
    <w:rsid w:val="006A2E9C"/>
    <w:rsid w:val="006A2EAB"/>
    <w:rsid w:val="006A2EB5"/>
    <w:rsid w:val="006A2EE9"/>
    <w:rsid w:val="006A2F09"/>
    <w:rsid w:val="006A2F75"/>
    <w:rsid w:val="006A2FE7"/>
    <w:rsid w:val="006A3097"/>
    <w:rsid w:val="006A314B"/>
    <w:rsid w:val="006A3172"/>
    <w:rsid w:val="006A3224"/>
    <w:rsid w:val="006A3242"/>
    <w:rsid w:val="006A3265"/>
    <w:rsid w:val="006A3333"/>
    <w:rsid w:val="006A3354"/>
    <w:rsid w:val="006A3504"/>
    <w:rsid w:val="006A35CF"/>
    <w:rsid w:val="006A371E"/>
    <w:rsid w:val="006A3724"/>
    <w:rsid w:val="006A3741"/>
    <w:rsid w:val="006A374E"/>
    <w:rsid w:val="006A3752"/>
    <w:rsid w:val="006A3786"/>
    <w:rsid w:val="006A3832"/>
    <w:rsid w:val="006A388A"/>
    <w:rsid w:val="006A3891"/>
    <w:rsid w:val="006A3894"/>
    <w:rsid w:val="006A3926"/>
    <w:rsid w:val="006A398C"/>
    <w:rsid w:val="006A39C7"/>
    <w:rsid w:val="006A39FF"/>
    <w:rsid w:val="006A3B4F"/>
    <w:rsid w:val="006A3BB1"/>
    <w:rsid w:val="006A3BBF"/>
    <w:rsid w:val="006A3BD1"/>
    <w:rsid w:val="006A3BEB"/>
    <w:rsid w:val="006A3C90"/>
    <w:rsid w:val="006A3D2F"/>
    <w:rsid w:val="006A3D4B"/>
    <w:rsid w:val="006A3DAA"/>
    <w:rsid w:val="006A3F09"/>
    <w:rsid w:val="006A4254"/>
    <w:rsid w:val="006A429E"/>
    <w:rsid w:val="006A435E"/>
    <w:rsid w:val="006A43A2"/>
    <w:rsid w:val="006A444B"/>
    <w:rsid w:val="006A4530"/>
    <w:rsid w:val="006A4630"/>
    <w:rsid w:val="006A47A2"/>
    <w:rsid w:val="006A4840"/>
    <w:rsid w:val="006A4942"/>
    <w:rsid w:val="006A4947"/>
    <w:rsid w:val="006A497B"/>
    <w:rsid w:val="006A4A9F"/>
    <w:rsid w:val="006A4B0D"/>
    <w:rsid w:val="006A4CA2"/>
    <w:rsid w:val="006A4CBB"/>
    <w:rsid w:val="006A4CF6"/>
    <w:rsid w:val="006A4D7A"/>
    <w:rsid w:val="006A4DBA"/>
    <w:rsid w:val="006A4ED9"/>
    <w:rsid w:val="006A4EE2"/>
    <w:rsid w:val="006A4FC4"/>
    <w:rsid w:val="006A5037"/>
    <w:rsid w:val="006A5098"/>
    <w:rsid w:val="006A50B0"/>
    <w:rsid w:val="006A50D9"/>
    <w:rsid w:val="006A5111"/>
    <w:rsid w:val="006A51F6"/>
    <w:rsid w:val="006A51F7"/>
    <w:rsid w:val="006A528F"/>
    <w:rsid w:val="006A52C7"/>
    <w:rsid w:val="006A53E7"/>
    <w:rsid w:val="006A5449"/>
    <w:rsid w:val="006A5597"/>
    <w:rsid w:val="006A56A1"/>
    <w:rsid w:val="006A56AD"/>
    <w:rsid w:val="006A5764"/>
    <w:rsid w:val="006A589F"/>
    <w:rsid w:val="006A58C3"/>
    <w:rsid w:val="006A594E"/>
    <w:rsid w:val="006A5960"/>
    <w:rsid w:val="006A59CE"/>
    <w:rsid w:val="006A5A5D"/>
    <w:rsid w:val="006A5AED"/>
    <w:rsid w:val="006A5AF1"/>
    <w:rsid w:val="006A5B29"/>
    <w:rsid w:val="006A5B34"/>
    <w:rsid w:val="006A5C3B"/>
    <w:rsid w:val="006A5C65"/>
    <w:rsid w:val="006A5D01"/>
    <w:rsid w:val="006A5D60"/>
    <w:rsid w:val="006A5E96"/>
    <w:rsid w:val="006A5E99"/>
    <w:rsid w:val="006A6006"/>
    <w:rsid w:val="006A607F"/>
    <w:rsid w:val="006A60EF"/>
    <w:rsid w:val="006A612F"/>
    <w:rsid w:val="006A613A"/>
    <w:rsid w:val="006A615E"/>
    <w:rsid w:val="006A6187"/>
    <w:rsid w:val="006A61D1"/>
    <w:rsid w:val="006A61F1"/>
    <w:rsid w:val="006A6298"/>
    <w:rsid w:val="006A632B"/>
    <w:rsid w:val="006A633E"/>
    <w:rsid w:val="006A6378"/>
    <w:rsid w:val="006A650D"/>
    <w:rsid w:val="006A653F"/>
    <w:rsid w:val="006A66C7"/>
    <w:rsid w:val="006A6710"/>
    <w:rsid w:val="006A6783"/>
    <w:rsid w:val="006A67FE"/>
    <w:rsid w:val="006A6849"/>
    <w:rsid w:val="006A68BF"/>
    <w:rsid w:val="006A69E7"/>
    <w:rsid w:val="006A69FE"/>
    <w:rsid w:val="006A6A56"/>
    <w:rsid w:val="006A6A65"/>
    <w:rsid w:val="006A6A73"/>
    <w:rsid w:val="006A6BDD"/>
    <w:rsid w:val="006A6BFA"/>
    <w:rsid w:val="006A6C2D"/>
    <w:rsid w:val="006A6E1C"/>
    <w:rsid w:val="006A6E71"/>
    <w:rsid w:val="006A6E87"/>
    <w:rsid w:val="006A6E95"/>
    <w:rsid w:val="006A6EAF"/>
    <w:rsid w:val="006A6EE3"/>
    <w:rsid w:val="006A6F6C"/>
    <w:rsid w:val="006A7024"/>
    <w:rsid w:val="006A71CD"/>
    <w:rsid w:val="006A724B"/>
    <w:rsid w:val="006A72AF"/>
    <w:rsid w:val="006A74F4"/>
    <w:rsid w:val="006A759E"/>
    <w:rsid w:val="006A75F1"/>
    <w:rsid w:val="006A760B"/>
    <w:rsid w:val="006A7680"/>
    <w:rsid w:val="006A76F9"/>
    <w:rsid w:val="006A7742"/>
    <w:rsid w:val="006A77AE"/>
    <w:rsid w:val="006A77D1"/>
    <w:rsid w:val="006A7802"/>
    <w:rsid w:val="006A7875"/>
    <w:rsid w:val="006A7885"/>
    <w:rsid w:val="006A789D"/>
    <w:rsid w:val="006A793A"/>
    <w:rsid w:val="006A79CF"/>
    <w:rsid w:val="006A7B9A"/>
    <w:rsid w:val="006A7BCB"/>
    <w:rsid w:val="006A7C12"/>
    <w:rsid w:val="006A7DF6"/>
    <w:rsid w:val="006A7E8E"/>
    <w:rsid w:val="006A7F59"/>
    <w:rsid w:val="006A7F6E"/>
    <w:rsid w:val="006B0046"/>
    <w:rsid w:val="006B00A3"/>
    <w:rsid w:val="006B00C6"/>
    <w:rsid w:val="006B0127"/>
    <w:rsid w:val="006B0203"/>
    <w:rsid w:val="006B021B"/>
    <w:rsid w:val="006B028A"/>
    <w:rsid w:val="006B02B3"/>
    <w:rsid w:val="006B02B8"/>
    <w:rsid w:val="006B0357"/>
    <w:rsid w:val="006B0379"/>
    <w:rsid w:val="006B03A7"/>
    <w:rsid w:val="006B03EF"/>
    <w:rsid w:val="006B0436"/>
    <w:rsid w:val="006B0471"/>
    <w:rsid w:val="006B052F"/>
    <w:rsid w:val="006B0582"/>
    <w:rsid w:val="006B05C9"/>
    <w:rsid w:val="006B05CD"/>
    <w:rsid w:val="006B063A"/>
    <w:rsid w:val="006B06B8"/>
    <w:rsid w:val="006B06C8"/>
    <w:rsid w:val="006B07B5"/>
    <w:rsid w:val="006B0885"/>
    <w:rsid w:val="006B0A0F"/>
    <w:rsid w:val="006B0A79"/>
    <w:rsid w:val="006B0A87"/>
    <w:rsid w:val="006B0AA4"/>
    <w:rsid w:val="006B0AED"/>
    <w:rsid w:val="006B0BA4"/>
    <w:rsid w:val="006B0C37"/>
    <w:rsid w:val="006B0C38"/>
    <w:rsid w:val="006B0C3C"/>
    <w:rsid w:val="006B0CFD"/>
    <w:rsid w:val="006B0D3B"/>
    <w:rsid w:val="006B0D55"/>
    <w:rsid w:val="006B0D7D"/>
    <w:rsid w:val="006B0DF3"/>
    <w:rsid w:val="006B0E9F"/>
    <w:rsid w:val="006B0FEE"/>
    <w:rsid w:val="006B104D"/>
    <w:rsid w:val="006B10B2"/>
    <w:rsid w:val="006B10F3"/>
    <w:rsid w:val="006B11B2"/>
    <w:rsid w:val="006B121A"/>
    <w:rsid w:val="006B121C"/>
    <w:rsid w:val="006B126F"/>
    <w:rsid w:val="006B12EE"/>
    <w:rsid w:val="006B12FF"/>
    <w:rsid w:val="006B1364"/>
    <w:rsid w:val="006B13AA"/>
    <w:rsid w:val="006B14CE"/>
    <w:rsid w:val="006B155C"/>
    <w:rsid w:val="006B1695"/>
    <w:rsid w:val="006B16A9"/>
    <w:rsid w:val="006B16E0"/>
    <w:rsid w:val="006B171B"/>
    <w:rsid w:val="006B197C"/>
    <w:rsid w:val="006B198C"/>
    <w:rsid w:val="006B19C1"/>
    <w:rsid w:val="006B1A45"/>
    <w:rsid w:val="006B1A76"/>
    <w:rsid w:val="006B1A7C"/>
    <w:rsid w:val="006B1B8E"/>
    <w:rsid w:val="006B1CF5"/>
    <w:rsid w:val="006B1CF8"/>
    <w:rsid w:val="006B1D2A"/>
    <w:rsid w:val="006B1D69"/>
    <w:rsid w:val="006B1DCF"/>
    <w:rsid w:val="006B1E0C"/>
    <w:rsid w:val="006B1E45"/>
    <w:rsid w:val="006B1E85"/>
    <w:rsid w:val="006B1EC6"/>
    <w:rsid w:val="006B1F01"/>
    <w:rsid w:val="006B1FBD"/>
    <w:rsid w:val="006B20DB"/>
    <w:rsid w:val="006B2172"/>
    <w:rsid w:val="006B22D1"/>
    <w:rsid w:val="006B2321"/>
    <w:rsid w:val="006B25DC"/>
    <w:rsid w:val="006B261A"/>
    <w:rsid w:val="006B26A0"/>
    <w:rsid w:val="006B26BF"/>
    <w:rsid w:val="006B28D7"/>
    <w:rsid w:val="006B29AE"/>
    <w:rsid w:val="006B29CA"/>
    <w:rsid w:val="006B2A98"/>
    <w:rsid w:val="006B2AB3"/>
    <w:rsid w:val="006B2ADB"/>
    <w:rsid w:val="006B2B17"/>
    <w:rsid w:val="006B2B7C"/>
    <w:rsid w:val="006B2BB6"/>
    <w:rsid w:val="006B2C1C"/>
    <w:rsid w:val="006B2D30"/>
    <w:rsid w:val="006B2D45"/>
    <w:rsid w:val="006B2DA6"/>
    <w:rsid w:val="006B2DFC"/>
    <w:rsid w:val="006B2E1B"/>
    <w:rsid w:val="006B2E46"/>
    <w:rsid w:val="006B2E4A"/>
    <w:rsid w:val="006B2EA6"/>
    <w:rsid w:val="006B2F4C"/>
    <w:rsid w:val="006B2F95"/>
    <w:rsid w:val="006B3067"/>
    <w:rsid w:val="006B306D"/>
    <w:rsid w:val="006B308A"/>
    <w:rsid w:val="006B30C0"/>
    <w:rsid w:val="006B314D"/>
    <w:rsid w:val="006B31A7"/>
    <w:rsid w:val="006B31D5"/>
    <w:rsid w:val="006B32AB"/>
    <w:rsid w:val="006B32E5"/>
    <w:rsid w:val="006B3313"/>
    <w:rsid w:val="006B335E"/>
    <w:rsid w:val="006B3379"/>
    <w:rsid w:val="006B34F0"/>
    <w:rsid w:val="006B350C"/>
    <w:rsid w:val="006B3522"/>
    <w:rsid w:val="006B35AA"/>
    <w:rsid w:val="006B35E5"/>
    <w:rsid w:val="006B3626"/>
    <w:rsid w:val="006B370C"/>
    <w:rsid w:val="006B378C"/>
    <w:rsid w:val="006B37AD"/>
    <w:rsid w:val="006B37B5"/>
    <w:rsid w:val="006B37C8"/>
    <w:rsid w:val="006B37F3"/>
    <w:rsid w:val="006B3810"/>
    <w:rsid w:val="006B3814"/>
    <w:rsid w:val="006B3899"/>
    <w:rsid w:val="006B38B0"/>
    <w:rsid w:val="006B3978"/>
    <w:rsid w:val="006B3A08"/>
    <w:rsid w:val="006B3A29"/>
    <w:rsid w:val="006B3A97"/>
    <w:rsid w:val="006B3AA2"/>
    <w:rsid w:val="006B3AD9"/>
    <w:rsid w:val="006B3AF5"/>
    <w:rsid w:val="006B3B44"/>
    <w:rsid w:val="006B3C6D"/>
    <w:rsid w:val="006B3D5A"/>
    <w:rsid w:val="006B3D74"/>
    <w:rsid w:val="006B3DD2"/>
    <w:rsid w:val="006B3DD8"/>
    <w:rsid w:val="006B3EA8"/>
    <w:rsid w:val="006B3F84"/>
    <w:rsid w:val="006B4082"/>
    <w:rsid w:val="006B40EE"/>
    <w:rsid w:val="006B4103"/>
    <w:rsid w:val="006B416B"/>
    <w:rsid w:val="006B41CA"/>
    <w:rsid w:val="006B422C"/>
    <w:rsid w:val="006B42C3"/>
    <w:rsid w:val="006B4313"/>
    <w:rsid w:val="006B438C"/>
    <w:rsid w:val="006B446C"/>
    <w:rsid w:val="006B452D"/>
    <w:rsid w:val="006B4723"/>
    <w:rsid w:val="006B48A4"/>
    <w:rsid w:val="006B48FF"/>
    <w:rsid w:val="006B49F3"/>
    <w:rsid w:val="006B4A50"/>
    <w:rsid w:val="006B4B2C"/>
    <w:rsid w:val="006B4B3C"/>
    <w:rsid w:val="006B4BB3"/>
    <w:rsid w:val="006B4BE6"/>
    <w:rsid w:val="006B4C84"/>
    <w:rsid w:val="006B4D27"/>
    <w:rsid w:val="006B4EE5"/>
    <w:rsid w:val="006B4F37"/>
    <w:rsid w:val="006B4F44"/>
    <w:rsid w:val="006B4FD3"/>
    <w:rsid w:val="006B5011"/>
    <w:rsid w:val="006B501B"/>
    <w:rsid w:val="006B509D"/>
    <w:rsid w:val="006B51CF"/>
    <w:rsid w:val="006B52F3"/>
    <w:rsid w:val="006B53A6"/>
    <w:rsid w:val="006B54DD"/>
    <w:rsid w:val="006B555D"/>
    <w:rsid w:val="006B57EF"/>
    <w:rsid w:val="006B5816"/>
    <w:rsid w:val="006B5A7C"/>
    <w:rsid w:val="006B5AB3"/>
    <w:rsid w:val="006B5D6E"/>
    <w:rsid w:val="006B5EB9"/>
    <w:rsid w:val="006B60D6"/>
    <w:rsid w:val="006B6248"/>
    <w:rsid w:val="006B627D"/>
    <w:rsid w:val="006B6351"/>
    <w:rsid w:val="006B63C7"/>
    <w:rsid w:val="006B63CF"/>
    <w:rsid w:val="006B6434"/>
    <w:rsid w:val="006B6440"/>
    <w:rsid w:val="006B645D"/>
    <w:rsid w:val="006B645E"/>
    <w:rsid w:val="006B6489"/>
    <w:rsid w:val="006B64CF"/>
    <w:rsid w:val="006B6524"/>
    <w:rsid w:val="006B6652"/>
    <w:rsid w:val="006B66C5"/>
    <w:rsid w:val="006B66D4"/>
    <w:rsid w:val="006B6850"/>
    <w:rsid w:val="006B68A4"/>
    <w:rsid w:val="006B68FE"/>
    <w:rsid w:val="006B6A05"/>
    <w:rsid w:val="006B6B0C"/>
    <w:rsid w:val="006B6B2E"/>
    <w:rsid w:val="006B6B42"/>
    <w:rsid w:val="006B6B8B"/>
    <w:rsid w:val="006B6CF8"/>
    <w:rsid w:val="006B6D15"/>
    <w:rsid w:val="006B6D1C"/>
    <w:rsid w:val="006B6D69"/>
    <w:rsid w:val="006B6D84"/>
    <w:rsid w:val="006B6DC5"/>
    <w:rsid w:val="006B6E6F"/>
    <w:rsid w:val="006B6EAC"/>
    <w:rsid w:val="006B6F4E"/>
    <w:rsid w:val="006B6F81"/>
    <w:rsid w:val="006B7037"/>
    <w:rsid w:val="006B7086"/>
    <w:rsid w:val="006B70D3"/>
    <w:rsid w:val="006B7122"/>
    <w:rsid w:val="006B731F"/>
    <w:rsid w:val="006B76A3"/>
    <w:rsid w:val="006B771B"/>
    <w:rsid w:val="006B7744"/>
    <w:rsid w:val="006B7799"/>
    <w:rsid w:val="006B7897"/>
    <w:rsid w:val="006B7952"/>
    <w:rsid w:val="006B7A75"/>
    <w:rsid w:val="006B7B46"/>
    <w:rsid w:val="006B7B6D"/>
    <w:rsid w:val="006B7BCE"/>
    <w:rsid w:val="006B7C67"/>
    <w:rsid w:val="006B7C94"/>
    <w:rsid w:val="006B7DA2"/>
    <w:rsid w:val="006B7DB2"/>
    <w:rsid w:val="006B7DEA"/>
    <w:rsid w:val="006B7E08"/>
    <w:rsid w:val="006B7E2A"/>
    <w:rsid w:val="006B7E3D"/>
    <w:rsid w:val="006B7EE2"/>
    <w:rsid w:val="006B7F94"/>
    <w:rsid w:val="006B7FFC"/>
    <w:rsid w:val="006C006A"/>
    <w:rsid w:val="006C00E2"/>
    <w:rsid w:val="006C01C9"/>
    <w:rsid w:val="006C01E5"/>
    <w:rsid w:val="006C01F3"/>
    <w:rsid w:val="006C021A"/>
    <w:rsid w:val="006C0280"/>
    <w:rsid w:val="006C0296"/>
    <w:rsid w:val="006C030C"/>
    <w:rsid w:val="006C0424"/>
    <w:rsid w:val="006C0471"/>
    <w:rsid w:val="006C0490"/>
    <w:rsid w:val="006C0569"/>
    <w:rsid w:val="006C05B8"/>
    <w:rsid w:val="006C05E7"/>
    <w:rsid w:val="006C05FA"/>
    <w:rsid w:val="006C05FF"/>
    <w:rsid w:val="006C068E"/>
    <w:rsid w:val="006C06DA"/>
    <w:rsid w:val="006C0738"/>
    <w:rsid w:val="006C08B6"/>
    <w:rsid w:val="006C0944"/>
    <w:rsid w:val="006C0963"/>
    <w:rsid w:val="006C09AC"/>
    <w:rsid w:val="006C0A87"/>
    <w:rsid w:val="006C0AC3"/>
    <w:rsid w:val="006C0AE8"/>
    <w:rsid w:val="006C0B2A"/>
    <w:rsid w:val="006C0B54"/>
    <w:rsid w:val="006C0B5D"/>
    <w:rsid w:val="006C0C59"/>
    <w:rsid w:val="006C0CDF"/>
    <w:rsid w:val="006C0DB7"/>
    <w:rsid w:val="006C0E5A"/>
    <w:rsid w:val="006C0E6F"/>
    <w:rsid w:val="006C0F0B"/>
    <w:rsid w:val="006C0F99"/>
    <w:rsid w:val="006C10E3"/>
    <w:rsid w:val="006C10F1"/>
    <w:rsid w:val="006C116A"/>
    <w:rsid w:val="006C1233"/>
    <w:rsid w:val="006C132B"/>
    <w:rsid w:val="006C133C"/>
    <w:rsid w:val="006C143D"/>
    <w:rsid w:val="006C1471"/>
    <w:rsid w:val="006C15F1"/>
    <w:rsid w:val="006C1624"/>
    <w:rsid w:val="006C17E7"/>
    <w:rsid w:val="006C1885"/>
    <w:rsid w:val="006C18B2"/>
    <w:rsid w:val="006C18DF"/>
    <w:rsid w:val="006C1A01"/>
    <w:rsid w:val="006C1BA5"/>
    <w:rsid w:val="006C1BFE"/>
    <w:rsid w:val="006C1C65"/>
    <w:rsid w:val="006C1D02"/>
    <w:rsid w:val="006C1D5A"/>
    <w:rsid w:val="006C1D91"/>
    <w:rsid w:val="006C1E50"/>
    <w:rsid w:val="006C1ED2"/>
    <w:rsid w:val="006C1EEB"/>
    <w:rsid w:val="006C1FE4"/>
    <w:rsid w:val="006C201A"/>
    <w:rsid w:val="006C20F1"/>
    <w:rsid w:val="006C217C"/>
    <w:rsid w:val="006C21FF"/>
    <w:rsid w:val="006C2203"/>
    <w:rsid w:val="006C221E"/>
    <w:rsid w:val="006C229C"/>
    <w:rsid w:val="006C2458"/>
    <w:rsid w:val="006C2487"/>
    <w:rsid w:val="006C24B8"/>
    <w:rsid w:val="006C2550"/>
    <w:rsid w:val="006C25FE"/>
    <w:rsid w:val="006C2612"/>
    <w:rsid w:val="006C279A"/>
    <w:rsid w:val="006C2861"/>
    <w:rsid w:val="006C2876"/>
    <w:rsid w:val="006C2969"/>
    <w:rsid w:val="006C298F"/>
    <w:rsid w:val="006C2A01"/>
    <w:rsid w:val="006C2A51"/>
    <w:rsid w:val="006C2AAC"/>
    <w:rsid w:val="006C2B45"/>
    <w:rsid w:val="006C2B7B"/>
    <w:rsid w:val="006C2BF0"/>
    <w:rsid w:val="006C2CB2"/>
    <w:rsid w:val="006C2CC7"/>
    <w:rsid w:val="006C2E53"/>
    <w:rsid w:val="006C2F7B"/>
    <w:rsid w:val="006C30B9"/>
    <w:rsid w:val="006C3160"/>
    <w:rsid w:val="006C324B"/>
    <w:rsid w:val="006C32BD"/>
    <w:rsid w:val="006C333F"/>
    <w:rsid w:val="006C334A"/>
    <w:rsid w:val="006C337B"/>
    <w:rsid w:val="006C34B7"/>
    <w:rsid w:val="006C34C3"/>
    <w:rsid w:val="006C34C5"/>
    <w:rsid w:val="006C3510"/>
    <w:rsid w:val="006C3528"/>
    <w:rsid w:val="006C3577"/>
    <w:rsid w:val="006C3579"/>
    <w:rsid w:val="006C36CE"/>
    <w:rsid w:val="006C36D1"/>
    <w:rsid w:val="006C36D2"/>
    <w:rsid w:val="006C39F2"/>
    <w:rsid w:val="006C3A31"/>
    <w:rsid w:val="006C3B54"/>
    <w:rsid w:val="006C3C3E"/>
    <w:rsid w:val="006C3CCE"/>
    <w:rsid w:val="006C3D07"/>
    <w:rsid w:val="006C3DA7"/>
    <w:rsid w:val="006C3DEC"/>
    <w:rsid w:val="006C3E2A"/>
    <w:rsid w:val="006C3E73"/>
    <w:rsid w:val="006C3F34"/>
    <w:rsid w:val="006C405D"/>
    <w:rsid w:val="006C407C"/>
    <w:rsid w:val="006C4117"/>
    <w:rsid w:val="006C4142"/>
    <w:rsid w:val="006C4171"/>
    <w:rsid w:val="006C41F6"/>
    <w:rsid w:val="006C4337"/>
    <w:rsid w:val="006C43C5"/>
    <w:rsid w:val="006C443F"/>
    <w:rsid w:val="006C445D"/>
    <w:rsid w:val="006C445E"/>
    <w:rsid w:val="006C4515"/>
    <w:rsid w:val="006C4639"/>
    <w:rsid w:val="006C4793"/>
    <w:rsid w:val="006C48A9"/>
    <w:rsid w:val="006C49B1"/>
    <w:rsid w:val="006C4AD6"/>
    <w:rsid w:val="006C4B95"/>
    <w:rsid w:val="006C4CAA"/>
    <w:rsid w:val="006C4CE0"/>
    <w:rsid w:val="006C4D32"/>
    <w:rsid w:val="006C4DF1"/>
    <w:rsid w:val="006C4E92"/>
    <w:rsid w:val="006C4F68"/>
    <w:rsid w:val="006C4FE0"/>
    <w:rsid w:val="006C4FE8"/>
    <w:rsid w:val="006C5031"/>
    <w:rsid w:val="006C5134"/>
    <w:rsid w:val="006C5145"/>
    <w:rsid w:val="006C517D"/>
    <w:rsid w:val="006C520D"/>
    <w:rsid w:val="006C523B"/>
    <w:rsid w:val="006C52E4"/>
    <w:rsid w:val="006C5300"/>
    <w:rsid w:val="006C533D"/>
    <w:rsid w:val="006C53FA"/>
    <w:rsid w:val="006C5417"/>
    <w:rsid w:val="006C5447"/>
    <w:rsid w:val="006C54B8"/>
    <w:rsid w:val="006C54D2"/>
    <w:rsid w:val="006C5530"/>
    <w:rsid w:val="006C55C8"/>
    <w:rsid w:val="006C5654"/>
    <w:rsid w:val="006C56C3"/>
    <w:rsid w:val="006C5788"/>
    <w:rsid w:val="006C57B1"/>
    <w:rsid w:val="006C5A95"/>
    <w:rsid w:val="006C5AAF"/>
    <w:rsid w:val="006C5C6D"/>
    <w:rsid w:val="006C5CD3"/>
    <w:rsid w:val="006C5E45"/>
    <w:rsid w:val="006C5EEA"/>
    <w:rsid w:val="006C5EFE"/>
    <w:rsid w:val="006C6077"/>
    <w:rsid w:val="006C609D"/>
    <w:rsid w:val="006C614F"/>
    <w:rsid w:val="006C63C0"/>
    <w:rsid w:val="006C6477"/>
    <w:rsid w:val="006C6488"/>
    <w:rsid w:val="006C6497"/>
    <w:rsid w:val="006C6538"/>
    <w:rsid w:val="006C65E4"/>
    <w:rsid w:val="006C66DA"/>
    <w:rsid w:val="006C6716"/>
    <w:rsid w:val="006C6823"/>
    <w:rsid w:val="006C68F1"/>
    <w:rsid w:val="006C690E"/>
    <w:rsid w:val="006C6943"/>
    <w:rsid w:val="006C6948"/>
    <w:rsid w:val="006C6A13"/>
    <w:rsid w:val="006C6A74"/>
    <w:rsid w:val="006C6AC8"/>
    <w:rsid w:val="006C6ACF"/>
    <w:rsid w:val="006C6B33"/>
    <w:rsid w:val="006C6B3D"/>
    <w:rsid w:val="006C6BCC"/>
    <w:rsid w:val="006C6BDB"/>
    <w:rsid w:val="006C6D29"/>
    <w:rsid w:val="006C6D60"/>
    <w:rsid w:val="006C6D91"/>
    <w:rsid w:val="006C6FD2"/>
    <w:rsid w:val="006C7021"/>
    <w:rsid w:val="006C70E9"/>
    <w:rsid w:val="006C71F3"/>
    <w:rsid w:val="006C724A"/>
    <w:rsid w:val="006C7336"/>
    <w:rsid w:val="006C737E"/>
    <w:rsid w:val="006C73B1"/>
    <w:rsid w:val="006C73C0"/>
    <w:rsid w:val="006C7691"/>
    <w:rsid w:val="006C772C"/>
    <w:rsid w:val="006C779A"/>
    <w:rsid w:val="006C77ED"/>
    <w:rsid w:val="006C780B"/>
    <w:rsid w:val="006C7845"/>
    <w:rsid w:val="006C78AF"/>
    <w:rsid w:val="006C7924"/>
    <w:rsid w:val="006C7A04"/>
    <w:rsid w:val="006C7A41"/>
    <w:rsid w:val="006C7AC8"/>
    <w:rsid w:val="006C7B84"/>
    <w:rsid w:val="006C7CCA"/>
    <w:rsid w:val="006C7CDA"/>
    <w:rsid w:val="006C7E16"/>
    <w:rsid w:val="006C7E1F"/>
    <w:rsid w:val="006C7FAA"/>
    <w:rsid w:val="006C7FD7"/>
    <w:rsid w:val="006D005B"/>
    <w:rsid w:val="006D0148"/>
    <w:rsid w:val="006D01CD"/>
    <w:rsid w:val="006D01EE"/>
    <w:rsid w:val="006D021D"/>
    <w:rsid w:val="006D03B3"/>
    <w:rsid w:val="006D03DE"/>
    <w:rsid w:val="006D0473"/>
    <w:rsid w:val="006D04D5"/>
    <w:rsid w:val="006D0597"/>
    <w:rsid w:val="006D05A8"/>
    <w:rsid w:val="006D0658"/>
    <w:rsid w:val="006D0677"/>
    <w:rsid w:val="006D06AB"/>
    <w:rsid w:val="006D07B8"/>
    <w:rsid w:val="006D07F0"/>
    <w:rsid w:val="006D08FC"/>
    <w:rsid w:val="006D097B"/>
    <w:rsid w:val="006D09D3"/>
    <w:rsid w:val="006D0A14"/>
    <w:rsid w:val="006D0A15"/>
    <w:rsid w:val="006D0A58"/>
    <w:rsid w:val="006D0B3F"/>
    <w:rsid w:val="006D0BBD"/>
    <w:rsid w:val="006D0BC7"/>
    <w:rsid w:val="006D0BE3"/>
    <w:rsid w:val="006D0C0F"/>
    <w:rsid w:val="006D0D07"/>
    <w:rsid w:val="006D0DCD"/>
    <w:rsid w:val="006D0E01"/>
    <w:rsid w:val="006D0EDB"/>
    <w:rsid w:val="006D0F85"/>
    <w:rsid w:val="006D0FD8"/>
    <w:rsid w:val="006D1037"/>
    <w:rsid w:val="006D1094"/>
    <w:rsid w:val="006D10E3"/>
    <w:rsid w:val="006D1144"/>
    <w:rsid w:val="006D11D9"/>
    <w:rsid w:val="006D1310"/>
    <w:rsid w:val="006D1363"/>
    <w:rsid w:val="006D13B5"/>
    <w:rsid w:val="006D14AF"/>
    <w:rsid w:val="006D14EE"/>
    <w:rsid w:val="006D1565"/>
    <w:rsid w:val="006D1573"/>
    <w:rsid w:val="006D161C"/>
    <w:rsid w:val="006D1775"/>
    <w:rsid w:val="006D17AD"/>
    <w:rsid w:val="006D1800"/>
    <w:rsid w:val="006D1841"/>
    <w:rsid w:val="006D1870"/>
    <w:rsid w:val="006D18C0"/>
    <w:rsid w:val="006D190E"/>
    <w:rsid w:val="006D1B23"/>
    <w:rsid w:val="006D1B9A"/>
    <w:rsid w:val="006D1BB6"/>
    <w:rsid w:val="006D1C18"/>
    <w:rsid w:val="006D1C9D"/>
    <w:rsid w:val="006D1D22"/>
    <w:rsid w:val="006D1DA3"/>
    <w:rsid w:val="006D1E41"/>
    <w:rsid w:val="006D1E70"/>
    <w:rsid w:val="006D1EAE"/>
    <w:rsid w:val="006D1F5A"/>
    <w:rsid w:val="006D1FB1"/>
    <w:rsid w:val="006D20E1"/>
    <w:rsid w:val="006D21C0"/>
    <w:rsid w:val="006D22C6"/>
    <w:rsid w:val="006D2375"/>
    <w:rsid w:val="006D23E8"/>
    <w:rsid w:val="006D2436"/>
    <w:rsid w:val="006D2464"/>
    <w:rsid w:val="006D2467"/>
    <w:rsid w:val="006D2479"/>
    <w:rsid w:val="006D24AA"/>
    <w:rsid w:val="006D250F"/>
    <w:rsid w:val="006D254B"/>
    <w:rsid w:val="006D266C"/>
    <w:rsid w:val="006D26A3"/>
    <w:rsid w:val="006D26D3"/>
    <w:rsid w:val="006D26DA"/>
    <w:rsid w:val="006D2789"/>
    <w:rsid w:val="006D2994"/>
    <w:rsid w:val="006D2A69"/>
    <w:rsid w:val="006D2AFF"/>
    <w:rsid w:val="006D2BE4"/>
    <w:rsid w:val="006D2C31"/>
    <w:rsid w:val="006D2E0E"/>
    <w:rsid w:val="006D2F66"/>
    <w:rsid w:val="006D2F8F"/>
    <w:rsid w:val="006D3020"/>
    <w:rsid w:val="006D3042"/>
    <w:rsid w:val="006D3400"/>
    <w:rsid w:val="006D3419"/>
    <w:rsid w:val="006D3466"/>
    <w:rsid w:val="006D3655"/>
    <w:rsid w:val="006D370C"/>
    <w:rsid w:val="006D382B"/>
    <w:rsid w:val="006D3857"/>
    <w:rsid w:val="006D3904"/>
    <w:rsid w:val="006D390C"/>
    <w:rsid w:val="006D391A"/>
    <w:rsid w:val="006D3940"/>
    <w:rsid w:val="006D39CA"/>
    <w:rsid w:val="006D3A4B"/>
    <w:rsid w:val="006D3A5B"/>
    <w:rsid w:val="006D3AB3"/>
    <w:rsid w:val="006D3ADC"/>
    <w:rsid w:val="006D3ADE"/>
    <w:rsid w:val="006D3B2B"/>
    <w:rsid w:val="006D3B2C"/>
    <w:rsid w:val="006D3BED"/>
    <w:rsid w:val="006D3C00"/>
    <w:rsid w:val="006D3DAA"/>
    <w:rsid w:val="006D3F2F"/>
    <w:rsid w:val="006D3F30"/>
    <w:rsid w:val="006D3FC6"/>
    <w:rsid w:val="006D402B"/>
    <w:rsid w:val="006D4053"/>
    <w:rsid w:val="006D40AB"/>
    <w:rsid w:val="006D40BE"/>
    <w:rsid w:val="006D415A"/>
    <w:rsid w:val="006D418B"/>
    <w:rsid w:val="006D41E8"/>
    <w:rsid w:val="006D430C"/>
    <w:rsid w:val="006D456D"/>
    <w:rsid w:val="006D4590"/>
    <w:rsid w:val="006D4606"/>
    <w:rsid w:val="006D4648"/>
    <w:rsid w:val="006D4726"/>
    <w:rsid w:val="006D4875"/>
    <w:rsid w:val="006D48BF"/>
    <w:rsid w:val="006D4989"/>
    <w:rsid w:val="006D4A33"/>
    <w:rsid w:val="006D4B67"/>
    <w:rsid w:val="006D4B79"/>
    <w:rsid w:val="006D4C09"/>
    <w:rsid w:val="006D4CA2"/>
    <w:rsid w:val="006D4DFE"/>
    <w:rsid w:val="006D5001"/>
    <w:rsid w:val="006D50A9"/>
    <w:rsid w:val="006D50F2"/>
    <w:rsid w:val="006D52B2"/>
    <w:rsid w:val="006D5374"/>
    <w:rsid w:val="006D53B3"/>
    <w:rsid w:val="006D53D8"/>
    <w:rsid w:val="006D53F0"/>
    <w:rsid w:val="006D5404"/>
    <w:rsid w:val="006D5489"/>
    <w:rsid w:val="006D551D"/>
    <w:rsid w:val="006D5546"/>
    <w:rsid w:val="006D5550"/>
    <w:rsid w:val="006D55D5"/>
    <w:rsid w:val="006D5621"/>
    <w:rsid w:val="006D56B9"/>
    <w:rsid w:val="006D56CB"/>
    <w:rsid w:val="006D5884"/>
    <w:rsid w:val="006D58F0"/>
    <w:rsid w:val="006D5905"/>
    <w:rsid w:val="006D593B"/>
    <w:rsid w:val="006D595B"/>
    <w:rsid w:val="006D5A19"/>
    <w:rsid w:val="006D5B2E"/>
    <w:rsid w:val="006D5B8A"/>
    <w:rsid w:val="006D5BC1"/>
    <w:rsid w:val="006D5C10"/>
    <w:rsid w:val="006D5CCF"/>
    <w:rsid w:val="006D5D77"/>
    <w:rsid w:val="006D6039"/>
    <w:rsid w:val="006D6057"/>
    <w:rsid w:val="006D606C"/>
    <w:rsid w:val="006D61AA"/>
    <w:rsid w:val="006D6259"/>
    <w:rsid w:val="006D62D4"/>
    <w:rsid w:val="006D6345"/>
    <w:rsid w:val="006D636B"/>
    <w:rsid w:val="006D654F"/>
    <w:rsid w:val="006D6558"/>
    <w:rsid w:val="006D6617"/>
    <w:rsid w:val="006D672F"/>
    <w:rsid w:val="006D6925"/>
    <w:rsid w:val="006D6929"/>
    <w:rsid w:val="006D699E"/>
    <w:rsid w:val="006D6B06"/>
    <w:rsid w:val="006D6B53"/>
    <w:rsid w:val="006D6C60"/>
    <w:rsid w:val="006D6E21"/>
    <w:rsid w:val="006D6F10"/>
    <w:rsid w:val="006D7152"/>
    <w:rsid w:val="006D728F"/>
    <w:rsid w:val="006D7317"/>
    <w:rsid w:val="006D7325"/>
    <w:rsid w:val="006D74F3"/>
    <w:rsid w:val="006D74FD"/>
    <w:rsid w:val="006D766F"/>
    <w:rsid w:val="006D76D6"/>
    <w:rsid w:val="006D77AD"/>
    <w:rsid w:val="006D7871"/>
    <w:rsid w:val="006D79DE"/>
    <w:rsid w:val="006D79FD"/>
    <w:rsid w:val="006D7A3D"/>
    <w:rsid w:val="006D7BAA"/>
    <w:rsid w:val="006D7BD6"/>
    <w:rsid w:val="006D7BE5"/>
    <w:rsid w:val="006D7C1E"/>
    <w:rsid w:val="006D7CCE"/>
    <w:rsid w:val="006D7ED2"/>
    <w:rsid w:val="006D7F41"/>
    <w:rsid w:val="006D7F96"/>
    <w:rsid w:val="006E0005"/>
    <w:rsid w:val="006E0006"/>
    <w:rsid w:val="006E0008"/>
    <w:rsid w:val="006E0036"/>
    <w:rsid w:val="006E0056"/>
    <w:rsid w:val="006E006F"/>
    <w:rsid w:val="006E009F"/>
    <w:rsid w:val="006E0190"/>
    <w:rsid w:val="006E020F"/>
    <w:rsid w:val="006E027C"/>
    <w:rsid w:val="006E032F"/>
    <w:rsid w:val="006E044A"/>
    <w:rsid w:val="006E04E7"/>
    <w:rsid w:val="006E052E"/>
    <w:rsid w:val="006E0628"/>
    <w:rsid w:val="006E065A"/>
    <w:rsid w:val="006E0666"/>
    <w:rsid w:val="006E0686"/>
    <w:rsid w:val="006E0783"/>
    <w:rsid w:val="006E0838"/>
    <w:rsid w:val="006E08CC"/>
    <w:rsid w:val="006E0ABC"/>
    <w:rsid w:val="006E0B7E"/>
    <w:rsid w:val="006E0C55"/>
    <w:rsid w:val="006E0CAC"/>
    <w:rsid w:val="006E0D14"/>
    <w:rsid w:val="006E0DF5"/>
    <w:rsid w:val="006E0E1F"/>
    <w:rsid w:val="006E0EBC"/>
    <w:rsid w:val="006E0F3B"/>
    <w:rsid w:val="006E0FEC"/>
    <w:rsid w:val="006E108D"/>
    <w:rsid w:val="006E121C"/>
    <w:rsid w:val="006E12A5"/>
    <w:rsid w:val="006E12EB"/>
    <w:rsid w:val="006E133B"/>
    <w:rsid w:val="006E15CF"/>
    <w:rsid w:val="006E15F6"/>
    <w:rsid w:val="006E161F"/>
    <w:rsid w:val="006E1757"/>
    <w:rsid w:val="006E17CA"/>
    <w:rsid w:val="006E1820"/>
    <w:rsid w:val="006E1AC1"/>
    <w:rsid w:val="006E1AF6"/>
    <w:rsid w:val="006E1B14"/>
    <w:rsid w:val="006E1B5A"/>
    <w:rsid w:val="006E1C2B"/>
    <w:rsid w:val="006E1C79"/>
    <w:rsid w:val="006E1CF0"/>
    <w:rsid w:val="006E1D5B"/>
    <w:rsid w:val="006E1E22"/>
    <w:rsid w:val="006E1EAF"/>
    <w:rsid w:val="006E1F25"/>
    <w:rsid w:val="006E20F6"/>
    <w:rsid w:val="006E2115"/>
    <w:rsid w:val="006E2296"/>
    <w:rsid w:val="006E22AC"/>
    <w:rsid w:val="006E2338"/>
    <w:rsid w:val="006E233E"/>
    <w:rsid w:val="006E23EE"/>
    <w:rsid w:val="006E245C"/>
    <w:rsid w:val="006E2482"/>
    <w:rsid w:val="006E2559"/>
    <w:rsid w:val="006E2568"/>
    <w:rsid w:val="006E2627"/>
    <w:rsid w:val="006E2683"/>
    <w:rsid w:val="006E26C2"/>
    <w:rsid w:val="006E26D3"/>
    <w:rsid w:val="006E2734"/>
    <w:rsid w:val="006E2775"/>
    <w:rsid w:val="006E27BB"/>
    <w:rsid w:val="006E27DE"/>
    <w:rsid w:val="006E2914"/>
    <w:rsid w:val="006E291B"/>
    <w:rsid w:val="006E297D"/>
    <w:rsid w:val="006E2988"/>
    <w:rsid w:val="006E29BB"/>
    <w:rsid w:val="006E2A8A"/>
    <w:rsid w:val="006E2B66"/>
    <w:rsid w:val="006E2B68"/>
    <w:rsid w:val="006E2BC4"/>
    <w:rsid w:val="006E2BE3"/>
    <w:rsid w:val="006E2C2B"/>
    <w:rsid w:val="006E2D01"/>
    <w:rsid w:val="006E2D0A"/>
    <w:rsid w:val="006E2D2D"/>
    <w:rsid w:val="006E2D48"/>
    <w:rsid w:val="006E2D86"/>
    <w:rsid w:val="006E2D8E"/>
    <w:rsid w:val="006E2DC6"/>
    <w:rsid w:val="006E2E48"/>
    <w:rsid w:val="006E2E73"/>
    <w:rsid w:val="006E30BC"/>
    <w:rsid w:val="006E30C9"/>
    <w:rsid w:val="006E313F"/>
    <w:rsid w:val="006E3172"/>
    <w:rsid w:val="006E3175"/>
    <w:rsid w:val="006E3219"/>
    <w:rsid w:val="006E3306"/>
    <w:rsid w:val="006E339D"/>
    <w:rsid w:val="006E33A5"/>
    <w:rsid w:val="006E35E6"/>
    <w:rsid w:val="006E3611"/>
    <w:rsid w:val="006E367D"/>
    <w:rsid w:val="006E3791"/>
    <w:rsid w:val="006E3814"/>
    <w:rsid w:val="006E3831"/>
    <w:rsid w:val="006E38B1"/>
    <w:rsid w:val="006E3946"/>
    <w:rsid w:val="006E39A0"/>
    <w:rsid w:val="006E3A38"/>
    <w:rsid w:val="006E3A51"/>
    <w:rsid w:val="006E3ABD"/>
    <w:rsid w:val="006E3AC5"/>
    <w:rsid w:val="006E3B4C"/>
    <w:rsid w:val="006E3C65"/>
    <w:rsid w:val="006E3C80"/>
    <w:rsid w:val="006E3C8A"/>
    <w:rsid w:val="006E3D9D"/>
    <w:rsid w:val="006E3E57"/>
    <w:rsid w:val="006E3EAC"/>
    <w:rsid w:val="006E402B"/>
    <w:rsid w:val="006E4033"/>
    <w:rsid w:val="006E4050"/>
    <w:rsid w:val="006E406F"/>
    <w:rsid w:val="006E40F9"/>
    <w:rsid w:val="006E4166"/>
    <w:rsid w:val="006E41D5"/>
    <w:rsid w:val="006E41FE"/>
    <w:rsid w:val="006E4278"/>
    <w:rsid w:val="006E43E4"/>
    <w:rsid w:val="006E444C"/>
    <w:rsid w:val="006E44A6"/>
    <w:rsid w:val="006E463C"/>
    <w:rsid w:val="006E4663"/>
    <w:rsid w:val="006E46A3"/>
    <w:rsid w:val="006E4719"/>
    <w:rsid w:val="006E476F"/>
    <w:rsid w:val="006E477B"/>
    <w:rsid w:val="006E4851"/>
    <w:rsid w:val="006E4AD7"/>
    <w:rsid w:val="006E4AE8"/>
    <w:rsid w:val="006E4BDF"/>
    <w:rsid w:val="006E4CBB"/>
    <w:rsid w:val="006E4CCC"/>
    <w:rsid w:val="006E4CE8"/>
    <w:rsid w:val="006E4DD5"/>
    <w:rsid w:val="006E4E1C"/>
    <w:rsid w:val="006E4E84"/>
    <w:rsid w:val="006E4EB6"/>
    <w:rsid w:val="006E4EC6"/>
    <w:rsid w:val="006E501C"/>
    <w:rsid w:val="006E5104"/>
    <w:rsid w:val="006E510F"/>
    <w:rsid w:val="006E51AC"/>
    <w:rsid w:val="006E51E2"/>
    <w:rsid w:val="006E51FB"/>
    <w:rsid w:val="006E5283"/>
    <w:rsid w:val="006E52FF"/>
    <w:rsid w:val="006E53CB"/>
    <w:rsid w:val="006E5524"/>
    <w:rsid w:val="006E56ED"/>
    <w:rsid w:val="006E57C1"/>
    <w:rsid w:val="006E581F"/>
    <w:rsid w:val="006E583B"/>
    <w:rsid w:val="006E58ED"/>
    <w:rsid w:val="006E59F1"/>
    <w:rsid w:val="006E5AE6"/>
    <w:rsid w:val="006E5B34"/>
    <w:rsid w:val="006E5B81"/>
    <w:rsid w:val="006E5C0C"/>
    <w:rsid w:val="006E5D27"/>
    <w:rsid w:val="006E5D5F"/>
    <w:rsid w:val="006E5D7D"/>
    <w:rsid w:val="006E5E9C"/>
    <w:rsid w:val="006E5F31"/>
    <w:rsid w:val="006E605B"/>
    <w:rsid w:val="006E607F"/>
    <w:rsid w:val="006E6092"/>
    <w:rsid w:val="006E6105"/>
    <w:rsid w:val="006E6168"/>
    <w:rsid w:val="006E6271"/>
    <w:rsid w:val="006E628C"/>
    <w:rsid w:val="006E6431"/>
    <w:rsid w:val="006E6439"/>
    <w:rsid w:val="006E6583"/>
    <w:rsid w:val="006E65E5"/>
    <w:rsid w:val="006E6698"/>
    <w:rsid w:val="006E6797"/>
    <w:rsid w:val="006E6844"/>
    <w:rsid w:val="006E68DD"/>
    <w:rsid w:val="006E68FA"/>
    <w:rsid w:val="006E6B74"/>
    <w:rsid w:val="006E6BC4"/>
    <w:rsid w:val="006E6C04"/>
    <w:rsid w:val="006E6C53"/>
    <w:rsid w:val="006E6C64"/>
    <w:rsid w:val="006E6C6B"/>
    <w:rsid w:val="006E6CC3"/>
    <w:rsid w:val="006E6CC4"/>
    <w:rsid w:val="006E6DD2"/>
    <w:rsid w:val="006E6EC2"/>
    <w:rsid w:val="006E6EFC"/>
    <w:rsid w:val="006E710C"/>
    <w:rsid w:val="006E710F"/>
    <w:rsid w:val="006E7140"/>
    <w:rsid w:val="006E7196"/>
    <w:rsid w:val="006E71A5"/>
    <w:rsid w:val="006E7273"/>
    <w:rsid w:val="006E72E2"/>
    <w:rsid w:val="006E72E7"/>
    <w:rsid w:val="006E7321"/>
    <w:rsid w:val="006E7376"/>
    <w:rsid w:val="006E7414"/>
    <w:rsid w:val="006E7421"/>
    <w:rsid w:val="006E75B5"/>
    <w:rsid w:val="006E75FC"/>
    <w:rsid w:val="006E7769"/>
    <w:rsid w:val="006E77BD"/>
    <w:rsid w:val="006E77C5"/>
    <w:rsid w:val="006E7827"/>
    <w:rsid w:val="006E7871"/>
    <w:rsid w:val="006E79A3"/>
    <w:rsid w:val="006E79E3"/>
    <w:rsid w:val="006E7AA0"/>
    <w:rsid w:val="006E7AFB"/>
    <w:rsid w:val="006E7C19"/>
    <w:rsid w:val="006E7D71"/>
    <w:rsid w:val="006E7DE1"/>
    <w:rsid w:val="006E7EDD"/>
    <w:rsid w:val="006E7FE9"/>
    <w:rsid w:val="006F0010"/>
    <w:rsid w:val="006F00A4"/>
    <w:rsid w:val="006F0250"/>
    <w:rsid w:val="006F0259"/>
    <w:rsid w:val="006F0267"/>
    <w:rsid w:val="006F0282"/>
    <w:rsid w:val="006F02F9"/>
    <w:rsid w:val="006F0391"/>
    <w:rsid w:val="006F04A4"/>
    <w:rsid w:val="006F04C8"/>
    <w:rsid w:val="006F04FD"/>
    <w:rsid w:val="006F0513"/>
    <w:rsid w:val="006F0519"/>
    <w:rsid w:val="006F0607"/>
    <w:rsid w:val="006F0633"/>
    <w:rsid w:val="006F064E"/>
    <w:rsid w:val="006F065D"/>
    <w:rsid w:val="006F06B6"/>
    <w:rsid w:val="006F076F"/>
    <w:rsid w:val="006F07AA"/>
    <w:rsid w:val="006F07BA"/>
    <w:rsid w:val="006F07CB"/>
    <w:rsid w:val="006F0CE4"/>
    <w:rsid w:val="006F0E18"/>
    <w:rsid w:val="006F0E25"/>
    <w:rsid w:val="006F0E47"/>
    <w:rsid w:val="006F0E62"/>
    <w:rsid w:val="006F0F5C"/>
    <w:rsid w:val="006F0FFB"/>
    <w:rsid w:val="006F10AA"/>
    <w:rsid w:val="006F1144"/>
    <w:rsid w:val="006F11E1"/>
    <w:rsid w:val="006F120F"/>
    <w:rsid w:val="006F1415"/>
    <w:rsid w:val="006F1432"/>
    <w:rsid w:val="006F1476"/>
    <w:rsid w:val="006F1492"/>
    <w:rsid w:val="006F14A3"/>
    <w:rsid w:val="006F14B6"/>
    <w:rsid w:val="006F14DB"/>
    <w:rsid w:val="006F158B"/>
    <w:rsid w:val="006F1612"/>
    <w:rsid w:val="006F1798"/>
    <w:rsid w:val="006F17D1"/>
    <w:rsid w:val="006F17E4"/>
    <w:rsid w:val="006F1805"/>
    <w:rsid w:val="006F186E"/>
    <w:rsid w:val="006F19FA"/>
    <w:rsid w:val="006F1A3A"/>
    <w:rsid w:val="006F1B50"/>
    <w:rsid w:val="006F1CEF"/>
    <w:rsid w:val="006F1D39"/>
    <w:rsid w:val="006F1E1B"/>
    <w:rsid w:val="006F1E90"/>
    <w:rsid w:val="006F1EB6"/>
    <w:rsid w:val="006F1EFC"/>
    <w:rsid w:val="006F1F64"/>
    <w:rsid w:val="006F20FE"/>
    <w:rsid w:val="006F2152"/>
    <w:rsid w:val="006F2163"/>
    <w:rsid w:val="006F21F3"/>
    <w:rsid w:val="006F2277"/>
    <w:rsid w:val="006F22DD"/>
    <w:rsid w:val="006F22DF"/>
    <w:rsid w:val="006F25B6"/>
    <w:rsid w:val="006F25E8"/>
    <w:rsid w:val="006F2650"/>
    <w:rsid w:val="006F2727"/>
    <w:rsid w:val="006F2771"/>
    <w:rsid w:val="006F27F8"/>
    <w:rsid w:val="006F292C"/>
    <w:rsid w:val="006F298E"/>
    <w:rsid w:val="006F2AB3"/>
    <w:rsid w:val="006F2B45"/>
    <w:rsid w:val="006F2B66"/>
    <w:rsid w:val="006F2B82"/>
    <w:rsid w:val="006F2BC0"/>
    <w:rsid w:val="006F2D99"/>
    <w:rsid w:val="006F2E19"/>
    <w:rsid w:val="006F2F52"/>
    <w:rsid w:val="006F2F81"/>
    <w:rsid w:val="006F3155"/>
    <w:rsid w:val="006F31F7"/>
    <w:rsid w:val="006F32B1"/>
    <w:rsid w:val="006F331A"/>
    <w:rsid w:val="006F333B"/>
    <w:rsid w:val="006F3382"/>
    <w:rsid w:val="006F3404"/>
    <w:rsid w:val="006F3528"/>
    <w:rsid w:val="006F363A"/>
    <w:rsid w:val="006F365F"/>
    <w:rsid w:val="006F3752"/>
    <w:rsid w:val="006F3760"/>
    <w:rsid w:val="006F379E"/>
    <w:rsid w:val="006F37A9"/>
    <w:rsid w:val="006F37B8"/>
    <w:rsid w:val="006F37FD"/>
    <w:rsid w:val="006F385B"/>
    <w:rsid w:val="006F3946"/>
    <w:rsid w:val="006F3988"/>
    <w:rsid w:val="006F3A00"/>
    <w:rsid w:val="006F3A93"/>
    <w:rsid w:val="006F3AF3"/>
    <w:rsid w:val="006F3C11"/>
    <w:rsid w:val="006F3C20"/>
    <w:rsid w:val="006F3C75"/>
    <w:rsid w:val="006F3CD0"/>
    <w:rsid w:val="006F3CF1"/>
    <w:rsid w:val="006F3D8A"/>
    <w:rsid w:val="006F3DCF"/>
    <w:rsid w:val="006F3DFE"/>
    <w:rsid w:val="006F3E7F"/>
    <w:rsid w:val="006F3EAE"/>
    <w:rsid w:val="006F3F5F"/>
    <w:rsid w:val="006F3F89"/>
    <w:rsid w:val="006F3FA4"/>
    <w:rsid w:val="006F3FCF"/>
    <w:rsid w:val="006F4025"/>
    <w:rsid w:val="006F4057"/>
    <w:rsid w:val="006F406D"/>
    <w:rsid w:val="006F409B"/>
    <w:rsid w:val="006F40AE"/>
    <w:rsid w:val="006F418E"/>
    <w:rsid w:val="006F425C"/>
    <w:rsid w:val="006F4276"/>
    <w:rsid w:val="006F4300"/>
    <w:rsid w:val="006F4340"/>
    <w:rsid w:val="006F43EE"/>
    <w:rsid w:val="006F4446"/>
    <w:rsid w:val="006F44CC"/>
    <w:rsid w:val="006F4531"/>
    <w:rsid w:val="006F454A"/>
    <w:rsid w:val="006F4576"/>
    <w:rsid w:val="006F45FE"/>
    <w:rsid w:val="006F46E3"/>
    <w:rsid w:val="006F47E7"/>
    <w:rsid w:val="006F47ED"/>
    <w:rsid w:val="006F481A"/>
    <w:rsid w:val="006F48AC"/>
    <w:rsid w:val="006F48C7"/>
    <w:rsid w:val="006F48D2"/>
    <w:rsid w:val="006F49C4"/>
    <w:rsid w:val="006F4A06"/>
    <w:rsid w:val="006F4A9A"/>
    <w:rsid w:val="006F4B09"/>
    <w:rsid w:val="006F4B93"/>
    <w:rsid w:val="006F4CDC"/>
    <w:rsid w:val="006F4DE1"/>
    <w:rsid w:val="006F4E6E"/>
    <w:rsid w:val="006F4E71"/>
    <w:rsid w:val="006F5156"/>
    <w:rsid w:val="006F525D"/>
    <w:rsid w:val="006F52AD"/>
    <w:rsid w:val="006F52C0"/>
    <w:rsid w:val="006F544C"/>
    <w:rsid w:val="006F5532"/>
    <w:rsid w:val="006F554E"/>
    <w:rsid w:val="006F568F"/>
    <w:rsid w:val="006F56E1"/>
    <w:rsid w:val="006F56FD"/>
    <w:rsid w:val="006F57D1"/>
    <w:rsid w:val="006F581B"/>
    <w:rsid w:val="006F58AA"/>
    <w:rsid w:val="006F58F0"/>
    <w:rsid w:val="006F5926"/>
    <w:rsid w:val="006F5989"/>
    <w:rsid w:val="006F5990"/>
    <w:rsid w:val="006F59BF"/>
    <w:rsid w:val="006F59D4"/>
    <w:rsid w:val="006F5A05"/>
    <w:rsid w:val="006F5A37"/>
    <w:rsid w:val="006F5A9B"/>
    <w:rsid w:val="006F5D6B"/>
    <w:rsid w:val="006F5DF2"/>
    <w:rsid w:val="006F5E1B"/>
    <w:rsid w:val="006F5E3D"/>
    <w:rsid w:val="006F5E95"/>
    <w:rsid w:val="006F5F82"/>
    <w:rsid w:val="006F6007"/>
    <w:rsid w:val="006F6028"/>
    <w:rsid w:val="006F6060"/>
    <w:rsid w:val="006F6286"/>
    <w:rsid w:val="006F63B0"/>
    <w:rsid w:val="006F63D4"/>
    <w:rsid w:val="006F647C"/>
    <w:rsid w:val="006F648E"/>
    <w:rsid w:val="006F669B"/>
    <w:rsid w:val="006F6819"/>
    <w:rsid w:val="006F686E"/>
    <w:rsid w:val="006F689C"/>
    <w:rsid w:val="006F69DC"/>
    <w:rsid w:val="006F6AB5"/>
    <w:rsid w:val="006F6B15"/>
    <w:rsid w:val="006F6B28"/>
    <w:rsid w:val="006F6B65"/>
    <w:rsid w:val="006F6CC5"/>
    <w:rsid w:val="006F6E64"/>
    <w:rsid w:val="006F6EF8"/>
    <w:rsid w:val="006F6F27"/>
    <w:rsid w:val="006F7096"/>
    <w:rsid w:val="006F70D7"/>
    <w:rsid w:val="006F711A"/>
    <w:rsid w:val="006F71C4"/>
    <w:rsid w:val="006F747A"/>
    <w:rsid w:val="006F7483"/>
    <w:rsid w:val="006F74B0"/>
    <w:rsid w:val="006F74D1"/>
    <w:rsid w:val="006F7644"/>
    <w:rsid w:val="006F766D"/>
    <w:rsid w:val="006F7704"/>
    <w:rsid w:val="006F797C"/>
    <w:rsid w:val="006F7A49"/>
    <w:rsid w:val="006F7A65"/>
    <w:rsid w:val="006F7ACF"/>
    <w:rsid w:val="006F7B91"/>
    <w:rsid w:val="006F7B96"/>
    <w:rsid w:val="006F7C56"/>
    <w:rsid w:val="006F7C76"/>
    <w:rsid w:val="006F7CB9"/>
    <w:rsid w:val="006F7DD5"/>
    <w:rsid w:val="006F7FE0"/>
    <w:rsid w:val="007000BE"/>
    <w:rsid w:val="007000D9"/>
    <w:rsid w:val="007000F0"/>
    <w:rsid w:val="0070012A"/>
    <w:rsid w:val="00700149"/>
    <w:rsid w:val="00700177"/>
    <w:rsid w:val="0070019F"/>
    <w:rsid w:val="00700217"/>
    <w:rsid w:val="0070023C"/>
    <w:rsid w:val="00700259"/>
    <w:rsid w:val="007003AE"/>
    <w:rsid w:val="00700612"/>
    <w:rsid w:val="00700618"/>
    <w:rsid w:val="0070064F"/>
    <w:rsid w:val="00700688"/>
    <w:rsid w:val="00700827"/>
    <w:rsid w:val="0070083B"/>
    <w:rsid w:val="0070087E"/>
    <w:rsid w:val="00700907"/>
    <w:rsid w:val="00700941"/>
    <w:rsid w:val="00700956"/>
    <w:rsid w:val="0070096C"/>
    <w:rsid w:val="007009D6"/>
    <w:rsid w:val="00700A78"/>
    <w:rsid w:val="00700B6E"/>
    <w:rsid w:val="00700BD8"/>
    <w:rsid w:val="00700D79"/>
    <w:rsid w:val="00700DC3"/>
    <w:rsid w:val="00700E4D"/>
    <w:rsid w:val="00701131"/>
    <w:rsid w:val="00701251"/>
    <w:rsid w:val="0070128A"/>
    <w:rsid w:val="007012A4"/>
    <w:rsid w:val="007012BA"/>
    <w:rsid w:val="0070132D"/>
    <w:rsid w:val="007013B8"/>
    <w:rsid w:val="007013C4"/>
    <w:rsid w:val="00701467"/>
    <w:rsid w:val="00701552"/>
    <w:rsid w:val="0070156B"/>
    <w:rsid w:val="007015E4"/>
    <w:rsid w:val="00701696"/>
    <w:rsid w:val="007016E2"/>
    <w:rsid w:val="00701782"/>
    <w:rsid w:val="00701793"/>
    <w:rsid w:val="00701892"/>
    <w:rsid w:val="00701AC9"/>
    <w:rsid w:val="00701B6B"/>
    <w:rsid w:val="00701B99"/>
    <w:rsid w:val="00701BB5"/>
    <w:rsid w:val="00701D02"/>
    <w:rsid w:val="00701DF1"/>
    <w:rsid w:val="00701E41"/>
    <w:rsid w:val="00701EBD"/>
    <w:rsid w:val="00701EFE"/>
    <w:rsid w:val="007020C5"/>
    <w:rsid w:val="007020DF"/>
    <w:rsid w:val="007021AF"/>
    <w:rsid w:val="00702216"/>
    <w:rsid w:val="00702531"/>
    <w:rsid w:val="00702567"/>
    <w:rsid w:val="007025FF"/>
    <w:rsid w:val="007026CE"/>
    <w:rsid w:val="007026E6"/>
    <w:rsid w:val="007026E9"/>
    <w:rsid w:val="00702720"/>
    <w:rsid w:val="00702752"/>
    <w:rsid w:val="0070278E"/>
    <w:rsid w:val="007027BB"/>
    <w:rsid w:val="0070287B"/>
    <w:rsid w:val="007028EB"/>
    <w:rsid w:val="00702916"/>
    <w:rsid w:val="00702A84"/>
    <w:rsid w:val="00702AD6"/>
    <w:rsid w:val="00702AEF"/>
    <w:rsid w:val="00702B08"/>
    <w:rsid w:val="00702B4E"/>
    <w:rsid w:val="00702BC7"/>
    <w:rsid w:val="00702BFC"/>
    <w:rsid w:val="00702C32"/>
    <w:rsid w:val="00702C7B"/>
    <w:rsid w:val="00702D0A"/>
    <w:rsid w:val="00702F19"/>
    <w:rsid w:val="00702F99"/>
    <w:rsid w:val="00703020"/>
    <w:rsid w:val="007031A1"/>
    <w:rsid w:val="007031E5"/>
    <w:rsid w:val="007031E6"/>
    <w:rsid w:val="0070331F"/>
    <w:rsid w:val="007033E2"/>
    <w:rsid w:val="00703473"/>
    <w:rsid w:val="007034BF"/>
    <w:rsid w:val="007035EE"/>
    <w:rsid w:val="0070364F"/>
    <w:rsid w:val="00703742"/>
    <w:rsid w:val="00703821"/>
    <w:rsid w:val="0070382C"/>
    <w:rsid w:val="007038A7"/>
    <w:rsid w:val="007038AE"/>
    <w:rsid w:val="00703A0B"/>
    <w:rsid w:val="00703A73"/>
    <w:rsid w:val="00703A9F"/>
    <w:rsid w:val="00703B63"/>
    <w:rsid w:val="00703B6D"/>
    <w:rsid w:val="00703C28"/>
    <w:rsid w:val="00703C64"/>
    <w:rsid w:val="00703CDC"/>
    <w:rsid w:val="00703D96"/>
    <w:rsid w:val="00703E09"/>
    <w:rsid w:val="00703E15"/>
    <w:rsid w:val="00703EEA"/>
    <w:rsid w:val="00703F60"/>
    <w:rsid w:val="00703FCD"/>
    <w:rsid w:val="00704019"/>
    <w:rsid w:val="007040FE"/>
    <w:rsid w:val="00704172"/>
    <w:rsid w:val="007041F3"/>
    <w:rsid w:val="00704205"/>
    <w:rsid w:val="00704247"/>
    <w:rsid w:val="0070425E"/>
    <w:rsid w:val="00704264"/>
    <w:rsid w:val="007042A9"/>
    <w:rsid w:val="007042FB"/>
    <w:rsid w:val="00704315"/>
    <w:rsid w:val="00704326"/>
    <w:rsid w:val="00704336"/>
    <w:rsid w:val="0070435F"/>
    <w:rsid w:val="00704383"/>
    <w:rsid w:val="007043D7"/>
    <w:rsid w:val="007043FF"/>
    <w:rsid w:val="00704465"/>
    <w:rsid w:val="00704510"/>
    <w:rsid w:val="00704597"/>
    <w:rsid w:val="007047CA"/>
    <w:rsid w:val="00704817"/>
    <w:rsid w:val="00704866"/>
    <w:rsid w:val="007048C2"/>
    <w:rsid w:val="00704940"/>
    <w:rsid w:val="00704A9E"/>
    <w:rsid w:val="00704AB6"/>
    <w:rsid w:val="00704AF9"/>
    <w:rsid w:val="00704B7C"/>
    <w:rsid w:val="00704BE5"/>
    <w:rsid w:val="00704C72"/>
    <w:rsid w:val="00704CED"/>
    <w:rsid w:val="00704D34"/>
    <w:rsid w:val="00704D5E"/>
    <w:rsid w:val="00704E0B"/>
    <w:rsid w:val="00704EA5"/>
    <w:rsid w:val="00704F6B"/>
    <w:rsid w:val="00704F7F"/>
    <w:rsid w:val="00704F83"/>
    <w:rsid w:val="0070516D"/>
    <w:rsid w:val="007051BF"/>
    <w:rsid w:val="00705211"/>
    <w:rsid w:val="00705229"/>
    <w:rsid w:val="00705278"/>
    <w:rsid w:val="007052B4"/>
    <w:rsid w:val="007053B5"/>
    <w:rsid w:val="007053F0"/>
    <w:rsid w:val="00705408"/>
    <w:rsid w:val="00705420"/>
    <w:rsid w:val="007054D9"/>
    <w:rsid w:val="00705540"/>
    <w:rsid w:val="0070567F"/>
    <w:rsid w:val="0070575D"/>
    <w:rsid w:val="00705803"/>
    <w:rsid w:val="00705819"/>
    <w:rsid w:val="00705896"/>
    <w:rsid w:val="007058E6"/>
    <w:rsid w:val="007058F1"/>
    <w:rsid w:val="00705909"/>
    <w:rsid w:val="0070597C"/>
    <w:rsid w:val="00705AF9"/>
    <w:rsid w:val="00705B63"/>
    <w:rsid w:val="00705E7B"/>
    <w:rsid w:val="00705ED3"/>
    <w:rsid w:val="00705EDF"/>
    <w:rsid w:val="00705F31"/>
    <w:rsid w:val="00705F68"/>
    <w:rsid w:val="0070604F"/>
    <w:rsid w:val="007060DD"/>
    <w:rsid w:val="0070611D"/>
    <w:rsid w:val="00706154"/>
    <w:rsid w:val="00706165"/>
    <w:rsid w:val="007062E3"/>
    <w:rsid w:val="0070645C"/>
    <w:rsid w:val="007064E1"/>
    <w:rsid w:val="007064E5"/>
    <w:rsid w:val="007065A2"/>
    <w:rsid w:val="00706620"/>
    <w:rsid w:val="0070662A"/>
    <w:rsid w:val="007066D3"/>
    <w:rsid w:val="007067BE"/>
    <w:rsid w:val="0070690C"/>
    <w:rsid w:val="00706924"/>
    <w:rsid w:val="00706969"/>
    <w:rsid w:val="00706ABB"/>
    <w:rsid w:val="00706B86"/>
    <w:rsid w:val="00706BF1"/>
    <w:rsid w:val="00706C1B"/>
    <w:rsid w:val="00706C1C"/>
    <w:rsid w:val="00706C93"/>
    <w:rsid w:val="00706D23"/>
    <w:rsid w:val="00706E2B"/>
    <w:rsid w:val="00706EF1"/>
    <w:rsid w:val="00706F59"/>
    <w:rsid w:val="0070711F"/>
    <w:rsid w:val="00707155"/>
    <w:rsid w:val="007071C2"/>
    <w:rsid w:val="007071CD"/>
    <w:rsid w:val="00707257"/>
    <w:rsid w:val="0070729B"/>
    <w:rsid w:val="007072FF"/>
    <w:rsid w:val="007073D7"/>
    <w:rsid w:val="007074FA"/>
    <w:rsid w:val="00707542"/>
    <w:rsid w:val="007075EC"/>
    <w:rsid w:val="007076B0"/>
    <w:rsid w:val="007076B4"/>
    <w:rsid w:val="007077B1"/>
    <w:rsid w:val="00707800"/>
    <w:rsid w:val="0070782B"/>
    <w:rsid w:val="00707A4F"/>
    <w:rsid w:val="00707AA0"/>
    <w:rsid w:val="00707AEF"/>
    <w:rsid w:val="00707B9E"/>
    <w:rsid w:val="00707C2F"/>
    <w:rsid w:val="00707C47"/>
    <w:rsid w:val="00707C8C"/>
    <w:rsid w:val="00707D90"/>
    <w:rsid w:val="00707D95"/>
    <w:rsid w:val="00707E0E"/>
    <w:rsid w:val="00707E16"/>
    <w:rsid w:val="00707E9F"/>
    <w:rsid w:val="00707F08"/>
    <w:rsid w:val="00707F6C"/>
    <w:rsid w:val="00707FA4"/>
    <w:rsid w:val="0071004C"/>
    <w:rsid w:val="00710066"/>
    <w:rsid w:val="0071006A"/>
    <w:rsid w:val="007100AB"/>
    <w:rsid w:val="007100AF"/>
    <w:rsid w:val="00710169"/>
    <w:rsid w:val="0071028B"/>
    <w:rsid w:val="00710344"/>
    <w:rsid w:val="00710365"/>
    <w:rsid w:val="00710408"/>
    <w:rsid w:val="00710481"/>
    <w:rsid w:val="00710490"/>
    <w:rsid w:val="007104AC"/>
    <w:rsid w:val="0071063A"/>
    <w:rsid w:val="00710645"/>
    <w:rsid w:val="007106D6"/>
    <w:rsid w:val="00710790"/>
    <w:rsid w:val="007107DC"/>
    <w:rsid w:val="007109B0"/>
    <w:rsid w:val="00710A59"/>
    <w:rsid w:val="00710AEE"/>
    <w:rsid w:val="00710B37"/>
    <w:rsid w:val="00710BF5"/>
    <w:rsid w:val="00710CD6"/>
    <w:rsid w:val="00710D9D"/>
    <w:rsid w:val="00710DE4"/>
    <w:rsid w:val="00710DFA"/>
    <w:rsid w:val="00710E8D"/>
    <w:rsid w:val="00710EA9"/>
    <w:rsid w:val="00710F0B"/>
    <w:rsid w:val="00710F98"/>
    <w:rsid w:val="0071100D"/>
    <w:rsid w:val="0071105B"/>
    <w:rsid w:val="00711174"/>
    <w:rsid w:val="00711210"/>
    <w:rsid w:val="0071125E"/>
    <w:rsid w:val="007113C5"/>
    <w:rsid w:val="00711446"/>
    <w:rsid w:val="00711534"/>
    <w:rsid w:val="00711675"/>
    <w:rsid w:val="007117E8"/>
    <w:rsid w:val="0071196A"/>
    <w:rsid w:val="0071196B"/>
    <w:rsid w:val="00711BBA"/>
    <w:rsid w:val="00711C1E"/>
    <w:rsid w:val="00711C84"/>
    <w:rsid w:val="00711D33"/>
    <w:rsid w:val="00711E56"/>
    <w:rsid w:val="00711F3B"/>
    <w:rsid w:val="00711F4A"/>
    <w:rsid w:val="0071215B"/>
    <w:rsid w:val="00712163"/>
    <w:rsid w:val="00712172"/>
    <w:rsid w:val="0071219C"/>
    <w:rsid w:val="00712265"/>
    <w:rsid w:val="0071227E"/>
    <w:rsid w:val="00712296"/>
    <w:rsid w:val="007122E6"/>
    <w:rsid w:val="00712337"/>
    <w:rsid w:val="007123EF"/>
    <w:rsid w:val="0071242E"/>
    <w:rsid w:val="007124B0"/>
    <w:rsid w:val="007125EB"/>
    <w:rsid w:val="007125FF"/>
    <w:rsid w:val="007126CC"/>
    <w:rsid w:val="00712736"/>
    <w:rsid w:val="007127BA"/>
    <w:rsid w:val="0071291F"/>
    <w:rsid w:val="00712984"/>
    <w:rsid w:val="00712985"/>
    <w:rsid w:val="007129D1"/>
    <w:rsid w:val="00712AD0"/>
    <w:rsid w:val="00712B32"/>
    <w:rsid w:val="00712B44"/>
    <w:rsid w:val="00712BB9"/>
    <w:rsid w:val="00712C1A"/>
    <w:rsid w:val="00712D9A"/>
    <w:rsid w:val="00712E4B"/>
    <w:rsid w:val="00712EFA"/>
    <w:rsid w:val="00712F5F"/>
    <w:rsid w:val="0071300D"/>
    <w:rsid w:val="00713104"/>
    <w:rsid w:val="00713233"/>
    <w:rsid w:val="00713261"/>
    <w:rsid w:val="007132EC"/>
    <w:rsid w:val="007132FD"/>
    <w:rsid w:val="0071333D"/>
    <w:rsid w:val="00713367"/>
    <w:rsid w:val="007133F8"/>
    <w:rsid w:val="00713498"/>
    <w:rsid w:val="00713729"/>
    <w:rsid w:val="0071375B"/>
    <w:rsid w:val="007137B9"/>
    <w:rsid w:val="007137F6"/>
    <w:rsid w:val="00713886"/>
    <w:rsid w:val="007138AE"/>
    <w:rsid w:val="007139A4"/>
    <w:rsid w:val="007139DE"/>
    <w:rsid w:val="00713A6A"/>
    <w:rsid w:val="00713A75"/>
    <w:rsid w:val="00713B4C"/>
    <w:rsid w:val="00713C93"/>
    <w:rsid w:val="00713CC2"/>
    <w:rsid w:val="00713CC9"/>
    <w:rsid w:val="00713D3F"/>
    <w:rsid w:val="00713EB4"/>
    <w:rsid w:val="00713F75"/>
    <w:rsid w:val="00713F9D"/>
    <w:rsid w:val="00713FAF"/>
    <w:rsid w:val="00714097"/>
    <w:rsid w:val="007140E1"/>
    <w:rsid w:val="00714119"/>
    <w:rsid w:val="00714187"/>
    <w:rsid w:val="007141DE"/>
    <w:rsid w:val="007141EB"/>
    <w:rsid w:val="00714207"/>
    <w:rsid w:val="007143BE"/>
    <w:rsid w:val="007143CE"/>
    <w:rsid w:val="007144F4"/>
    <w:rsid w:val="00714565"/>
    <w:rsid w:val="007145B9"/>
    <w:rsid w:val="0071466B"/>
    <w:rsid w:val="0071470B"/>
    <w:rsid w:val="007147FD"/>
    <w:rsid w:val="0071487F"/>
    <w:rsid w:val="007148F6"/>
    <w:rsid w:val="0071491E"/>
    <w:rsid w:val="00714AAA"/>
    <w:rsid w:val="00714B16"/>
    <w:rsid w:val="00714B4A"/>
    <w:rsid w:val="00714CC7"/>
    <w:rsid w:val="00714D7F"/>
    <w:rsid w:val="00714D93"/>
    <w:rsid w:val="00714DC3"/>
    <w:rsid w:val="00714DE0"/>
    <w:rsid w:val="00714E11"/>
    <w:rsid w:val="00714FC4"/>
    <w:rsid w:val="0071501C"/>
    <w:rsid w:val="00715055"/>
    <w:rsid w:val="007150B9"/>
    <w:rsid w:val="00715276"/>
    <w:rsid w:val="0071532C"/>
    <w:rsid w:val="007153D5"/>
    <w:rsid w:val="007153DE"/>
    <w:rsid w:val="007154F2"/>
    <w:rsid w:val="007155CD"/>
    <w:rsid w:val="00715786"/>
    <w:rsid w:val="0071586B"/>
    <w:rsid w:val="00715900"/>
    <w:rsid w:val="00715905"/>
    <w:rsid w:val="007159B5"/>
    <w:rsid w:val="007159E0"/>
    <w:rsid w:val="00715A1C"/>
    <w:rsid w:val="00715BBB"/>
    <w:rsid w:val="00715C5D"/>
    <w:rsid w:val="00715D25"/>
    <w:rsid w:val="00715DD3"/>
    <w:rsid w:val="00715DF8"/>
    <w:rsid w:val="00715E97"/>
    <w:rsid w:val="00715EE6"/>
    <w:rsid w:val="00715F3D"/>
    <w:rsid w:val="00715F84"/>
    <w:rsid w:val="00715FA7"/>
    <w:rsid w:val="0071602A"/>
    <w:rsid w:val="007160B3"/>
    <w:rsid w:val="007160BE"/>
    <w:rsid w:val="007160DB"/>
    <w:rsid w:val="00716124"/>
    <w:rsid w:val="0071616B"/>
    <w:rsid w:val="007161B9"/>
    <w:rsid w:val="007162D1"/>
    <w:rsid w:val="00716361"/>
    <w:rsid w:val="007163D5"/>
    <w:rsid w:val="00716420"/>
    <w:rsid w:val="00716443"/>
    <w:rsid w:val="00716495"/>
    <w:rsid w:val="00716553"/>
    <w:rsid w:val="007165AC"/>
    <w:rsid w:val="007166E7"/>
    <w:rsid w:val="00716763"/>
    <w:rsid w:val="00716799"/>
    <w:rsid w:val="007168DD"/>
    <w:rsid w:val="00716929"/>
    <w:rsid w:val="00716A1E"/>
    <w:rsid w:val="00716A8E"/>
    <w:rsid w:val="00716BC6"/>
    <w:rsid w:val="00716D49"/>
    <w:rsid w:val="00716D6D"/>
    <w:rsid w:val="00716E4C"/>
    <w:rsid w:val="00716EA7"/>
    <w:rsid w:val="00716EBD"/>
    <w:rsid w:val="00717033"/>
    <w:rsid w:val="0071704C"/>
    <w:rsid w:val="00717074"/>
    <w:rsid w:val="00717175"/>
    <w:rsid w:val="00717224"/>
    <w:rsid w:val="00717237"/>
    <w:rsid w:val="007172F7"/>
    <w:rsid w:val="00717370"/>
    <w:rsid w:val="007173D6"/>
    <w:rsid w:val="00717490"/>
    <w:rsid w:val="00717517"/>
    <w:rsid w:val="007175FA"/>
    <w:rsid w:val="00717613"/>
    <w:rsid w:val="0071768C"/>
    <w:rsid w:val="00717784"/>
    <w:rsid w:val="0071788A"/>
    <w:rsid w:val="007178B1"/>
    <w:rsid w:val="00717913"/>
    <w:rsid w:val="00717A46"/>
    <w:rsid w:val="00717B2A"/>
    <w:rsid w:val="00717BD5"/>
    <w:rsid w:val="00717BE9"/>
    <w:rsid w:val="00717C6E"/>
    <w:rsid w:val="00717C75"/>
    <w:rsid w:val="00717C96"/>
    <w:rsid w:val="00717CAD"/>
    <w:rsid w:val="00717CE5"/>
    <w:rsid w:val="00717D73"/>
    <w:rsid w:val="00717DBC"/>
    <w:rsid w:val="00717DBF"/>
    <w:rsid w:val="00717ECA"/>
    <w:rsid w:val="00717EE8"/>
    <w:rsid w:val="00717F82"/>
    <w:rsid w:val="00717FDB"/>
    <w:rsid w:val="00717FF7"/>
    <w:rsid w:val="00720021"/>
    <w:rsid w:val="007200E7"/>
    <w:rsid w:val="007202E5"/>
    <w:rsid w:val="007202F7"/>
    <w:rsid w:val="00720382"/>
    <w:rsid w:val="007203ED"/>
    <w:rsid w:val="007204D2"/>
    <w:rsid w:val="00720520"/>
    <w:rsid w:val="0072061C"/>
    <w:rsid w:val="0072062A"/>
    <w:rsid w:val="00720767"/>
    <w:rsid w:val="00720787"/>
    <w:rsid w:val="00720841"/>
    <w:rsid w:val="00720863"/>
    <w:rsid w:val="0072095A"/>
    <w:rsid w:val="00720A4F"/>
    <w:rsid w:val="00720B5F"/>
    <w:rsid w:val="00720C2A"/>
    <w:rsid w:val="00720C6F"/>
    <w:rsid w:val="00720D6D"/>
    <w:rsid w:val="00720DC2"/>
    <w:rsid w:val="00720E47"/>
    <w:rsid w:val="00720EF3"/>
    <w:rsid w:val="00720FA8"/>
    <w:rsid w:val="00720FD5"/>
    <w:rsid w:val="00720FF5"/>
    <w:rsid w:val="00721013"/>
    <w:rsid w:val="007210AD"/>
    <w:rsid w:val="007210C2"/>
    <w:rsid w:val="00721115"/>
    <w:rsid w:val="0072112C"/>
    <w:rsid w:val="00721167"/>
    <w:rsid w:val="007211CC"/>
    <w:rsid w:val="00721205"/>
    <w:rsid w:val="00721285"/>
    <w:rsid w:val="00721310"/>
    <w:rsid w:val="0072133B"/>
    <w:rsid w:val="007213BE"/>
    <w:rsid w:val="007213D7"/>
    <w:rsid w:val="007213DA"/>
    <w:rsid w:val="00721593"/>
    <w:rsid w:val="007215BE"/>
    <w:rsid w:val="007215E8"/>
    <w:rsid w:val="007216B9"/>
    <w:rsid w:val="00721750"/>
    <w:rsid w:val="007217C7"/>
    <w:rsid w:val="00721809"/>
    <w:rsid w:val="007218F4"/>
    <w:rsid w:val="007219FD"/>
    <w:rsid w:val="00721A71"/>
    <w:rsid w:val="00721B28"/>
    <w:rsid w:val="00721BC2"/>
    <w:rsid w:val="00721DD6"/>
    <w:rsid w:val="00721E80"/>
    <w:rsid w:val="00721F44"/>
    <w:rsid w:val="00721FAA"/>
    <w:rsid w:val="0072201E"/>
    <w:rsid w:val="00722073"/>
    <w:rsid w:val="007220EA"/>
    <w:rsid w:val="007220F2"/>
    <w:rsid w:val="007221D2"/>
    <w:rsid w:val="00722276"/>
    <w:rsid w:val="00722285"/>
    <w:rsid w:val="00722392"/>
    <w:rsid w:val="00722404"/>
    <w:rsid w:val="00722532"/>
    <w:rsid w:val="007225C1"/>
    <w:rsid w:val="007225D7"/>
    <w:rsid w:val="007225FA"/>
    <w:rsid w:val="00722659"/>
    <w:rsid w:val="007227AD"/>
    <w:rsid w:val="0072282C"/>
    <w:rsid w:val="0072286D"/>
    <w:rsid w:val="007228A9"/>
    <w:rsid w:val="00722931"/>
    <w:rsid w:val="007229B7"/>
    <w:rsid w:val="00722A73"/>
    <w:rsid w:val="00722A8C"/>
    <w:rsid w:val="00722B05"/>
    <w:rsid w:val="00722C3F"/>
    <w:rsid w:val="00722DED"/>
    <w:rsid w:val="00722E7D"/>
    <w:rsid w:val="00722F34"/>
    <w:rsid w:val="00722FB0"/>
    <w:rsid w:val="00722FB2"/>
    <w:rsid w:val="0072306F"/>
    <w:rsid w:val="0072308D"/>
    <w:rsid w:val="007230AC"/>
    <w:rsid w:val="0072316F"/>
    <w:rsid w:val="007231C8"/>
    <w:rsid w:val="0072323A"/>
    <w:rsid w:val="00723338"/>
    <w:rsid w:val="007233AD"/>
    <w:rsid w:val="0072358B"/>
    <w:rsid w:val="007235A0"/>
    <w:rsid w:val="0072362F"/>
    <w:rsid w:val="00723740"/>
    <w:rsid w:val="00723741"/>
    <w:rsid w:val="00723785"/>
    <w:rsid w:val="007237AC"/>
    <w:rsid w:val="00723858"/>
    <w:rsid w:val="0072399F"/>
    <w:rsid w:val="00723AE3"/>
    <w:rsid w:val="00723B86"/>
    <w:rsid w:val="00723BF8"/>
    <w:rsid w:val="00723BFC"/>
    <w:rsid w:val="00723D1D"/>
    <w:rsid w:val="00723D91"/>
    <w:rsid w:val="00723DE9"/>
    <w:rsid w:val="00723F5F"/>
    <w:rsid w:val="00723FB5"/>
    <w:rsid w:val="00724015"/>
    <w:rsid w:val="007240B9"/>
    <w:rsid w:val="00724277"/>
    <w:rsid w:val="007242B8"/>
    <w:rsid w:val="00724435"/>
    <w:rsid w:val="007244C1"/>
    <w:rsid w:val="00724553"/>
    <w:rsid w:val="007245B2"/>
    <w:rsid w:val="0072462D"/>
    <w:rsid w:val="007246A8"/>
    <w:rsid w:val="007246B3"/>
    <w:rsid w:val="00724782"/>
    <w:rsid w:val="007248BF"/>
    <w:rsid w:val="007248E8"/>
    <w:rsid w:val="00724917"/>
    <w:rsid w:val="00724A2D"/>
    <w:rsid w:val="00724A4E"/>
    <w:rsid w:val="00724A53"/>
    <w:rsid w:val="00724ADF"/>
    <w:rsid w:val="00724B17"/>
    <w:rsid w:val="00724C52"/>
    <w:rsid w:val="00724D21"/>
    <w:rsid w:val="00724D2B"/>
    <w:rsid w:val="00724D7E"/>
    <w:rsid w:val="00724EE2"/>
    <w:rsid w:val="00724F79"/>
    <w:rsid w:val="007250C0"/>
    <w:rsid w:val="007250DA"/>
    <w:rsid w:val="007250E5"/>
    <w:rsid w:val="00725166"/>
    <w:rsid w:val="0072516D"/>
    <w:rsid w:val="00725174"/>
    <w:rsid w:val="00725178"/>
    <w:rsid w:val="007251DC"/>
    <w:rsid w:val="00725250"/>
    <w:rsid w:val="0072526E"/>
    <w:rsid w:val="00725296"/>
    <w:rsid w:val="007252C1"/>
    <w:rsid w:val="00725338"/>
    <w:rsid w:val="00725361"/>
    <w:rsid w:val="007253B6"/>
    <w:rsid w:val="00725413"/>
    <w:rsid w:val="00725432"/>
    <w:rsid w:val="007254BB"/>
    <w:rsid w:val="007255A3"/>
    <w:rsid w:val="0072566D"/>
    <w:rsid w:val="0072569E"/>
    <w:rsid w:val="007256B5"/>
    <w:rsid w:val="007256D6"/>
    <w:rsid w:val="00725708"/>
    <w:rsid w:val="00725726"/>
    <w:rsid w:val="0072574D"/>
    <w:rsid w:val="007258C9"/>
    <w:rsid w:val="00725A54"/>
    <w:rsid w:val="00725C45"/>
    <w:rsid w:val="00725D68"/>
    <w:rsid w:val="00725FB5"/>
    <w:rsid w:val="00725FE8"/>
    <w:rsid w:val="00726100"/>
    <w:rsid w:val="00726115"/>
    <w:rsid w:val="00726123"/>
    <w:rsid w:val="0072613B"/>
    <w:rsid w:val="00726226"/>
    <w:rsid w:val="00726258"/>
    <w:rsid w:val="0072629C"/>
    <w:rsid w:val="007262A9"/>
    <w:rsid w:val="00726328"/>
    <w:rsid w:val="00726350"/>
    <w:rsid w:val="007264A1"/>
    <w:rsid w:val="00726513"/>
    <w:rsid w:val="00726516"/>
    <w:rsid w:val="0072658C"/>
    <w:rsid w:val="0072666C"/>
    <w:rsid w:val="0072668D"/>
    <w:rsid w:val="007266DC"/>
    <w:rsid w:val="007266F0"/>
    <w:rsid w:val="00726816"/>
    <w:rsid w:val="00726857"/>
    <w:rsid w:val="0072687F"/>
    <w:rsid w:val="00726A1A"/>
    <w:rsid w:val="00726A48"/>
    <w:rsid w:val="00726AD1"/>
    <w:rsid w:val="00726AF5"/>
    <w:rsid w:val="00726B18"/>
    <w:rsid w:val="00726C46"/>
    <w:rsid w:val="00726D7A"/>
    <w:rsid w:val="00726D94"/>
    <w:rsid w:val="00726E06"/>
    <w:rsid w:val="00726E74"/>
    <w:rsid w:val="00726EC2"/>
    <w:rsid w:val="00726F23"/>
    <w:rsid w:val="00726F51"/>
    <w:rsid w:val="00726F5A"/>
    <w:rsid w:val="00726F9C"/>
    <w:rsid w:val="00727118"/>
    <w:rsid w:val="00727160"/>
    <w:rsid w:val="0072722C"/>
    <w:rsid w:val="0072724A"/>
    <w:rsid w:val="0072747D"/>
    <w:rsid w:val="00727491"/>
    <w:rsid w:val="007274BD"/>
    <w:rsid w:val="007274F2"/>
    <w:rsid w:val="007275DF"/>
    <w:rsid w:val="0072763B"/>
    <w:rsid w:val="007276D3"/>
    <w:rsid w:val="007276DA"/>
    <w:rsid w:val="007277CC"/>
    <w:rsid w:val="00727847"/>
    <w:rsid w:val="0072796B"/>
    <w:rsid w:val="00727A56"/>
    <w:rsid w:val="00727AC5"/>
    <w:rsid w:val="00727AF9"/>
    <w:rsid w:val="00727B09"/>
    <w:rsid w:val="00727B2E"/>
    <w:rsid w:val="00727C60"/>
    <w:rsid w:val="00727CDA"/>
    <w:rsid w:val="00727CF0"/>
    <w:rsid w:val="00727D7C"/>
    <w:rsid w:val="00727DFB"/>
    <w:rsid w:val="00727E13"/>
    <w:rsid w:val="00727F18"/>
    <w:rsid w:val="00727F65"/>
    <w:rsid w:val="00727F77"/>
    <w:rsid w:val="00727F8B"/>
    <w:rsid w:val="00727FE4"/>
    <w:rsid w:val="0073003F"/>
    <w:rsid w:val="0073009A"/>
    <w:rsid w:val="00730180"/>
    <w:rsid w:val="007301E0"/>
    <w:rsid w:val="00730303"/>
    <w:rsid w:val="0073035F"/>
    <w:rsid w:val="0073038E"/>
    <w:rsid w:val="00730489"/>
    <w:rsid w:val="00730549"/>
    <w:rsid w:val="007305AF"/>
    <w:rsid w:val="007305D6"/>
    <w:rsid w:val="0073061E"/>
    <w:rsid w:val="00730649"/>
    <w:rsid w:val="0073067B"/>
    <w:rsid w:val="0073068A"/>
    <w:rsid w:val="007306E9"/>
    <w:rsid w:val="00730798"/>
    <w:rsid w:val="0073083B"/>
    <w:rsid w:val="00730902"/>
    <w:rsid w:val="00730A3B"/>
    <w:rsid w:val="00730A5A"/>
    <w:rsid w:val="00730A78"/>
    <w:rsid w:val="00730AC8"/>
    <w:rsid w:val="00730B48"/>
    <w:rsid w:val="00730B52"/>
    <w:rsid w:val="00730B90"/>
    <w:rsid w:val="00730BB2"/>
    <w:rsid w:val="00730BE0"/>
    <w:rsid w:val="00730BE6"/>
    <w:rsid w:val="00730BF0"/>
    <w:rsid w:val="00730CE4"/>
    <w:rsid w:val="00730D87"/>
    <w:rsid w:val="00730E9B"/>
    <w:rsid w:val="00730EDD"/>
    <w:rsid w:val="00730F5C"/>
    <w:rsid w:val="00730F65"/>
    <w:rsid w:val="00730FB9"/>
    <w:rsid w:val="0073104A"/>
    <w:rsid w:val="0073114D"/>
    <w:rsid w:val="007311C7"/>
    <w:rsid w:val="00731220"/>
    <w:rsid w:val="00731221"/>
    <w:rsid w:val="0073128F"/>
    <w:rsid w:val="007312A7"/>
    <w:rsid w:val="007312B4"/>
    <w:rsid w:val="007312C0"/>
    <w:rsid w:val="00731321"/>
    <w:rsid w:val="00731371"/>
    <w:rsid w:val="007313A0"/>
    <w:rsid w:val="007313B0"/>
    <w:rsid w:val="00731460"/>
    <w:rsid w:val="007315C3"/>
    <w:rsid w:val="007315D6"/>
    <w:rsid w:val="00731632"/>
    <w:rsid w:val="00731662"/>
    <w:rsid w:val="007316BD"/>
    <w:rsid w:val="00731787"/>
    <w:rsid w:val="0073189C"/>
    <w:rsid w:val="007318BA"/>
    <w:rsid w:val="007319A8"/>
    <w:rsid w:val="00731C5D"/>
    <w:rsid w:val="00731D14"/>
    <w:rsid w:val="00731DB6"/>
    <w:rsid w:val="00731DDF"/>
    <w:rsid w:val="00731FA0"/>
    <w:rsid w:val="007320F7"/>
    <w:rsid w:val="0073215C"/>
    <w:rsid w:val="00732249"/>
    <w:rsid w:val="00732283"/>
    <w:rsid w:val="0073228B"/>
    <w:rsid w:val="007322DA"/>
    <w:rsid w:val="007324A5"/>
    <w:rsid w:val="007325C6"/>
    <w:rsid w:val="0073260B"/>
    <w:rsid w:val="0073270B"/>
    <w:rsid w:val="00732740"/>
    <w:rsid w:val="00732747"/>
    <w:rsid w:val="0073276D"/>
    <w:rsid w:val="007327FE"/>
    <w:rsid w:val="0073293D"/>
    <w:rsid w:val="007329B7"/>
    <w:rsid w:val="00732A3E"/>
    <w:rsid w:val="00732AF8"/>
    <w:rsid w:val="00732B26"/>
    <w:rsid w:val="00732B98"/>
    <w:rsid w:val="00732C07"/>
    <w:rsid w:val="00732CBC"/>
    <w:rsid w:val="00732EF2"/>
    <w:rsid w:val="00732F2E"/>
    <w:rsid w:val="00732F84"/>
    <w:rsid w:val="00732FC6"/>
    <w:rsid w:val="00733003"/>
    <w:rsid w:val="00733006"/>
    <w:rsid w:val="0073306F"/>
    <w:rsid w:val="0073309C"/>
    <w:rsid w:val="00733108"/>
    <w:rsid w:val="00733167"/>
    <w:rsid w:val="007331A0"/>
    <w:rsid w:val="007331C4"/>
    <w:rsid w:val="0073327F"/>
    <w:rsid w:val="0073332B"/>
    <w:rsid w:val="007333AC"/>
    <w:rsid w:val="007334E2"/>
    <w:rsid w:val="007335FD"/>
    <w:rsid w:val="00733677"/>
    <w:rsid w:val="007336FD"/>
    <w:rsid w:val="0073398B"/>
    <w:rsid w:val="007339A6"/>
    <w:rsid w:val="007339D9"/>
    <w:rsid w:val="00733AAB"/>
    <w:rsid w:val="00733ABC"/>
    <w:rsid w:val="00733ABD"/>
    <w:rsid w:val="00733B01"/>
    <w:rsid w:val="00733C1F"/>
    <w:rsid w:val="00733CF3"/>
    <w:rsid w:val="00733D0D"/>
    <w:rsid w:val="00733D3D"/>
    <w:rsid w:val="00733DFF"/>
    <w:rsid w:val="00733E59"/>
    <w:rsid w:val="00733E86"/>
    <w:rsid w:val="00733F16"/>
    <w:rsid w:val="00733F8D"/>
    <w:rsid w:val="00733FF1"/>
    <w:rsid w:val="00734013"/>
    <w:rsid w:val="00734082"/>
    <w:rsid w:val="007342A8"/>
    <w:rsid w:val="00734347"/>
    <w:rsid w:val="00734362"/>
    <w:rsid w:val="007343D7"/>
    <w:rsid w:val="007343FE"/>
    <w:rsid w:val="0073452F"/>
    <w:rsid w:val="00734599"/>
    <w:rsid w:val="0073464B"/>
    <w:rsid w:val="00734703"/>
    <w:rsid w:val="00734729"/>
    <w:rsid w:val="00734891"/>
    <w:rsid w:val="007348C5"/>
    <w:rsid w:val="00734B98"/>
    <w:rsid w:val="00734CA8"/>
    <w:rsid w:val="00734D56"/>
    <w:rsid w:val="00734D71"/>
    <w:rsid w:val="00734E2E"/>
    <w:rsid w:val="00734E71"/>
    <w:rsid w:val="00734E7B"/>
    <w:rsid w:val="00734E87"/>
    <w:rsid w:val="00734EC2"/>
    <w:rsid w:val="00734F05"/>
    <w:rsid w:val="00734F0F"/>
    <w:rsid w:val="00734F58"/>
    <w:rsid w:val="00734F8D"/>
    <w:rsid w:val="00734FA1"/>
    <w:rsid w:val="00734FC0"/>
    <w:rsid w:val="00735016"/>
    <w:rsid w:val="00735027"/>
    <w:rsid w:val="007350A7"/>
    <w:rsid w:val="007350E2"/>
    <w:rsid w:val="00735104"/>
    <w:rsid w:val="00735109"/>
    <w:rsid w:val="00735118"/>
    <w:rsid w:val="00735125"/>
    <w:rsid w:val="007352A8"/>
    <w:rsid w:val="00735343"/>
    <w:rsid w:val="0073535B"/>
    <w:rsid w:val="007353CB"/>
    <w:rsid w:val="00735435"/>
    <w:rsid w:val="00735512"/>
    <w:rsid w:val="00735538"/>
    <w:rsid w:val="007356D6"/>
    <w:rsid w:val="00735712"/>
    <w:rsid w:val="00735752"/>
    <w:rsid w:val="00735766"/>
    <w:rsid w:val="00735802"/>
    <w:rsid w:val="00735882"/>
    <w:rsid w:val="007358AB"/>
    <w:rsid w:val="0073590B"/>
    <w:rsid w:val="00735A45"/>
    <w:rsid w:val="00735A48"/>
    <w:rsid w:val="00735E65"/>
    <w:rsid w:val="00735F09"/>
    <w:rsid w:val="0073609F"/>
    <w:rsid w:val="0073616C"/>
    <w:rsid w:val="00736176"/>
    <w:rsid w:val="007361A8"/>
    <w:rsid w:val="007361E0"/>
    <w:rsid w:val="0073625D"/>
    <w:rsid w:val="007362F7"/>
    <w:rsid w:val="007363A6"/>
    <w:rsid w:val="007363C5"/>
    <w:rsid w:val="00736433"/>
    <w:rsid w:val="007364D9"/>
    <w:rsid w:val="00736539"/>
    <w:rsid w:val="0073653B"/>
    <w:rsid w:val="00736563"/>
    <w:rsid w:val="0073662B"/>
    <w:rsid w:val="007367E7"/>
    <w:rsid w:val="007367EA"/>
    <w:rsid w:val="00736838"/>
    <w:rsid w:val="007368DD"/>
    <w:rsid w:val="00736976"/>
    <w:rsid w:val="0073698A"/>
    <w:rsid w:val="00736AEA"/>
    <w:rsid w:val="00736B36"/>
    <w:rsid w:val="00736B5C"/>
    <w:rsid w:val="00736D48"/>
    <w:rsid w:val="00736E6D"/>
    <w:rsid w:val="00736F08"/>
    <w:rsid w:val="00736F45"/>
    <w:rsid w:val="00736F5A"/>
    <w:rsid w:val="00736F5E"/>
    <w:rsid w:val="00736F61"/>
    <w:rsid w:val="00736FE0"/>
    <w:rsid w:val="00737005"/>
    <w:rsid w:val="007371B1"/>
    <w:rsid w:val="007371B3"/>
    <w:rsid w:val="00737200"/>
    <w:rsid w:val="00737271"/>
    <w:rsid w:val="0073735E"/>
    <w:rsid w:val="007373A7"/>
    <w:rsid w:val="00737428"/>
    <w:rsid w:val="00737467"/>
    <w:rsid w:val="0073746E"/>
    <w:rsid w:val="00737472"/>
    <w:rsid w:val="0073748E"/>
    <w:rsid w:val="007374EE"/>
    <w:rsid w:val="00737544"/>
    <w:rsid w:val="007375E5"/>
    <w:rsid w:val="00737613"/>
    <w:rsid w:val="00737712"/>
    <w:rsid w:val="0073788B"/>
    <w:rsid w:val="0073789A"/>
    <w:rsid w:val="007378C1"/>
    <w:rsid w:val="0073793C"/>
    <w:rsid w:val="007379C0"/>
    <w:rsid w:val="007379E7"/>
    <w:rsid w:val="00737A2D"/>
    <w:rsid w:val="00737A7C"/>
    <w:rsid w:val="00737AB9"/>
    <w:rsid w:val="00737BAF"/>
    <w:rsid w:val="00737BD8"/>
    <w:rsid w:val="00737DA2"/>
    <w:rsid w:val="00737DE2"/>
    <w:rsid w:val="00737DF0"/>
    <w:rsid w:val="00737DFF"/>
    <w:rsid w:val="00737E5A"/>
    <w:rsid w:val="00737E65"/>
    <w:rsid w:val="00737FE2"/>
    <w:rsid w:val="00740016"/>
    <w:rsid w:val="0074004D"/>
    <w:rsid w:val="0074009A"/>
    <w:rsid w:val="007400A4"/>
    <w:rsid w:val="007400C1"/>
    <w:rsid w:val="0074017D"/>
    <w:rsid w:val="007401AA"/>
    <w:rsid w:val="007401C4"/>
    <w:rsid w:val="0074028D"/>
    <w:rsid w:val="00740291"/>
    <w:rsid w:val="00740307"/>
    <w:rsid w:val="007403C8"/>
    <w:rsid w:val="00740418"/>
    <w:rsid w:val="007405AF"/>
    <w:rsid w:val="007405B5"/>
    <w:rsid w:val="007405CE"/>
    <w:rsid w:val="007405D9"/>
    <w:rsid w:val="00740601"/>
    <w:rsid w:val="0074067A"/>
    <w:rsid w:val="00740709"/>
    <w:rsid w:val="00740786"/>
    <w:rsid w:val="00740787"/>
    <w:rsid w:val="0074083A"/>
    <w:rsid w:val="007408E0"/>
    <w:rsid w:val="00740973"/>
    <w:rsid w:val="007409EB"/>
    <w:rsid w:val="00740A07"/>
    <w:rsid w:val="00740AAA"/>
    <w:rsid w:val="00740AFE"/>
    <w:rsid w:val="00740BA9"/>
    <w:rsid w:val="00740C7D"/>
    <w:rsid w:val="00740C87"/>
    <w:rsid w:val="00740E3C"/>
    <w:rsid w:val="00740EC3"/>
    <w:rsid w:val="00740F52"/>
    <w:rsid w:val="00741048"/>
    <w:rsid w:val="0074104A"/>
    <w:rsid w:val="007410B2"/>
    <w:rsid w:val="00741280"/>
    <w:rsid w:val="007412F0"/>
    <w:rsid w:val="0074136C"/>
    <w:rsid w:val="007413D8"/>
    <w:rsid w:val="00741401"/>
    <w:rsid w:val="0074146F"/>
    <w:rsid w:val="0074149B"/>
    <w:rsid w:val="00741582"/>
    <w:rsid w:val="0074159E"/>
    <w:rsid w:val="007415A4"/>
    <w:rsid w:val="007415CA"/>
    <w:rsid w:val="00741654"/>
    <w:rsid w:val="0074165A"/>
    <w:rsid w:val="0074165D"/>
    <w:rsid w:val="0074166B"/>
    <w:rsid w:val="00741734"/>
    <w:rsid w:val="0074184E"/>
    <w:rsid w:val="007418B1"/>
    <w:rsid w:val="007418E5"/>
    <w:rsid w:val="00741915"/>
    <w:rsid w:val="00741917"/>
    <w:rsid w:val="00741992"/>
    <w:rsid w:val="007419CB"/>
    <w:rsid w:val="00741AA6"/>
    <w:rsid w:val="00741AE1"/>
    <w:rsid w:val="00741B46"/>
    <w:rsid w:val="00741B5B"/>
    <w:rsid w:val="00741BF4"/>
    <w:rsid w:val="00741C14"/>
    <w:rsid w:val="00741D4B"/>
    <w:rsid w:val="00741E14"/>
    <w:rsid w:val="00741F32"/>
    <w:rsid w:val="00742072"/>
    <w:rsid w:val="00742080"/>
    <w:rsid w:val="007420D1"/>
    <w:rsid w:val="007421BE"/>
    <w:rsid w:val="0074220D"/>
    <w:rsid w:val="0074225D"/>
    <w:rsid w:val="0074225E"/>
    <w:rsid w:val="00742261"/>
    <w:rsid w:val="0074226D"/>
    <w:rsid w:val="0074228D"/>
    <w:rsid w:val="007422A0"/>
    <w:rsid w:val="007422B6"/>
    <w:rsid w:val="0074235F"/>
    <w:rsid w:val="007423BA"/>
    <w:rsid w:val="007423D9"/>
    <w:rsid w:val="00742585"/>
    <w:rsid w:val="007425CB"/>
    <w:rsid w:val="007425EA"/>
    <w:rsid w:val="0074266B"/>
    <w:rsid w:val="007426BB"/>
    <w:rsid w:val="007426C6"/>
    <w:rsid w:val="0074277C"/>
    <w:rsid w:val="0074287A"/>
    <w:rsid w:val="0074295A"/>
    <w:rsid w:val="00742A4B"/>
    <w:rsid w:val="00742AC8"/>
    <w:rsid w:val="00742B63"/>
    <w:rsid w:val="00742BC6"/>
    <w:rsid w:val="00742C30"/>
    <w:rsid w:val="00742C7B"/>
    <w:rsid w:val="00742C94"/>
    <w:rsid w:val="00742D80"/>
    <w:rsid w:val="00742E20"/>
    <w:rsid w:val="00742E47"/>
    <w:rsid w:val="00742ED9"/>
    <w:rsid w:val="00742F76"/>
    <w:rsid w:val="007430DE"/>
    <w:rsid w:val="00743106"/>
    <w:rsid w:val="007431DF"/>
    <w:rsid w:val="00743250"/>
    <w:rsid w:val="00743266"/>
    <w:rsid w:val="007432E0"/>
    <w:rsid w:val="00743308"/>
    <w:rsid w:val="00743332"/>
    <w:rsid w:val="007433EB"/>
    <w:rsid w:val="007433FB"/>
    <w:rsid w:val="00743473"/>
    <w:rsid w:val="00743538"/>
    <w:rsid w:val="0074357A"/>
    <w:rsid w:val="007437B0"/>
    <w:rsid w:val="007438B8"/>
    <w:rsid w:val="007438F7"/>
    <w:rsid w:val="00743917"/>
    <w:rsid w:val="0074394C"/>
    <w:rsid w:val="00743A69"/>
    <w:rsid w:val="00743A83"/>
    <w:rsid w:val="00743C5F"/>
    <w:rsid w:val="00743D04"/>
    <w:rsid w:val="00743D13"/>
    <w:rsid w:val="00743D35"/>
    <w:rsid w:val="00743E51"/>
    <w:rsid w:val="00743EE0"/>
    <w:rsid w:val="00743F3A"/>
    <w:rsid w:val="007440D5"/>
    <w:rsid w:val="00744133"/>
    <w:rsid w:val="00744214"/>
    <w:rsid w:val="007442AB"/>
    <w:rsid w:val="00744309"/>
    <w:rsid w:val="00744348"/>
    <w:rsid w:val="007444F8"/>
    <w:rsid w:val="00744543"/>
    <w:rsid w:val="0074455B"/>
    <w:rsid w:val="0074463F"/>
    <w:rsid w:val="00744667"/>
    <w:rsid w:val="0074466A"/>
    <w:rsid w:val="0074470D"/>
    <w:rsid w:val="00744715"/>
    <w:rsid w:val="00744825"/>
    <w:rsid w:val="00744848"/>
    <w:rsid w:val="00744AFB"/>
    <w:rsid w:val="00744C84"/>
    <w:rsid w:val="00744DC1"/>
    <w:rsid w:val="00744E29"/>
    <w:rsid w:val="00744E33"/>
    <w:rsid w:val="00744F2E"/>
    <w:rsid w:val="00744F37"/>
    <w:rsid w:val="00744F92"/>
    <w:rsid w:val="00745007"/>
    <w:rsid w:val="0074503C"/>
    <w:rsid w:val="0074507F"/>
    <w:rsid w:val="0074511E"/>
    <w:rsid w:val="0074516C"/>
    <w:rsid w:val="0074523A"/>
    <w:rsid w:val="007454C0"/>
    <w:rsid w:val="00745510"/>
    <w:rsid w:val="00745523"/>
    <w:rsid w:val="00745546"/>
    <w:rsid w:val="00745630"/>
    <w:rsid w:val="00745740"/>
    <w:rsid w:val="00745818"/>
    <w:rsid w:val="00745819"/>
    <w:rsid w:val="0074598F"/>
    <w:rsid w:val="00745A7D"/>
    <w:rsid w:val="00745ADF"/>
    <w:rsid w:val="00745B05"/>
    <w:rsid w:val="00745BC6"/>
    <w:rsid w:val="00745C4D"/>
    <w:rsid w:val="00745E17"/>
    <w:rsid w:val="00745E26"/>
    <w:rsid w:val="00745E7C"/>
    <w:rsid w:val="007460C1"/>
    <w:rsid w:val="0074616D"/>
    <w:rsid w:val="007461C2"/>
    <w:rsid w:val="00746214"/>
    <w:rsid w:val="00746299"/>
    <w:rsid w:val="007462FC"/>
    <w:rsid w:val="0074637B"/>
    <w:rsid w:val="00746457"/>
    <w:rsid w:val="007464B1"/>
    <w:rsid w:val="00746526"/>
    <w:rsid w:val="0074657B"/>
    <w:rsid w:val="00746586"/>
    <w:rsid w:val="00746671"/>
    <w:rsid w:val="0074667A"/>
    <w:rsid w:val="007466EF"/>
    <w:rsid w:val="00746709"/>
    <w:rsid w:val="007467C7"/>
    <w:rsid w:val="0074684B"/>
    <w:rsid w:val="0074696E"/>
    <w:rsid w:val="007469C3"/>
    <w:rsid w:val="00746A6D"/>
    <w:rsid w:val="00746A8B"/>
    <w:rsid w:val="00746AEE"/>
    <w:rsid w:val="00746B79"/>
    <w:rsid w:val="00746BD7"/>
    <w:rsid w:val="00746C3D"/>
    <w:rsid w:val="00746CBE"/>
    <w:rsid w:val="00746CCD"/>
    <w:rsid w:val="00746CDC"/>
    <w:rsid w:val="00746EB7"/>
    <w:rsid w:val="00746ED3"/>
    <w:rsid w:val="00746F7A"/>
    <w:rsid w:val="00746FB8"/>
    <w:rsid w:val="00746FD3"/>
    <w:rsid w:val="00746FE4"/>
    <w:rsid w:val="00747066"/>
    <w:rsid w:val="007470D3"/>
    <w:rsid w:val="007470F1"/>
    <w:rsid w:val="007470F2"/>
    <w:rsid w:val="007471AD"/>
    <w:rsid w:val="00747278"/>
    <w:rsid w:val="0074728F"/>
    <w:rsid w:val="00747371"/>
    <w:rsid w:val="00747395"/>
    <w:rsid w:val="007474B7"/>
    <w:rsid w:val="00747591"/>
    <w:rsid w:val="007475F1"/>
    <w:rsid w:val="00747762"/>
    <w:rsid w:val="0074781E"/>
    <w:rsid w:val="0074782E"/>
    <w:rsid w:val="0074784E"/>
    <w:rsid w:val="00747877"/>
    <w:rsid w:val="007478AE"/>
    <w:rsid w:val="00747900"/>
    <w:rsid w:val="0074798A"/>
    <w:rsid w:val="00747A00"/>
    <w:rsid w:val="00747AEA"/>
    <w:rsid w:val="00747C7E"/>
    <w:rsid w:val="00747D5A"/>
    <w:rsid w:val="00747DCA"/>
    <w:rsid w:val="00747EE2"/>
    <w:rsid w:val="00747F27"/>
    <w:rsid w:val="00747F63"/>
    <w:rsid w:val="00750015"/>
    <w:rsid w:val="00750045"/>
    <w:rsid w:val="00750065"/>
    <w:rsid w:val="00750127"/>
    <w:rsid w:val="0075016C"/>
    <w:rsid w:val="007501A2"/>
    <w:rsid w:val="00750258"/>
    <w:rsid w:val="007502A9"/>
    <w:rsid w:val="007502BD"/>
    <w:rsid w:val="007502F0"/>
    <w:rsid w:val="007504E0"/>
    <w:rsid w:val="00750583"/>
    <w:rsid w:val="007505AA"/>
    <w:rsid w:val="007505AB"/>
    <w:rsid w:val="007506F9"/>
    <w:rsid w:val="00750707"/>
    <w:rsid w:val="00750724"/>
    <w:rsid w:val="0075075C"/>
    <w:rsid w:val="007507BA"/>
    <w:rsid w:val="007507BC"/>
    <w:rsid w:val="0075084E"/>
    <w:rsid w:val="007508BE"/>
    <w:rsid w:val="00750913"/>
    <w:rsid w:val="0075094D"/>
    <w:rsid w:val="007509B3"/>
    <w:rsid w:val="00750A72"/>
    <w:rsid w:val="00750BC8"/>
    <w:rsid w:val="00750C91"/>
    <w:rsid w:val="00750EBA"/>
    <w:rsid w:val="00750F1F"/>
    <w:rsid w:val="00750F70"/>
    <w:rsid w:val="00750FB9"/>
    <w:rsid w:val="00751030"/>
    <w:rsid w:val="00751074"/>
    <w:rsid w:val="00751151"/>
    <w:rsid w:val="00751160"/>
    <w:rsid w:val="00751379"/>
    <w:rsid w:val="007513AD"/>
    <w:rsid w:val="007514C8"/>
    <w:rsid w:val="007514D5"/>
    <w:rsid w:val="007514E1"/>
    <w:rsid w:val="00751589"/>
    <w:rsid w:val="007515CA"/>
    <w:rsid w:val="00751658"/>
    <w:rsid w:val="007516AC"/>
    <w:rsid w:val="00751740"/>
    <w:rsid w:val="00751786"/>
    <w:rsid w:val="007517B7"/>
    <w:rsid w:val="00751855"/>
    <w:rsid w:val="007518B0"/>
    <w:rsid w:val="007518EE"/>
    <w:rsid w:val="0075191F"/>
    <w:rsid w:val="00751933"/>
    <w:rsid w:val="00751987"/>
    <w:rsid w:val="00751A26"/>
    <w:rsid w:val="00751AA1"/>
    <w:rsid w:val="00751B66"/>
    <w:rsid w:val="00751BA2"/>
    <w:rsid w:val="00751C58"/>
    <w:rsid w:val="00752023"/>
    <w:rsid w:val="00752031"/>
    <w:rsid w:val="007520D0"/>
    <w:rsid w:val="007520E5"/>
    <w:rsid w:val="0075210A"/>
    <w:rsid w:val="00752129"/>
    <w:rsid w:val="00752254"/>
    <w:rsid w:val="00752303"/>
    <w:rsid w:val="00752311"/>
    <w:rsid w:val="0075235C"/>
    <w:rsid w:val="007523AB"/>
    <w:rsid w:val="00752413"/>
    <w:rsid w:val="00752477"/>
    <w:rsid w:val="0075248A"/>
    <w:rsid w:val="007526EA"/>
    <w:rsid w:val="00752815"/>
    <w:rsid w:val="007528E4"/>
    <w:rsid w:val="00752932"/>
    <w:rsid w:val="007529A2"/>
    <w:rsid w:val="007529FF"/>
    <w:rsid w:val="00752A54"/>
    <w:rsid w:val="00752AB0"/>
    <w:rsid w:val="00752ADD"/>
    <w:rsid w:val="00752C66"/>
    <w:rsid w:val="00752CBF"/>
    <w:rsid w:val="00752D39"/>
    <w:rsid w:val="00752D4A"/>
    <w:rsid w:val="00752E36"/>
    <w:rsid w:val="00753018"/>
    <w:rsid w:val="0075305E"/>
    <w:rsid w:val="007530DA"/>
    <w:rsid w:val="007531A9"/>
    <w:rsid w:val="00753216"/>
    <w:rsid w:val="007532B4"/>
    <w:rsid w:val="007533A9"/>
    <w:rsid w:val="0075352C"/>
    <w:rsid w:val="007535ED"/>
    <w:rsid w:val="007535FD"/>
    <w:rsid w:val="00753626"/>
    <w:rsid w:val="007536A4"/>
    <w:rsid w:val="007537DD"/>
    <w:rsid w:val="0075390C"/>
    <w:rsid w:val="007539EF"/>
    <w:rsid w:val="00753A10"/>
    <w:rsid w:val="00753A12"/>
    <w:rsid w:val="00753A50"/>
    <w:rsid w:val="00753A57"/>
    <w:rsid w:val="00753AC2"/>
    <w:rsid w:val="00753ACF"/>
    <w:rsid w:val="00753BE0"/>
    <w:rsid w:val="00753CC8"/>
    <w:rsid w:val="00753CD3"/>
    <w:rsid w:val="00753DF4"/>
    <w:rsid w:val="00753E12"/>
    <w:rsid w:val="00754078"/>
    <w:rsid w:val="007540AE"/>
    <w:rsid w:val="00754220"/>
    <w:rsid w:val="007542FC"/>
    <w:rsid w:val="007543AB"/>
    <w:rsid w:val="007543B3"/>
    <w:rsid w:val="007543EF"/>
    <w:rsid w:val="0075442F"/>
    <w:rsid w:val="00754445"/>
    <w:rsid w:val="0075447E"/>
    <w:rsid w:val="0075451D"/>
    <w:rsid w:val="00754527"/>
    <w:rsid w:val="00754531"/>
    <w:rsid w:val="0075461B"/>
    <w:rsid w:val="007546C9"/>
    <w:rsid w:val="0075475E"/>
    <w:rsid w:val="007547B3"/>
    <w:rsid w:val="007547E7"/>
    <w:rsid w:val="00754811"/>
    <w:rsid w:val="00754828"/>
    <w:rsid w:val="007548B2"/>
    <w:rsid w:val="00754966"/>
    <w:rsid w:val="00754989"/>
    <w:rsid w:val="007549EB"/>
    <w:rsid w:val="007549FC"/>
    <w:rsid w:val="00754ACE"/>
    <w:rsid w:val="00754AFE"/>
    <w:rsid w:val="00754B82"/>
    <w:rsid w:val="00754BC6"/>
    <w:rsid w:val="00754C20"/>
    <w:rsid w:val="00754C8F"/>
    <w:rsid w:val="00754CBA"/>
    <w:rsid w:val="00754D5A"/>
    <w:rsid w:val="00754E94"/>
    <w:rsid w:val="0075503F"/>
    <w:rsid w:val="007550DF"/>
    <w:rsid w:val="007550ED"/>
    <w:rsid w:val="007551C5"/>
    <w:rsid w:val="00755339"/>
    <w:rsid w:val="007553A4"/>
    <w:rsid w:val="00755457"/>
    <w:rsid w:val="00755467"/>
    <w:rsid w:val="00755478"/>
    <w:rsid w:val="00755492"/>
    <w:rsid w:val="007554CB"/>
    <w:rsid w:val="007554E4"/>
    <w:rsid w:val="0075550D"/>
    <w:rsid w:val="00755515"/>
    <w:rsid w:val="007556BB"/>
    <w:rsid w:val="00755779"/>
    <w:rsid w:val="0075580D"/>
    <w:rsid w:val="007558EA"/>
    <w:rsid w:val="00755935"/>
    <w:rsid w:val="00755962"/>
    <w:rsid w:val="00755966"/>
    <w:rsid w:val="00755A1D"/>
    <w:rsid w:val="00755A5C"/>
    <w:rsid w:val="00755ABF"/>
    <w:rsid w:val="00755BD4"/>
    <w:rsid w:val="00755D0A"/>
    <w:rsid w:val="00755D15"/>
    <w:rsid w:val="00755D23"/>
    <w:rsid w:val="00755EF3"/>
    <w:rsid w:val="00755FDD"/>
    <w:rsid w:val="00756161"/>
    <w:rsid w:val="00756396"/>
    <w:rsid w:val="0075639C"/>
    <w:rsid w:val="007563E1"/>
    <w:rsid w:val="007563F8"/>
    <w:rsid w:val="0075645F"/>
    <w:rsid w:val="00756533"/>
    <w:rsid w:val="0075656A"/>
    <w:rsid w:val="00756651"/>
    <w:rsid w:val="0075669F"/>
    <w:rsid w:val="007566F5"/>
    <w:rsid w:val="00756752"/>
    <w:rsid w:val="00756792"/>
    <w:rsid w:val="007567DA"/>
    <w:rsid w:val="007567FA"/>
    <w:rsid w:val="00756940"/>
    <w:rsid w:val="00756994"/>
    <w:rsid w:val="00756A22"/>
    <w:rsid w:val="00756A45"/>
    <w:rsid w:val="00756AC5"/>
    <w:rsid w:val="00756C04"/>
    <w:rsid w:val="00756C63"/>
    <w:rsid w:val="00756CB2"/>
    <w:rsid w:val="00756D8C"/>
    <w:rsid w:val="00756E54"/>
    <w:rsid w:val="00756E5A"/>
    <w:rsid w:val="00756EBB"/>
    <w:rsid w:val="00756F15"/>
    <w:rsid w:val="00756FD7"/>
    <w:rsid w:val="0075701F"/>
    <w:rsid w:val="0075702D"/>
    <w:rsid w:val="0075704B"/>
    <w:rsid w:val="007570C5"/>
    <w:rsid w:val="007572A1"/>
    <w:rsid w:val="00757384"/>
    <w:rsid w:val="00757484"/>
    <w:rsid w:val="007575C6"/>
    <w:rsid w:val="0075776A"/>
    <w:rsid w:val="00757776"/>
    <w:rsid w:val="00757851"/>
    <w:rsid w:val="007578BE"/>
    <w:rsid w:val="0075792D"/>
    <w:rsid w:val="00757975"/>
    <w:rsid w:val="00757990"/>
    <w:rsid w:val="007579FD"/>
    <w:rsid w:val="00757A34"/>
    <w:rsid w:val="00757A84"/>
    <w:rsid w:val="00757B36"/>
    <w:rsid w:val="00757B76"/>
    <w:rsid w:val="00757D93"/>
    <w:rsid w:val="00757E25"/>
    <w:rsid w:val="00757E2D"/>
    <w:rsid w:val="00757E49"/>
    <w:rsid w:val="00757ECC"/>
    <w:rsid w:val="00757F18"/>
    <w:rsid w:val="00757F52"/>
    <w:rsid w:val="00757FA2"/>
    <w:rsid w:val="00757FC3"/>
    <w:rsid w:val="00757FF6"/>
    <w:rsid w:val="0076004B"/>
    <w:rsid w:val="00760090"/>
    <w:rsid w:val="00760180"/>
    <w:rsid w:val="007604D7"/>
    <w:rsid w:val="007604F6"/>
    <w:rsid w:val="00760540"/>
    <w:rsid w:val="0076056C"/>
    <w:rsid w:val="00760687"/>
    <w:rsid w:val="007608B7"/>
    <w:rsid w:val="00760A59"/>
    <w:rsid w:val="00760BA0"/>
    <w:rsid w:val="00760BBE"/>
    <w:rsid w:val="00760BC4"/>
    <w:rsid w:val="00760BDA"/>
    <w:rsid w:val="00760C41"/>
    <w:rsid w:val="00760CD9"/>
    <w:rsid w:val="00760D2B"/>
    <w:rsid w:val="00760D8F"/>
    <w:rsid w:val="00760D93"/>
    <w:rsid w:val="00760DA2"/>
    <w:rsid w:val="00760DF6"/>
    <w:rsid w:val="00760DFC"/>
    <w:rsid w:val="00760EAB"/>
    <w:rsid w:val="00760F25"/>
    <w:rsid w:val="00760F3D"/>
    <w:rsid w:val="00760F7C"/>
    <w:rsid w:val="00760FA2"/>
    <w:rsid w:val="00761050"/>
    <w:rsid w:val="00761053"/>
    <w:rsid w:val="00761263"/>
    <w:rsid w:val="00761357"/>
    <w:rsid w:val="0076135F"/>
    <w:rsid w:val="0076136A"/>
    <w:rsid w:val="007613F0"/>
    <w:rsid w:val="007614B3"/>
    <w:rsid w:val="00761501"/>
    <w:rsid w:val="00761585"/>
    <w:rsid w:val="007615CA"/>
    <w:rsid w:val="0076166F"/>
    <w:rsid w:val="007616D0"/>
    <w:rsid w:val="00761896"/>
    <w:rsid w:val="007618E3"/>
    <w:rsid w:val="007618FE"/>
    <w:rsid w:val="00761ACA"/>
    <w:rsid w:val="00761C42"/>
    <w:rsid w:val="00761C58"/>
    <w:rsid w:val="00761E16"/>
    <w:rsid w:val="00761E19"/>
    <w:rsid w:val="00761F03"/>
    <w:rsid w:val="00761F1C"/>
    <w:rsid w:val="0076203F"/>
    <w:rsid w:val="0076205E"/>
    <w:rsid w:val="0076215F"/>
    <w:rsid w:val="00762214"/>
    <w:rsid w:val="0076239A"/>
    <w:rsid w:val="007623BA"/>
    <w:rsid w:val="00762482"/>
    <w:rsid w:val="00762498"/>
    <w:rsid w:val="007624E7"/>
    <w:rsid w:val="00762534"/>
    <w:rsid w:val="0076258A"/>
    <w:rsid w:val="007625F3"/>
    <w:rsid w:val="00762669"/>
    <w:rsid w:val="0076269B"/>
    <w:rsid w:val="0076271A"/>
    <w:rsid w:val="00762760"/>
    <w:rsid w:val="00762900"/>
    <w:rsid w:val="00762911"/>
    <w:rsid w:val="00762A93"/>
    <w:rsid w:val="00762AEC"/>
    <w:rsid w:val="00762B4E"/>
    <w:rsid w:val="00762C4A"/>
    <w:rsid w:val="00762CEB"/>
    <w:rsid w:val="00762D50"/>
    <w:rsid w:val="00762F82"/>
    <w:rsid w:val="00763062"/>
    <w:rsid w:val="00763193"/>
    <w:rsid w:val="007631BF"/>
    <w:rsid w:val="007631F8"/>
    <w:rsid w:val="007632B9"/>
    <w:rsid w:val="00763378"/>
    <w:rsid w:val="007633DC"/>
    <w:rsid w:val="00763406"/>
    <w:rsid w:val="0076346A"/>
    <w:rsid w:val="00763499"/>
    <w:rsid w:val="007634AA"/>
    <w:rsid w:val="007634FB"/>
    <w:rsid w:val="00763525"/>
    <w:rsid w:val="0076355B"/>
    <w:rsid w:val="007635F3"/>
    <w:rsid w:val="00763647"/>
    <w:rsid w:val="007636C9"/>
    <w:rsid w:val="007636D3"/>
    <w:rsid w:val="00763795"/>
    <w:rsid w:val="007637AC"/>
    <w:rsid w:val="00763803"/>
    <w:rsid w:val="00763877"/>
    <w:rsid w:val="007638AC"/>
    <w:rsid w:val="007638B3"/>
    <w:rsid w:val="00763929"/>
    <w:rsid w:val="007639D3"/>
    <w:rsid w:val="00763A8C"/>
    <w:rsid w:val="00763AE5"/>
    <w:rsid w:val="00763AED"/>
    <w:rsid w:val="00763D4B"/>
    <w:rsid w:val="00763D58"/>
    <w:rsid w:val="00763D65"/>
    <w:rsid w:val="00763DAF"/>
    <w:rsid w:val="00763F16"/>
    <w:rsid w:val="0076403A"/>
    <w:rsid w:val="007640C9"/>
    <w:rsid w:val="00764135"/>
    <w:rsid w:val="0076425C"/>
    <w:rsid w:val="0076429D"/>
    <w:rsid w:val="0076429F"/>
    <w:rsid w:val="00764342"/>
    <w:rsid w:val="0076435C"/>
    <w:rsid w:val="00764394"/>
    <w:rsid w:val="007643C8"/>
    <w:rsid w:val="00764418"/>
    <w:rsid w:val="00764441"/>
    <w:rsid w:val="0076447E"/>
    <w:rsid w:val="00764488"/>
    <w:rsid w:val="0076449D"/>
    <w:rsid w:val="007644A1"/>
    <w:rsid w:val="00764509"/>
    <w:rsid w:val="00764583"/>
    <w:rsid w:val="00764639"/>
    <w:rsid w:val="007646EE"/>
    <w:rsid w:val="007648E6"/>
    <w:rsid w:val="00764959"/>
    <w:rsid w:val="007649A3"/>
    <w:rsid w:val="00764AC6"/>
    <w:rsid w:val="00764B47"/>
    <w:rsid w:val="00764C3C"/>
    <w:rsid w:val="00764C68"/>
    <w:rsid w:val="00764C6C"/>
    <w:rsid w:val="00764C9B"/>
    <w:rsid w:val="00764DB3"/>
    <w:rsid w:val="00764E08"/>
    <w:rsid w:val="00764FA0"/>
    <w:rsid w:val="00764FCC"/>
    <w:rsid w:val="00764FE8"/>
    <w:rsid w:val="0076500D"/>
    <w:rsid w:val="0076508E"/>
    <w:rsid w:val="007650EA"/>
    <w:rsid w:val="007651E0"/>
    <w:rsid w:val="0076522F"/>
    <w:rsid w:val="007652DA"/>
    <w:rsid w:val="00765306"/>
    <w:rsid w:val="00765313"/>
    <w:rsid w:val="007653AD"/>
    <w:rsid w:val="0076544A"/>
    <w:rsid w:val="007654B7"/>
    <w:rsid w:val="007654C3"/>
    <w:rsid w:val="0076551F"/>
    <w:rsid w:val="007655DB"/>
    <w:rsid w:val="0076562E"/>
    <w:rsid w:val="00765A20"/>
    <w:rsid w:val="00765A5E"/>
    <w:rsid w:val="00765B1E"/>
    <w:rsid w:val="00765B55"/>
    <w:rsid w:val="00765E47"/>
    <w:rsid w:val="00765F78"/>
    <w:rsid w:val="00765F7F"/>
    <w:rsid w:val="00766058"/>
    <w:rsid w:val="0076609A"/>
    <w:rsid w:val="007660BA"/>
    <w:rsid w:val="00766109"/>
    <w:rsid w:val="0076629E"/>
    <w:rsid w:val="007662C0"/>
    <w:rsid w:val="0076631A"/>
    <w:rsid w:val="00766378"/>
    <w:rsid w:val="007663DD"/>
    <w:rsid w:val="0076644D"/>
    <w:rsid w:val="00766464"/>
    <w:rsid w:val="0076659B"/>
    <w:rsid w:val="00766726"/>
    <w:rsid w:val="0076687F"/>
    <w:rsid w:val="007668E8"/>
    <w:rsid w:val="00766A2E"/>
    <w:rsid w:val="00766B3E"/>
    <w:rsid w:val="00766B88"/>
    <w:rsid w:val="00766BF4"/>
    <w:rsid w:val="00766E2B"/>
    <w:rsid w:val="00766F0A"/>
    <w:rsid w:val="00766F3A"/>
    <w:rsid w:val="00766FD9"/>
    <w:rsid w:val="00766FE0"/>
    <w:rsid w:val="0076711F"/>
    <w:rsid w:val="0076733D"/>
    <w:rsid w:val="0076736E"/>
    <w:rsid w:val="007673CA"/>
    <w:rsid w:val="00767474"/>
    <w:rsid w:val="00767485"/>
    <w:rsid w:val="00767498"/>
    <w:rsid w:val="00767508"/>
    <w:rsid w:val="0076752B"/>
    <w:rsid w:val="0076756B"/>
    <w:rsid w:val="007675BD"/>
    <w:rsid w:val="0076761A"/>
    <w:rsid w:val="007676AA"/>
    <w:rsid w:val="007676E3"/>
    <w:rsid w:val="0076789E"/>
    <w:rsid w:val="0076794C"/>
    <w:rsid w:val="00767972"/>
    <w:rsid w:val="00767C9C"/>
    <w:rsid w:val="00767CB0"/>
    <w:rsid w:val="00767F98"/>
    <w:rsid w:val="00767FA8"/>
    <w:rsid w:val="00767FD5"/>
    <w:rsid w:val="0076BA08"/>
    <w:rsid w:val="0077001B"/>
    <w:rsid w:val="0077004A"/>
    <w:rsid w:val="0077004D"/>
    <w:rsid w:val="007701B7"/>
    <w:rsid w:val="007701F6"/>
    <w:rsid w:val="0077024B"/>
    <w:rsid w:val="007703FC"/>
    <w:rsid w:val="00770455"/>
    <w:rsid w:val="00770509"/>
    <w:rsid w:val="007705C3"/>
    <w:rsid w:val="0077065D"/>
    <w:rsid w:val="007706CC"/>
    <w:rsid w:val="0077076B"/>
    <w:rsid w:val="0077078F"/>
    <w:rsid w:val="0077088D"/>
    <w:rsid w:val="007708B9"/>
    <w:rsid w:val="0077091D"/>
    <w:rsid w:val="007709A9"/>
    <w:rsid w:val="00770C09"/>
    <w:rsid w:val="00770C54"/>
    <w:rsid w:val="00770C65"/>
    <w:rsid w:val="00770CBC"/>
    <w:rsid w:val="00770CDD"/>
    <w:rsid w:val="00770CE7"/>
    <w:rsid w:val="00770E57"/>
    <w:rsid w:val="00770E82"/>
    <w:rsid w:val="00770F8C"/>
    <w:rsid w:val="00771070"/>
    <w:rsid w:val="007710E5"/>
    <w:rsid w:val="007711D9"/>
    <w:rsid w:val="007711EA"/>
    <w:rsid w:val="007712E7"/>
    <w:rsid w:val="007712EB"/>
    <w:rsid w:val="00771349"/>
    <w:rsid w:val="0077134B"/>
    <w:rsid w:val="00771405"/>
    <w:rsid w:val="00771436"/>
    <w:rsid w:val="0077146D"/>
    <w:rsid w:val="007714B8"/>
    <w:rsid w:val="007714D4"/>
    <w:rsid w:val="007715B1"/>
    <w:rsid w:val="00771613"/>
    <w:rsid w:val="007717C7"/>
    <w:rsid w:val="00771877"/>
    <w:rsid w:val="00771A6F"/>
    <w:rsid w:val="00771ABF"/>
    <w:rsid w:val="00771AE5"/>
    <w:rsid w:val="00771B2A"/>
    <w:rsid w:val="00771B2F"/>
    <w:rsid w:val="00771B34"/>
    <w:rsid w:val="00771B8D"/>
    <w:rsid w:val="00771BEA"/>
    <w:rsid w:val="00771D0B"/>
    <w:rsid w:val="00771D68"/>
    <w:rsid w:val="00771E29"/>
    <w:rsid w:val="00771F1B"/>
    <w:rsid w:val="00771F2E"/>
    <w:rsid w:val="00771FF0"/>
    <w:rsid w:val="007721BE"/>
    <w:rsid w:val="0077221B"/>
    <w:rsid w:val="00772313"/>
    <w:rsid w:val="0077231E"/>
    <w:rsid w:val="00772332"/>
    <w:rsid w:val="0077245A"/>
    <w:rsid w:val="00772464"/>
    <w:rsid w:val="00772496"/>
    <w:rsid w:val="0077253A"/>
    <w:rsid w:val="007725BD"/>
    <w:rsid w:val="0077262E"/>
    <w:rsid w:val="0077264B"/>
    <w:rsid w:val="007727C7"/>
    <w:rsid w:val="00772860"/>
    <w:rsid w:val="00772886"/>
    <w:rsid w:val="007728B5"/>
    <w:rsid w:val="00772A5C"/>
    <w:rsid w:val="00772B84"/>
    <w:rsid w:val="00772BA7"/>
    <w:rsid w:val="00772CB3"/>
    <w:rsid w:val="00772D7D"/>
    <w:rsid w:val="00772DAD"/>
    <w:rsid w:val="00772DBB"/>
    <w:rsid w:val="00772E65"/>
    <w:rsid w:val="00772E73"/>
    <w:rsid w:val="00772E99"/>
    <w:rsid w:val="00772FC3"/>
    <w:rsid w:val="0077306A"/>
    <w:rsid w:val="0077306F"/>
    <w:rsid w:val="0077310C"/>
    <w:rsid w:val="00773303"/>
    <w:rsid w:val="00773312"/>
    <w:rsid w:val="00773331"/>
    <w:rsid w:val="0077338B"/>
    <w:rsid w:val="007733CB"/>
    <w:rsid w:val="00773463"/>
    <w:rsid w:val="0077349C"/>
    <w:rsid w:val="0077349E"/>
    <w:rsid w:val="007734D1"/>
    <w:rsid w:val="007734E9"/>
    <w:rsid w:val="00773774"/>
    <w:rsid w:val="007738E2"/>
    <w:rsid w:val="0077390F"/>
    <w:rsid w:val="00773915"/>
    <w:rsid w:val="007739AD"/>
    <w:rsid w:val="007739C4"/>
    <w:rsid w:val="00773A0E"/>
    <w:rsid w:val="00773A27"/>
    <w:rsid w:val="00773A65"/>
    <w:rsid w:val="00773A79"/>
    <w:rsid w:val="00773AA6"/>
    <w:rsid w:val="00773BC0"/>
    <w:rsid w:val="00773BE7"/>
    <w:rsid w:val="00773C2B"/>
    <w:rsid w:val="00773C67"/>
    <w:rsid w:val="00773D13"/>
    <w:rsid w:val="00773D69"/>
    <w:rsid w:val="00773DAF"/>
    <w:rsid w:val="00773E53"/>
    <w:rsid w:val="00773EED"/>
    <w:rsid w:val="00773F18"/>
    <w:rsid w:val="00774011"/>
    <w:rsid w:val="00774067"/>
    <w:rsid w:val="0077412C"/>
    <w:rsid w:val="0077418B"/>
    <w:rsid w:val="0077418D"/>
    <w:rsid w:val="00774209"/>
    <w:rsid w:val="00774269"/>
    <w:rsid w:val="0077426D"/>
    <w:rsid w:val="007742FB"/>
    <w:rsid w:val="0077434E"/>
    <w:rsid w:val="00774383"/>
    <w:rsid w:val="007743CA"/>
    <w:rsid w:val="0077441A"/>
    <w:rsid w:val="007744AF"/>
    <w:rsid w:val="00774515"/>
    <w:rsid w:val="007745A9"/>
    <w:rsid w:val="007745B4"/>
    <w:rsid w:val="00774606"/>
    <w:rsid w:val="007747C8"/>
    <w:rsid w:val="007749A7"/>
    <w:rsid w:val="00774A2C"/>
    <w:rsid w:val="00774C26"/>
    <w:rsid w:val="00774CAA"/>
    <w:rsid w:val="00774E43"/>
    <w:rsid w:val="00774E4D"/>
    <w:rsid w:val="00774E5F"/>
    <w:rsid w:val="00774E99"/>
    <w:rsid w:val="00774EDE"/>
    <w:rsid w:val="00774FFF"/>
    <w:rsid w:val="00775210"/>
    <w:rsid w:val="00775245"/>
    <w:rsid w:val="007752CD"/>
    <w:rsid w:val="007752E7"/>
    <w:rsid w:val="007753A5"/>
    <w:rsid w:val="00775775"/>
    <w:rsid w:val="007758AF"/>
    <w:rsid w:val="0077599F"/>
    <w:rsid w:val="00775A23"/>
    <w:rsid w:val="00775C60"/>
    <w:rsid w:val="00775C80"/>
    <w:rsid w:val="00775CFF"/>
    <w:rsid w:val="00775D75"/>
    <w:rsid w:val="00775DCA"/>
    <w:rsid w:val="00775F78"/>
    <w:rsid w:val="00775FD7"/>
    <w:rsid w:val="0077601D"/>
    <w:rsid w:val="00776091"/>
    <w:rsid w:val="00776126"/>
    <w:rsid w:val="007761A4"/>
    <w:rsid w:val="0077621F"/>
    <w:rsid w:val="00776233"/>
    <w:rsid w:val="0077635D"/>
    <w:rsid w:val="00776393"/>
    <w:rsid w:val="0077640B"/>
    <w:rsid w:val="00776519"/>
    <w:rsid w:val="00776526"/>
    <w:rsid w:val="0077654B"/>
    <w:rsid w:val="00776579"/>
    <w:rsid w:val="00776594"/>
    <w:rsid w:val="007765D5"/>
    <w:rsid w:val="007765F8"/>
    <w:rsid w:val="007765F9"/>
    <w:rsid w:val="00776606"/>
    <w:rsid w:val="00776677"/>
    <w:rsid w:val="00776710"/>
    <w:rsid w:val="007767DB"/>
    <w:rsid w:val="00776893"/>
    <w:rsid w:val="00776A3A"/>
    <w:rsid w:val="00776A66"/>
    <w:rsid w:val="00776B2B"/>
    <w:rsid w:val="00776BAB"/>
    <w:rsid w:val="00776BE3"/>
    <w:rsid w:val="00776C37"/>
    <w:rsid w:val="00776C9C"/>
    <w:rsid w:val="00776D95"/>
    <w:rsid w:val="00776DC6"/>
    <w:rsid w:val="00776DCC"/>
    <w:rsid w:val="00776E82"/>
    <w:rsid w:val="00776F17"/>
    <w:rsid w:val="00776F24"/>
    <w:rsid w:val="00776F3C"/>
    <w:rsid w:val="00776F7E"/>
    <w:rsid w:val="00777126"/>
    <w:rsid w:val="00777190"/>
    <w:rsid w:val="007772F4"/>
    <w:rsid w:val="00777374"/>
    <w:rsid w:val="007773ED"/>
    <w:rsid w:val="00777445"/>
    <w:rsid w:val="00777458"/>
    <w:rsid w:val="007775E2"/>
    <w:rsid w:val="00777687"/>
    <w:rsid w:val="00777756"/>
    <w:rsid w:val="007778A1"/>
    <w:rsid w:val="007778FE"/>
    <w:rsid w:val="00777908"/>
    <w:rsid w:val="0077790E"/>
    <w:rsid w:val="00777987"/>
    <w:rsid w:val="007779A1"/>
    <w:rsid w:val="00777A4D"/>
    <w:rsid w:val="00777B81"/>
    <w:rsid w:val="00777BE7"/>
    <w:rsid w:val="00777CA8"/>
    <w:rsid w:val="00777CE4"/>
    <w:rsid w:val="00777D06"/>
    <w:rsid w:val="00777D50"/>
    <w:rsid w:val="00777E7D"/>
    <w:rsid w:val="00777EDF"/>
    <w:rsid w:val="00777F71"/>
    <w:rsid w:val="00777F7A"/>
    <w:rsid w:val="00777FDF"/>
    <w:rsid w:val="00780004"/>
    <w:rsid w:val="0078008F"/>
    <w:rsid w:val="007800C3"/>
    <w:rsid w:val="007800C4"/>
    <w:rsid w:val="0078015E"/>
    <w:rsid w:val="0078022E"/>
    <w:rsid w:val="0078032D"/>
    <w:rsid w:val="00780354"/>
    <w:rsid w:val="007803B9"/>
    <w:rsid w:val="00780437"/>
    <w:rsid w:val="0078054C"/>
    <w:rsid w:val="0078070A"/>
    <w:rsid w:val="007807B5"/>
    <w:rsid w:val="0078085C"/>
    <w:rsid w:val="00780864"/>
    <w:rsid w:val="00780896"/>
    <w:rsid w:val="007808FA"/>
    <w:rsid w:val="00780975"/>
    <w:rsid w:val="00780AF2"/>
    <w:rsid w:val="00780B7D"/>
    <w:rsid w:val="00780BB0"/>
    <w:rsid w:val="00780C2B"/>
    <w:rsid w:val="00780C4A"/>
    <w:rsid w:val="00780CA8"/>
    <w:rsid w:val="00780CDD"/>
    <w:rsid w:val="00780CEC"/>
    <w:rsid w:val="00780CF7"/>
    <w:rsid w:val="00780D5B"/>
    <w:rsid w:val="00780E34"/>
    <w:rsid w:val="00780E5C"/>
    <w:rsid w:val="00780E60"/>
    <w:rsid w:val="00780EB4"/>
    <w:rsid w:val="00780F30"/>
    <w:rsid w:val="007811BB"/>
    <w:rsid w:val="007811D2"/>
    <w:rsid w:val="0078130F"/>
    <w:rsid w:val="007813B4"/>
    <w:rsid w:val="00781435"/>
    <w:rsid w:val="00781470"/>
    <w:rsid w:val="00781494"/>
    <w:rsid w:val="007814A3"/>
    <w:rsid w:val="007814B7"/>
    <w:rsid w:val="007815B3"/>
    <w:rsid w:val="007815C2"/>
    <w:rsid w:val="00781631"/>
    <w:rsid w:val="007816A4"/>
    <w:rsid w:val="0078172A"/>
    <w:rsid w:val="007817FF"/>
    <w:rsid w:val="00781909"/>
    <w:rsid w:val="007819B1"/>
    <w:rsid w:val="00781C7B"/>
    <w:rsid w:val="00781E11"/>
    <w:rsid w:val="00781E6A"/>
    <w:rsid w:val="00781E6B"/>
    <w:rsid w:val="00781F84"/>
    <w:rsid w:val="007821FA"/>
    <w:rsid w:val="00782299"/>
    <w:rsid w:val="007822C1"/>
    <w:rsid w:val="007822D1"/>
    <w:rsid w:val="007822F1"/>
    <w:rsid w:val="007822F4"/>
    <w:rsid w:val="007823AC"/>
    <w:rsid w:val="007823F2"/>
    <w:rsid w:val="00782543"/>
    <w:rsid w:val="00782557"/>
    <w:rsid w:val="00782565"/>
    <w:rsid w:val="0078256A"/>
    <w:rsid w:val="00782630"/>
    <w:rsid w:val="00782642"/>
    <w:rsid w:val="007826C3"/>
    <w:rsid w:val="007826F8"/>
    <w:rsid w:val="00782732"/>
    <w:rsid w:val="00782752"/>
    <w:rsid w:val="00782809"/>
    <w:rsid w:val="0078297E"/>
    <w:rsid w:val="00782A3E"/>
    <w:rsid w:val="00782A46"/>
    <w:rsid w:val="00782A6D"/>
    <w:rsid w:val="00782A71"/>
    <w:rsid w:val="00782AC4"/>
    <w:rsid w:val="00782BA0"/>
    <w:rsid w:val="00782BB3"/>
    <w:rsid w:val="00782BD6"/>
    <w:rsid w:val="00782C79"/>
    <w:rsid w:val="00782CF7"/>
    <w:rsid w:val="00782D43"/>
    <w:rsid w:val="00782DBA"/>
    <w:rsid w:val="00782E5E"/>
    <w:rsid w:val="00783006"/>
    <w:rsid w:val="0078306F"/>
    <w:rsid w:val="007830F4"/>
    <w:rsid w:val="00783196"/>
    <w:rsid w:val="007831A2"/>
    <w:rsid w:val="007831DD"/>
    <w:rsid w:val="00783292"/>
    <w:rsid w:val="007832D1"/>
    <w:rsid w:val="007832EC"/>
    <w:rsid w:val="00783339"/>
    <w:rsid w:val="007833E3"/>
    <w:rsid w:val="00783476"/>
    <w:rsid w:val="00783479"/>
    <w:rsid w:val="007834C1"/>
    <w:rsid w:val="007835DF"/>
    <w:rsid w:val="00783670"/>
    <w:rsid w:val="00783728"/>
    <w:rsid w:val="00783896"/>
    <w:rsid w:val="007839AA"/>
    <w:rsid w:val="007839D7"/>
    <w:rsid w:val="00783A26"/>
    <w:rsid w:val="00783A93"/>
    <w:rsid w:val="00783C34"/>
    <w:rsid w:val="00783D34"/>
    <w:rsid w:val="00783D86"/>
    <w:rsid w:val="00783E3B"/>
    <w:rsid w:val="00783E8D"/>
    <w:rsid w:val="00783E8E"/>
    <w:rsid w:val="00784162"/>
    <w:rsid w:val="0078421B"/>
    <w:rsid w:val="0078421F"/>
    <w:rsid w:val="007842B6"/>
    <w:rsid w:val="00784321"/>
    <w:rsid w:val="007843BD"/>
    <w:rsid w:val="007843BE"/>
    <w:rsid w:val="00784429"/>
    <w:rsid w:val="00784483"/>
    <w:rsid w:val="0078451E"/>
    <w:rsid w:val="007845E9"/>
    <w:rsid w:val="007845EA"/>
    <w:rsid w:val="0078468A"/>
    <w:rsid w:val="007846BF"/>
    <w:rsid w:val="00784705"/>
    <w:rsid w:val="0078470E"/>
    <w:rsid w:val="0078477E"/>
    <w:rsid w:val="00784851"/>
    <w:rsid w:val="00784908"/>
    <w:rsid w:val="0078491C"/>
    <w:rsid w:val="00784997"/>
    <w:rsid w:val="007849DF"/>
    <w:rsid w:val="00784A1A"/>
    <w:rsid w:val="00784A47"/>
    <w:rsid w:val="00784ABD"/>
    <w:rsid w:val="00784BAB"/>
    <w:rsid w:val="00784BC1"/>
    <w:rsid w:val="00784C91"/>
    <w:rsid w:val="00784CA4"/>
    <w:rsid w:val="00784D4D"/>
    <w:rsid w:val="00784E0F"/>
    <w:rsid w:val="00784F58"/>
    <w:rsid w:val="00784FA2"/>
    <w:rsid w:val="00785018"/>
    <w:rsid w:val="007850CF"/>
    <w:rsid w:val="00785114"/>
    <w:rsid w:val="0078513B"/>
    <w:rsid w:val="0078513C"/>
    <w:rsid w:val="0078536D"/>
    <w:rsid w:val="00785468"/>
    <w:rsid w:val="00785508"/>
    <w:rsid w:val="0078555A"/>
    <w:rsid w:val="0078569B"/>
    <w:rsid w:val="007856EB"/>
    <w:rsid w:val="00785717"/>
    <w:rsid w:val="007857DB"/>
    <w:rsid w:val="00785A46"/>
    <w:rsid w:val="00785A57"/>
    <w:rsid w:val="00785A67"/>
    <w:rsid w:val="00785C1F"/>
    <w:rsid w:val="00785DD9"/>
    <w:rsid w:val="00785EAE"/>
    <w:rsid w:val="00785F12"/>
    <w:rsid w:val="00785F73"/>
    <w:rsid w:val="0078604F"/>
    <w:rsid w:val="007861B3"/>
    <w:rsid w:val="00786211"/>
    <w:rsid w:val="007862D0"/>
    <w:rsid w:val="007863FF"/>
    <w:rsid w:val="00786480"/>
    <w:rsid w:val="007865DA"/>
    <w:rsid w:val="007865F4"/>
    <w:rsid w:val="007865F6"/>
    <w:rsid w:val="0078660C"/>
    <w:rsid w:val="00786628"/>
    <w:rsid w:val="0078663A"/>
    <w:rsid w:val="007866D7"/>
    <w:rsid w:val="0078670D"/>
    <w:rsid w:val="00786741"/>
    <w:rsid w:val="007867EA"/>
    <w:rsid w:val="00786835"/>
    <w:rsid w:val="0078686D"/>
    <w:rsid w:val="00786942"/>
    <w:rsid w:val="00786A04"/>
    <w:rsid w:val="00786AE4"/>
    <w:rsid w:val="00786AF5"/>
    <w:rsid w:val="00786C54"/>
    <w:rsid w:val="00786D7B"/>
    <w:rsid w:val="00786EDE"/>
    <w:rsid w:val="00786F86"/>
    <w:rsid w:val="00787003"/>
    <w:rsid w:val="00787073"/>
    <w:rsid w:val="0078708C"/>
    <w:rsid w:val="007870E9"/>
    <w:rsid w:val="007871A5"/>
    <w:rsid w:val="007871C3"/>
    <w:rsid w:val="0078729C"/>
    <w:rsid w:val="007872DD"/>
    <w:rsid w:val="00787339"/>
    <w:rsid w:val="007873CA"/>
    <w:rsid w:val="00787427"/>
    <w:rsid w:val="00787431"/>
    <w:rsid w:val="007874F0"/>
    <w:rsid w:val="0078758A"/>
    <w:rsid w:val="007875B2"/>
    <w:rsid w:val="00787636"/>
    <w:rsid w:val="0078778E"/>
    <w:rsid w:val="00787978"/>
    <w:rsid w:val="00787A0F"/>
    <w:rsid w:val="00787A8C"/>
    <w:rsid w:val="00787A8E"/>
    <w:rsid w:val="00787A92"/>
    <w:rsid w:val="00787B43"/>
    <w:rsid w:val="00787BD0"/>
    <w:rsid w:val="00787C23"/>
    <w:rsid w:val="00787D55"/>
    <w:rsid w:val="00787E0B"/>
    <w:rsid w:val="00787E8D"/>
    <w:rsid w:val="00787F24"/>
    <w:rsid w:val="00787F4B"/>
    <w:rsid w:val="0079004A"/>
    <w:rsid w:val="007901BA"/>
    <w:rsid w:val="00790374"/>
    <w:rsid w:val="00790384"/>
    <w:rsid w:val="007903BB"/>
    <w:rsid w:val="00790440"/>
    <w:rsid w:val="00790453"/>
    <w:rsid w:val="00790499"/>
    <w:rsid w:val="00790512"/>
    <w:rsid w:val="0079073E"/>
    <w:rsid w:val="007907A2"/>
    <w:rsid w:val="007908DD"/>
    <w:rsid w:val="007909C8"/>
    <w:rsid w:val="007909EC"/>
    <w:rsid w:val="00790B31"/>
    <w:rsid w:val="00790B5E"/>
    <w:rsid w:val="00790CCB"/>
    <w:rsid w:val="00790E12"/>
    <w:rsid w:val="00790E94"/>
    <w:rsid w:val="00790E98"/>
    <w:rsid w:val="00790EA0"/>
    <w:rsid w:val="00790F2F"/>
    <w:rsid w:val="00790F92"/>
    <w:rsid w:val="00790FA5"/>
    <w:rsid w:val="00790FC6"/>
    <w:rsid w:val="00790FE9"/>
    <w:rsid w:val="00791043"/>
    <w:rsid w:val="00791090"/>
    <w:rsid w:val="0079109F"/>
    <w:rsid w:val="00791115"/>
    <w:rsid w:val="00791126"/>
    <w:rsid w:val="0079118C"/>
    <w:rsid w:val="007912B0"/>
    <w:rsid w:val="007912C7"/>
    <w:rsid w:val="007912FD"/>
    <w:rsid w:val="00791398"/>
    <w:rsid w:val="00791448"/>
    <w:rsid w:val="00791492"/>
    <w:rsid w:val="0079149F"/>
    <w:rsid w:val="0079155B"/>
    <w:rsid w:val="007915C8"/>
    <w:rsid w:val="007915E0"/>
    <w:rsid w:val="0079178A"/>
    <w:rsid w:val="0079180B"/>
    <w:rsid w:val="0079189C"/>
    <w:rsid w:val="0079195E"/>
    <w:rsid w:val="00791A00"/>
    <w:rsid w:val="00791A48"/>
    <w:rsid w:val="00791A78"/>
    <w:rsid w:val="00791AD5"/>
    <w:rsid w:val="00791AD7"/>
    <w:rsid w:val="00791B07"/>
    <w:rsid w:val="00791BB2"/>
    <w:rsid w:val="00791BF8"/>
    <w:rsid w:val="00792128"/>
    <w:rsid w:val="007921D1"/>
    <w:rsid w:val="00792344"/>
    <w:rsid w:val="007923F9"/>
    <w:rsid w:val="0079248B"/>
    <w:rsid w:val="00792520"/>
    <w:rsid w:val="007925AE"/>
    <w:rsid w:val="007925DB"/>
    <w:rsid w:val="00792669"/>
    <w:rsid w:val="00792699"/>
    <w:rsid w:val="00792711"/>
    <w:rsid w:val="0079274A"/>
    <w:rsid w:val="007927EC"/>
    <w:rsid w:val="007927F0"/>
    <w:rsid w:val="007928F0"/>
    <w:rsid w:val="00792985"/>
    <w:rsid w:val="00792A64"/>
    <w:rsid w:val="00792ADA"/>
    <w:rsid w:val="00792B7B"/>
    <w:rsid w:val="00792BA3"/>
    <w:rsid w:val="00792BBB"/>
    <w:rsid w:val="00792E06"/>
    <w:rsid w:val="00792EC7"/>
    <w:rsid w:val="00792F25"/>
    <w:rsid w:val="0079302D"/>
    <w:rsid w:val="00793053"/>
    <w:rsid w:val="0079308E"/>
    <w:rsid w:val="007931A5"/>
    <w:rsid w:val="007931F5"/>
    <w:rsid w:val="007931F6"/>
    <w:rsid w:val="007932C8"/>
    <w:rsid w:val="007932EF"/>
    <w:rsid w:val="0079334C"/>
    <w:rsid w:val="00793389"/>
    <w:rsid w:val="007933EA"/>
    <w:rsid w:val="00793475"/>
    <w:rsid w:val="007935E0"/>
    <w:rsid w:val="007936A2"/>
    <w:rsid w:val="0079373A"/>
    <w:rsid w:val="007938EE"/>
    <w:rsid w:val="00793939"/>
    <w:rsid w:val="0079397B"/>
    <w:rsid w:val="007939F4"/>
    <w:rsid w:val="00793A5A"/>
    <w:rsid w:val="00793BA0"/>
    <w:rsid w:val="00793C7D"/>
    <w:rsid w:val="00793CA6"/>
    <w:rsid w:val="00793CB6"/>
    <w:rsid w:val="00793CFE"/>
    <w:rsid w:val="00793D23"/>
    <w:rsid w:val="00793F14"/>
    <w:rsid w:val="00793F7A"/>
    <w:rsid w:val="00794043"/>
    <w:rsid w:val="00794066"/>
    <w:rsid w:val="007940CA"/>
    <w:rsid w:val="00794166"/>
    <w:rsid w:val="007942B0"/>
    <w:rsid w:val="0079434C"/>
    <w:rsid w:val="0079435D"/>
    <w:rsid w:val="00794454"/>
    <w:rsid w:val="0079450D"/>
    <w:rsid w:val="00794753"/>
    <w:rsid w:val="00794820"/>
    <w:rsid w:val="0079482F"/>
    <w:rsid w:val="0079485B"/>
    <w:rsid w:val="00794888"/>
    <w:rsid w:val="00794892"/>
    <w:rsid w:val="007949A2"/>
    <w:rsid w:val="007949BD"/>
    <w:rsid w:val="007949C7"/>
    <w:rsid w:val="007949E0"/>
    <w:rsid w:val="00794A26"/>
    <w:rsid w:val="00794A4B"/>
    <w:rsid w:val="00794A78"/>
    <w:rsid w:val="00794A89"/>
    <w:rsid w:val="00794AD0"/>
    <w:rsid w:val="00794B38"/>
    <w:rsid w:val="00794CF6"/>
    <w:rsid w:val="00794D1D"/>
    <w:rsid w:val="00794DF7"/>
    <w:rsid w:val="00794ED2"/>
    <w:rsid w:val="00794EF2"/>
    <w:rsid w:val="00794F2D"/>
    <w:rsid w:val="00794F35"/>
    <w:rsid w:val="00795068"/>
    <w:rsid w:val="007950AB"/>
    <w:rsid w:val="00795146"/>
    <w:rsid w:val="00795281"/>
    <w:rsid w:val="00795293"/>
    <w:rsid w:val="007952F3"/>
    <w:rsid w:val="00795301"/>
    <w:rsid w:val="0079535D"/>
    <w:rsid w:val="0079535F"/>
    <w:rsid w:val="007954C5"/>
    <w:rsid w:val="007955ED"/>
    <w:rsid w:val="0079568E"/>
    <w:rsid w:val="007956D2"/>
    <w:rsid w:val="0079573E"/>
    <w:rsid w:val="007957A7"/>
    <w:rsid w:val="00795808"/>
    <w:rsid w:val="00795825"/>
    <w:rsid w:val="00795844"/>
    <w:rsid w:val="0079584C"/>
    <w:rsid w:val="007958C4"/>
    <w:rsid w:val="00795911"/>
    <w:rsid w:val="00795A6F"/>
    <w:rsid w:val="00795ACE"/>
    <w:rsid w:val="00795C13"/>
    <w:rsid w:val="00795C1D"/>
    <w:rsid w:val="00795CA5"/>
    <w:rsid w:val="00795D2A"/>
    <w:rsid w:val="00795D2B"/>
    <w:rsid w:val="00795DAE"/>
    <w:rsid w:val="00795E30"/>
    <w:rsid w:val="00795E3F"/>
    <w:rsid w:val="007960B8"/>
    <w:rsid w:val="007960D5"/>
    <w:rsid w:val="007960D6"/>
    <w:rsid w:val="00796136"/>
    <w:rsid w:val="0079614F"/>
    <w:rsid w:val="0079622A"/>
    <w:rsid w:val="007962D7"/>
    <w:rsid w:val="0079644E"/>
    <w:rsid w:val="007965E7"/>
    <w:rsid w:val="00796643"/>
    <w:rsid w:val="007966B6"/>
    <w:rsid w:val="007967A0"/>
    <w:rsid w:val="00796878"/>
    <w:rsid w:val="007968BD"/>
    <w:rsid w:val="00796905"/>
    <w:rsid w:val="00796916"/>
    <w:rsid w:val="00796938"/>
    <w:rsid w:val="00796978"/>
    <w:rsid w:val="00796A9A"/>
    <w:rsid w:val="00796AD3"/>
    <w:rsid w:val="00796AE1"/>
    <w:rsid w:val="00796AF0"/>
    <w:rsid w:val="00796BE7"/>
    <w:rsid w:val="00796BEE"/>
    <w:rsid w:val="00796C4E"/>
    <w:rsid w:val="00796CB7"/>
    <w:rsid w:val="00796D00"/>
    <w:rsid w:val="00796D09"/>
    <w:rsid w:val="00796E27"/>
    <w:rsid w:val="00796F6F"/>
    <w:rsid w:val="00796FD3"/>
    <w:rsid w:val="0079707D"/>
    <w:rsid w:val="0079709C"/>
    <w:rsid w:val="007970F2"/>
    <w:rsid w:val="007970FD"/>
    <w:rsid w:val="00797137"/>
    <w:rsid w:val="00797186"/>
    <w:rsid w:val="007973AD"/>
    <w:rsid w:val="007973F1"/>
    <w:rsid w:val="00797419"/>
    <w:rsid w:val="007977F7"/>
    <w:rsid w:val="0079784B"/>
    <w:rsid w:val="00797859"/>
    <w:rsid w:val="0079786D"/>
    <w:rsid w:val="0079794D"/>
    <w:rsid w:val="00797BBB"/>
    <w:rsid w:val="00797BEA"/>
    <w:rsid w:val="00797C09"/>
    <w:rsid w:val="00797CBE"/>
    <w:rsid w:val="00797D3A"/>
    <w:rsid w:val="00797DA4"/>
    <w:rsid w:val="00797DF3"/>
    <w:rsid w:val="00797E56"/>
    <w:rsid w:val="00797F99"/>
    <w:rsid w:val="007A0023"/>
    <w:rsid w:val="007A0123"/>
    <w:rsid w:val="007A02B1"/>
    <w:rsid w:val="007A0345"/>
    <w:rsid w:val="007A0373"/>
    <w:rsid w:val="007A0382"/>
    <w:rsid w:val="007A06F8"/>
    <w:rsid w:val="007A0801"/>
    <w:rsid w:val="007A08BC"/>
    <w:rsid w:val="007A0947"/>
    <w:rsid w:val="007A097D"/>
    <w:rsid w:val="007A0AA1"/>
    <w:rsid w:val="007A0AB9"/>
    <w:rsid w:val="007A0B19"/>
    <w:rsid w:val="007A0B83"/>
    <w:rsid w:val="007A0C8D"/>
    <w:rsid w:val="007A0DEC"/>
    <w:rsid w:val="007A0E2B"/>
    <w:rsid w:val="007A0E33"/>
    <w:rsid w:val="007A0E40"/>
    <w:rsid w:val="007A11B6"/>
    <w:rsid w:val="007A1269"/>
    <w:rsid w:val="007A130A"/>
    <w:rsid w:val="007A138F"/>
    <w:rsid w:val="007A13E7"/>
    <w:rsid w:val="007A144A"/>
    <w:rsid w:val="007A14CA"/>
    <w:rsid w:val="007A14E0"/>
    <w:rsid w:val="007A15A2"/>
    <w:rsid w:val="007A1652"/>
    <w:rsid w:val="007A1655"/>
    <w:rsid w:val="007A1683"/>
    <w:rsid w:val="007A16E5"/>
    <w:rsid w:val="007A1737"/>
    <w:rsid w:val="007A1862"/>
    <w:rsid w:val="007A1866"/>
    <w:rsid w:val="007A18B6"/>
    <w:rsid w:val="007A1964"/>
    <w:rsid w:val="007A1A24"/>
    <w:rsid w:val="007A1A3C"/>
    <w:rsid w:val="007A1A91"/>
    <w:rsid w:val="007A1B67"/>
    <w:rsid w:val="007A1B9C"/>
    <w:rsid w:val="007A1BCB"/>
    <w:rsid w:val="007A1E22"/>
    <w:rsid w:val="007A1E29"/>
    <w:rsid w:val="007A1E43"/>
    <w:rsid w:val="007A1E8B"/>
    <w:rsid w:val="007A1F68"/>
    <w:rsid w:val="007A1F82"/>
    <w:rsid w:val="007A2032"/>
    <w:rsid w:val="007A206C"/>
    <w:rsid w:val="007A223D"/>
    <w:rsid w:val="007A2246"/>
    <w:rsid w:val="007A2289"/>
    <w:rsid w:val="007A228A"/>
    <w:rsid w:val="007A2294"/>
    <w:rsid w:val="007A2312"/>
    <w:rsid w:val="007A2391"/>
    <w:rsid w:val="007A2420"/>
    <w:rsid w:val="007A2479"/>
    <w:rsid w:val="007A2579"/>
    <w:rsid w:val="007A25AD"/>
    <w:rsid w:val="007A25D5"/>
    <w:rsid w:val="007A264E"/>
    <w:rsid w:val="007A2686"/>
    <w:rsid w:val="007A2688"/>
    <w:rsid w:val="007A26A9"/>
    <w:rsid w:val="007A26C1"/>
    <w:rsid w:val="007A26C9"/>
    <w:rsid w:val="007A275E"/>
    <w:rsid w:val="007A27FE"/>
    <w:rsid w:val="007A2935"/>
    <w:rsid w:val="007A29AF"/>
    <w:rsid w:val="007A2A90"/>
    <w:rsid w:val="007A2B65"/>
    <w:rsid w:val="007A2C1D"/>
    <w:rsid w:val="007A2C5B"/>
    <w:rsid w:val="007A2C76"/>
    <w:rsid w:val="007A2E12"/>
    <w:rsid w:val="007A2E7C"/>
    <w:rsid w:val="007A2F0A"/>
    <w:rsid w:val="007A2F35"/>
    <w:rsid w:val="007A2FD5"/>
    <w:rsid w:val="007A2FE8"/>
    <w:rsid w:val="007A2FF8"/>
    <w:rsid w:val="007A3026"/>
    <w:rsid w:val="007A3080"/>
    <w:rsid w:val="007A3332"/>
    <w:rsid w:val="007A33F0"/>
    <w:rsid w:val="007A3616"/>
    <w:rsid w:val="007A3933"/>
    <w:rsid w:val="007A3955"/>
    <w:rsid w:val="007A3AD0"/>
    <w:rsid w:val="007A3B46"/>
    <w:rsid w:val="007A3B57"/>
    <w:rsid w:val="007A3C62"/>
    <w:rsid w:val="007A3C7B"/>
    <w:rsid w:val="007A3CAD"/>
    <w:rsid w:val="007A3D05"/>
    <w:rsid w:val="007A3D27"/>
    <w:rsid w:val="007A3DA6"/>
    <w:rsid w:val="007A3E83"/>
    <w:rsid w:val="007A3EF3"/>
    <w:rsid w:val="007A3F27"/>
    <w:rsid w:val="007A3FE4"/>
    <w:rsid w:val="007A3FFC"/>
    <w:rsid w:val="007A40AF"/>
    <w:rsid w:val="007A40E8"/>
    <w:rsid w:val="007A413A"/>
    <w:rsid w:val="007A4215"/>
    <w:rsid w:val="007A4328"/>
    <w:rsid w:val="007A43E2"/>
    <w:rsid w:val="007A4401"/>
    <w:rsid w:val="007A447C"/>
    <w:rsid w:val="007A44E9"/>
    <w:rsid w:val="007A4576"/>
    <w:rsid w:val="007A461D"/>
    <w:rsid w:val="007A464C"/>
    <w:rsid w:val="007A46CC"/>
    <w:rsid w:val="007A4754"/>
    <w:rsid w:val="007A4871"/>
    <w:rsid w:val="007A48E5"/>
    <w:rsid w:val="007A49CA"/>
    <w:rsid w:val="007A49FB"/>
    <w:rsid w:val="007A4BB7"/>
    <w:rsid w:val="007A4C0D"/>
    <w:rsid w:val="007A4CEF"/>
    <w:rsid w:val="007A4D5D"/>
    <w:rsid w:val="007A4DFD"/>
    <w:rsid w:val="007A4FE3"/>
    <w:rsid w:val="007A5059"/>
    <w:rsid w:val="007A5068"/>
    <w:rsid w:val="007A50E7"/>
    <w:rsid w:val="007A5267"/>
    <w:rsid w:val="007A52F8"/>
    <w:rsid w:val="007A553D"/>
    <w:rsid w:val="007A562C"/>
    <w:rsid w:val="007A5658"/>
    <w:rsid w:val="007A5806"/>
    <w:rsid w:val="007A5859"/>
    <w:rsid w:val="007A58F6"/>
    <w:rsid w:val="007A59FB"/>
    <w:rsid w:val="007A5A7D"/>
    <w:rsid w:val="007A5AC5"/>
    <w:rsid w:val="007A5C16"/>
    <w:rsid w:val="007A5CAA"/>
    <w:rsid w:val="007A5CB2"/>
    <w:rsid w:val="007A5D69"/>
    <w:rsid w:val="007A5E72"/>
    <w:rsid w:val="007A5E91"/>
    <w:rsid w:val="007A5F85"/>
    <w:rsid w:val="007A5F89"/>
    <w:rsid w:val="007A5FA5"/>
    <w:rsid w:val="007A5FB3"/>
    <w:rsid w:val="007A5FCF"/>
    <w:rsid w:val="007A6090"/>
    <w:rsid w:val="007A6110"/>
    <w:rsid w:val="007A6116"/>
    <w:rsid w:val="007A616B"/>
    <w:rsid w:val="007A61D6"/>
    <w:rsid w:val="007A6296"/>
    <w:rsid w:val="007A6327"/>
    <w:rsid w:val="007A6343"/>
    <w:rsid w:val="007A63CF"/>
    <w:rsid w:val="007A642B"/>
    <w:rsid w:val="007A651F"/>
    <w:rsid w:val="007A6682"/>
    <w:rsid w:val="007A66A7"/>
    <w:rsid w:val="007A6776"/>
    <w:rsid w:val="007A68A8"/>
    <w:rsid w:val="007A6913"/>
    <w:rsid w:val="007A698F"/>
    <w:rsid w:val="007A69BC"/>
    <w:rsid w:val="007A6CA4"/>
    <w:rsid w:val="007A6D03"/>
    <w:rsid w:val="007A6DFD"/>
    <w:rsid w:val="007A6E44"/>
    <w:rsid w:val="007A6EC1"/>
    <w:rsid w:val="007A7051"/>
    <w:rsid w:val="007A70E3"/>
    <w:rsid w:val="007A711D"/>
    <w:rsid w:val="007A71F7"/>
    <w:rsid w:val="007A7227"/>
    <w:rsid w:val="007A7228"/>
    <w:rsid w:val="007A726C"/>
    <w:rsid w:val="007A72A2"/>
    <w:rsid w:val="007A7376"/>
    <w:rsid w:val="007A747E"/>
    <w:rsid w:val="007A74DD"/>
    <w:rsid w:val="007A75C4"/>
    <w:rsid w:val="007A7678"/>
    <w:rsid w:val="007A767E"/>
    <w:rsid w:val="007A76C9"/>
    <w:rsid w:val="007A7937"/>
    <w:rsid w:val="007A7952"/>
    <w:rsid w:val="007A7B19"/>
    <w:rsid w:val="007A7B40"/>
    <w:rsid w:val="007A7C0B"/>
    <w:rsid w:val="007A7D89"/>
    <w:rsid w:val="007A7FB4"/>
    <w:rsid w:val="007B001A"/>
    <w:rsid w:val="007B0150"/>
    <w:rsid w:val="007B017D"/>
    <w:rsid w:val="007B0258"/>
    <w:rsid w:val="007B025B"/>
    <w:rsid w:val="007B0277"/>
    <w:rsid w:val="007B02EC"/>
    <w:rsid w:val="007B0404"/>
    <w:rsid w:val="007B046C"/>
    <w:rsid w:val="007B04BD"/>
    <w:rsid w:val="007B04D0"/>
    <w:rsid w:val="007B0581"/>
    <w:rsid w:val="007B07F6"/>
    <w:rsid w:val="007B096B"/>
    <w:rsid w:val="007B09D3"/>
    <w:rsid w:val="007B0A8B"/>
    <w:rsid w:val="007B0AFE"/>
    <w:rsid w:val="007B0B2A"/>
    <w:rsid w:val="007B0B58"/>
    <w:rsid w:val="007B0BE1"/>
    <w:rsid w:val="007B0CC0"/>
    <w:rsid w:val="007B0CF4"/>
    <w:rsid w:val="007B0E4D"/>
    <w:rsid w:val="007B0EF9"/>
    <w:rsid w:val="007B0F50"/>
    <w:rsid w:val="007B0F70"/>
    <w:rsid w:val="007B10FB"/>
    <w:rsid w:val="007B124F"/>
    <w:rsid w:val="007B1296"/>
    <w:rsid w:val="007B12D9"/>
    <w:rsid w:val="007B1351"/>
    <w:rsid w:val="007B13BA"/>
    <w:rsid w:val="007B13E7"/>
    <w:rsid w:val="007B14B7"/>
    <w:rsid w:val="007B1743"/>
    <w:rsid w:val="007B18B0"/>
    <w:rsid w:val="007B18B9"/>
    <w:rsid w:val="007B1908"/>
    <w:rsid w:val="007B1967"/>
    <w:rsid w:val="007B1B33"/>
    <w:rsid w:val="007B1BD6"/>
    <w:rsid w:val="007B1CB8"/>
    <w:rsid w:val="007B1E14"/>
    <w:rsid w:val="007B1E3B"/>
    <w:rsid w:val="007B1EB0"/>
    <w:rsid w:val="007B1FD2"/>
    <w:rsid w:val="007B2062"/>
    <w:rsid w:val="007B20D4"/>
    <w:rsid w:val="007B20E1"/>
    <w:rsid w:val="007B21C2"/>
    <w:rsid w:val="007B2237"/>
    <w:rsid w:val="007B226F"/>
    <w:rsid w:val="007B24D0"/>
    <w:rsid w:val="007B25C9"/>
    <w:rsid w:val="007B261A"/>
    <w:rsid w:val="007B2630"/>
    <w:rsid w:val="007B2800"/>
    <w:rsid w:val="007B2842"/>
    <w:rsid w:val="007B28DB"/>
    <w:rsid w:val="007B29AF"/>
    <w:rsid w:val="007B29BE"/>
    <w:rsid w:val="007B2A32"/>
    <w:rsid w:val="007B2A91"/>
    <w:rsid w:val="007B2A99"/>
    <w:rsid w:val="007B2AF1"/>
    <w:rsid w:val="007B2AFA"/>
    <w:rsid w:val="007B2D99"/>
    <w:rsid w:val="007B2E65"/>
    <w:rsid w:val="007B2EC5"/>
    <w:rsid w:val="007B2F4B"/>
    <w:rsid w:val="007B2F55"/>
    <w:rsid w:val="007B2FFF"/>
    <w:rsid w:val="007B31C8"/>
    <w:rsid w:val="007B323D"/>
    <w:rsid w:val="007B3257"/>
    <w:rsid w:val="007B32E5"/>
    <w:rsid w:val="007B333D"/>
    <w:rsid w:val="007B337D"/>
    <w:rsid w:val="007B3594"/>
    <w:rsid w:val="007B3628"/>
    <w:rsid w:val="007B3770"/>
    <w:rsid w:val="007B380C"/>
    <w:rsid w:val="007B382F"/>
    <w:rsid w:val="007B39CC"/>
    <w:rsid w:val="007B3A03"/>
    <w:rsid w:val="007B3A9C"/>
    <w:rsid w:val="007B3BF2"/>
    <w:rsid w:val="007B3CB6"/>
    <w:rsid w:val="007B3D11"/>
    <w:rsid w:val="007B3D31"/>
    <w:rsid w:val="007B3D6F"/>
    <w:rsid w:val="007B3D8D"/>
    <w:rsid w:val="007B3D8E"/>
    <w:rsid w:val="007B3DE0"/>
    <w:rsid w:val="007B3FB1"/>
    <w:rsid w:val="007B40A0"/>
    <w:rsid w:val="007B4101"/>
    <w:rsid w:val="007B41C2"/>
    <w:rsid w:val="007B4250"/>
    <w:rsid w:val="007B4395"/>
    <w:rsid w:val="007B43E4"/>
    <w:rsid w:val="007B4435"/>
    <w:rsid w:val="007B450C"/>
    <w:rsid w:val="007B458A"/>
    <w:rsid w:val="007B45C7"/>
    <w:rsid w:val="007B45E4"/>
    <w:rsid w:val="007B46FD"/>
    <w:rsid w:val="007B477D"/>
    <w:rsid w:val="007B47C6"/>
    <w:rsid w:val="007B47CD"/>
    <w:rsid w:val="007B4838"/>
    <w:rsid w:val="007B489F"/>
    <w:rsid w:val="007B48BB"/>
    <w:rsid w:val="007B4933"/>
    <w:rsid w:val="007B4A3D"/>
    <w:rsid w:val="007B4A69"/>
    <w:rsid w:val="007B4B0A"/>
    <w:rsid w:val="007B4BF6"/>
    <w:rsid w:val="007B4D97"/>
    <w:rsid w:val="007B4DEF"/>
    <w:rsid w:val="007B4E9D"/>
    <w:rsid w:val="007B4EE8"/>
    <w:rsid w:val="007B5097"/>
    <w:rsid w:val="007B509F"/>
    <w:rsid w:val="007B50E9"/>
    <w:rsid w:val="007B50FB"/>
    <w:rsid w:val="007B515E"/>
    <w:rsid w:val="007B528E"/>
    <w:rsid w:val="007B52C6"/>
    <w:rsid w:val="007B5354"/>
    <w:rsid w:val="007B5382"/>
    <w:rsid w:val="007B53C9"/>
    <w:rsid w:val="007B5475"/>
    <w:rsid w:val="007B54DD"/>
    <w:rsid w:val="007B54E4"/>
    <w:rsid w:val="007B55CC"/>
    <w:rsid w:val="007B55F3"/>
    <w:rsid w:val="007B5645"/>
    <w:rsid w:val="007B5861"/>
    <w:rsid w:val="007B5870"/>
    <w:rsid w:val="007B5872"/>
    <w:rsid w:val="007B58D4"/>
    <w:rsid w:val="007B59E0"/>
    <w:rsid w:val="007B5A41"/>
    <w:rsid w:val="007B5B70"/>
    <w:rsid w:val="007B5C48"/>
    <w:rsid w:val="007B5C98"/>
    <w:rsid w:val="007B5D3C"/>
    <w:rsid w:val="007B5D6F"/>
    <w:rsid w:val="007B5DD1"/>
    <w:rsid w:val="007B5DE9"/>
    <w:rsid w:val="007B5E1E"/>
    <w:rsid w:val="007B5EA8"/>
    <w:rsid w:val="007B5F08"/>
    <w:rsid w:val="007B6043"/>
    <w:rsid w:val="007B615E"/>
    <w:rsid w:val="007B61A3"/>
    <w:rsid w:val="007B6265"/>
    <w:rsid w:val="007B6280"/>
    <w:rsid w:val="007B629F"/>
    <w:rsid w:val="007B6308"/>
    <w:rsid w:val="007B63A8"/>
    <w:rsid w:val="007B6485"/>
    <w:rsid w:val="007B6589"/>
    <w:rsid w:val="007B663E"/>
    <w:rsid w:val="007B6775"/>
    <w:rsid w:val="007B6827"/>
    <w:rsid w:val="007B69DC"/>
    <w:rsid w:val="007B69FC"/>
    <w:rsid w:val="007B6B1E"/>
    <w:rsid w:val="007B6B8F"/>
    <w:rsid w:val="007B6C1B"/>
    <w:rsid w:val="007B6C2E"/>
    <w:rsid w:val="007B6C5C"/>
    <w:rsid w:val="007B6D04"/>
    <w:rsid w:val="007B6DF6"/>
    <w:rsid w:val="007B6E3C"/>
    <w:rsid w:val="007B6EFA"/>
    <w:rsid w:val="007B6F14"/>
    <w:rsid w:val="007B7050"/>
    <w:rsid w:val="007B71A1"/>
    <w:rsid w:val="007B7366"/>
    <w:rsid w:val="007B7424"/>
    <w:rsid w:val="007B748D"/>
    <w:rsid w:val="007B7512"/>
    <w:rsid w:val="007B752E"/>
    <w:rsid w:val="007B75CB"/>
    <w:rsid w:val="007B7661"/>
    <w:rsid w:val="007B7676"/>
    <w:rsid w:val="007B7699"/>
    <w:rsid w:val="007B7835"/>
    <w:rsid w:val="007B784A"/>
    <w:rsid w:val="007B7A13"/>
    <w:rsid w:val="007B7E26"/>
    <w:rsid w:val="007B7EE2"/>
    <w:rsid w:val="007C00E7"/>
    <w:rsid w:val="007C01E2"/>
    <w:rsid w:val="007C03A1"/>
    <w:rsid w:val="007C03AD"/>
    <w:rsid w:val="007C03E7"/>
    <w:rsid w:val="007C03FC"/>
    <w:rsid w:val="007C04DD"/>
    <w:rsid w:val="007C0592"/>
    <w:rsid w:val="007C0615"/>
    <w:rsid w:val="007C0628"/>
    <w:rsid w:val="007C069B"/>
    <w:rsid w:val="007C06A3"/>
    <w:rsid w:val="007C07B0"/>
    <w:rsid w:val="007C0855"/>
    <w:rsid w:val="007C08B5"/>
    <w:rsid w:val="007C08F1"/>
    <w:rsid w:val="007C094E"/>
    <w:rsid w:val="007C0960"/>
    <w:rsid w:val="007C0964"/>
    <w:rsid w:val="007C09E1"/>
    <w:rsid w:val="007C0A78"/>
    <w:rsid w:val="007C0A99"/>
    <w:rsid w:val="007C0C1D"/>
    <w:rsid w:val="007C0CB0"/>
    <w:rsid w:val="007C0CDF"/>
    <w:rsid w:val="007C0D1C"/>
    <w:rsid w:val="007C0D7D"/>
    <w:rsid w:val="007C0E51"/>
    <w:rsid w:val="007C0EFD"/>
    <w:rsid w:val="007C0FAD"/>
    <w:rsid w:val="007C10FA"/>
    <w:rsid w:val="007C1115"/>
    <w:rsid w:val="007C1149"/>
    <w:rsid w:val="007C11BA"/>
    <w:rsid w:val="007C11C1"/>
    <w:rsid w:val="007C11CC"/>
    <w:rsid w:val="007C12BE"/>
    <w:rsid w:val="007C1402"/>
    <w:rsid w:val="007C1499"/>
    <w:rsid w:val="007C151E"/>
    <w:rsid w:val="007C1605"/>
    <w:rsid w:val="007C1727"/>
    <w:rsid w:val="007C17DF"/>
    <w:rsid w:val="007C1932"/>
    <w:rsid w:val="007C1976"/>
    <w:rsid w:val="007C1997"/>
    <w:rsid w:val="007C199D"/>
    <w:rsid w:val="007C19CE"/>
    <w:rsid w:val="007C1A20"/>
    <w:rsid w:val="007C1B21"/>
    <w:rsid w:val="007C1B63"/>
    <w:rsid w:val="007C1BAA"/>
    <w:rsid w:val="007C1BB2"/>
    <w:rsid w:val="007C1BCF"/>
    <w:rsid w:val="007C1C8F"/>
    <w:rsid w:val="007C1CC9"/>
    <w:rsid w:val="007C1CE4"/>
    <w:rsid w:val="007C1D10"/>
    <w:rsid w:val="007C1D7A"/>
    <w:rsid w:val="007C1E3D"/>
    <w:rsid w:val="007C1E83"/>
    <w:rsid w:val="007C1F6E"/>
    <w:rsid w:val="007C207D"/>
    <w:rsid w:val="007C20B5"/>
    <w:rsid w:val="007C224D"/>
    <w:rsid w:val="007C22F8"/>
    <w:rsid w:val="007C2339"/>
    <w:rsid w:val="007C2361"/>
    <w:rsid w:val="007C237C"/>
    <w:rsid w:val="007C23FA"/>
    <w:rsid w:val="007C2566"/>
    <w:rsid w:val="007C25FA"/>
    <w:rsid w:val="007C2603"/>
    <w:rsid w:val="007C2606"/>
    <w:rsid w:val="007C2631"/>
    <w:rsid w:val="007C26BA"/>
    <w:rsid w:val="007C26EA"/>
    <w:rsid w:val="007C2853"/>
    <w:rsid w:val="007C28CE"/>
    <w:rsid w:val="007C2944"/>
    <w:rsid w:val="007C295C"/>
    <w:rsid w:val="007C299D"/>
    <w:rsid w:val="007C2A0C"/>
    <w:rsid w:val="007C2A36"/>
    <w:rsid w:val="007C2A4C"/>
    <w:rsid w:val="007C2AA8"/>
    <w:rsid w:val="007C2ACC"/>
    <w:rsid w:val="007C2AFC"/>
    <w:rsid w:val="007C2B56"/>
    <w:rsid w:val="007C2BF5"/>
    <w:rsid w:val="007C2C20"/>
    <w:rsid w:val="007C2D0B"/>
    <w:rsid w:val="007C2DD1"/>
    <w:rsid w:val="007C2E02"/>
    <w:rsid w:val="007C2ED1"/>
    <w:rsid w:val="007C2F4A"/>
    <w:rsid w:val="007C2FC8"/>
    <w:rsid w:val="007C2FF1"/>
    <w:rsid w:val="007C30A9"/>
    <w:rsid w:val="007C312A"/>
    <w:rsid w:val="007C319C"/>
    <w:rsid w:val="007C322B"/>
    <w:rsid w:val="007C32E2"/>
    <w:rsid w:val="007C33D5"/>
    <w:rsid w:val="007C34B5"/>
    <w:rsid w:val="007C34F3"/>
    <w:rsid w:val="007C3597"/>
    <w:rsid w:val="007C35D0"/>
    <w:rsid w:val="007C35FC"/>
    <w:rsid w:val="007C366E"/>
    <w:rsid w:val="007C36A4"/>
    <w:rsid w:val="007C38D4"/>
    <w:rsid w:val="007C3974"/>
    <w:rsid w:val="007C39D4"/>
    <w:rsid w:val="007C3A27"/>
    <w:rsid w:val="007C3A88"/>
    <w:rsid w:val="007C3A9C"/>
    <w:rsid w:val="007C3B17"/>
    <w:rsid w:val="007C3BDE"/>
    <w:rsid w:val="007C3C14"/>
    <w:rsid w:val="007C3C2F"/>
    <w:rsid w:val="007C3D0C"/>
    <w:rsid w:val="007C3D33"/>
    <w:rsid w:val="007C3D46"/>
    <w:rsid w:val="007C3FA2"/>
    <w:rsid w:val="007C3FB0"/>
    <w:rsid w:val="007C408A"/>
    <w:rsid w:val="007C4108"/>
    <w:rsid w:val="007C42E3"/>
    <w:rsid w:val="007C434D"/>
    <w:rsid w:val="007C43A3"/>
    <w:rsid w:val="007C4423"/>
    <w:rsid w:val="007C4437"/>
    <w:rsid w:val="007C456C"/>
    <w:rsid w:val="007C4588"/>
    <w:rsid w:val="007C45AD"/>
    <w:rsid w:val="007C4696"/>
    <w:rsid w:val="007C497E"/>
    <w:rsid w:val="007C4AB6"/>
    <w:rsid w:val="007C4C5D"/>
    <w:rsid w:val="007C4CDF"/>
    <w:rsid w:val="007C4E41"/>
    <w:rsid w:val="007C4EB8"/>
    <w:rsid w:val="007C4F83"/>
    <w:rsid w:val="007C4FF4"/>
    <w:rsid w:val="007C51F3"/>
    <w:rsid w:val="007C52C7"/>
    <w:rsid w:val="007C54BE"/>
    <w:rsid w:val="007C55DF"/>
    <w:rsid w:val="007C55ED"/>
    <w:rsid w:val="007C560D"/>
    <w:rsid w:val="007C56B9"/>
    <w:rsid w:val="007C56CA"/>
    <w:rsid w:val="007C5756"/>
    <w:rsid w:val="007C575F"/>
    <w:rsid w:val="007C5A90"/>
    <w:rsid w:val="007C5AB7"/>
    <w:rsid w:val="007C5ABC"/>
    <w:rsid w:val="007C5B27"/>
    <w:rsid w:val="007C5C02"/>
    <w:rsid w:val="007C5CA2"/>
    <w:rsid w:val="007C5D62"/>
    <w:rsid w:val="007C5D7A"/>
    <w:rsid w:val="007C5DA2"/>
    <w:rsid w:val="007C5DE5"/>
    <w:rsid w:val="007C5F57"/>
    <w:rsid w:val="007C5F93"/>
    <w:rsid w:val="007C5FA4"/>
    <w:rsid w:val="007C5FB5"/>
    <w:rsid w:val="007C5FB8"/>
    <w:rsid w:val="007C60FB"/>
    <w:rsid w:val="007C6113"/>
    <w:rsid w:val="007C61D8"/>
    <w:rsid w:val="007C61FE"/>
    <w:rsid w:val="007C6236"/>
    <w:rsid w:val="007C624E"/>
    <w:rsid w:val="007C6368"/>
    <w:rsid w:val="007C640F"/>
    <w:rsid w:val="007C6439"/>
    <w:rsid w:val="007C6450"/>
    <w:rsid w:val="007C64BF"/>
    <w:rsid w:val="007C651B"/>
    <w:rsid w:val="007C6546"/>
    <w:rsid w:val="007C655C"/>
    <w:rsid w:val="007C662C"/>
    <w:rsid w:val="007C66B6"/>
    <w:rsid w:val="007C67F3"/>
    <w:rsid w:val="007C6819"/>
    <w:rsid w:val="007C6824"/>
    <w:rsid w:val="007C68B6"/>
    <w:rsid w:val="007C6940"/>
    <w:rsid w:val="007C699E"/>
    <w:rsid w:val="007C69B3"/>
    <w:rsid w:val="007C6A03"/>
    <w:rsid w:val="007C6A58"/>
    <w:rsid w:val="007C6AC0"/>
    <w:rsid w:val="007C6B25"/>
    <w:rsid w:val="007C6B3C"/>
    <w:rsid w:val="007C6BE2"/>
    <w:rsid w:val="007C6C74"/>
    <w:rsid w:val="007C6D73"/>
    <w:rsid w:val="007C6DF4"/>
    <w:rsid w:val="007C6E24"/>
    <w:rsid w:val="007C6F49"/>
    <w:rsid w:val="007C6F5E"/>
    <w:rsid w:val="007C6FF4"/>
    <w:rsid w:val="007C701C"/>
    <w:rsid w:val="007C709E"/>
    <w:rsid w:val="007C70BD"/>
    <w:rsid w:val="007C70E0"/>
    <w:rsid w:val="007C71E2"/>
    <w:rsid w:val="007C7249"/>
    <w:rsid w:val="007C72C4"/>
    <w:rsid w:val="007C731A"/>
    <w:rsid w:val="007C731D"/>
    <w:rsid w:val="007C7406"/>
    <w:rsid w:val="007C7408"/>
    <w:rsid w:val="007C7563"/>
    <w:rsid w:val="007C75A9"/>
    <w:rsid w:val="007C76A0"/>
    <w:rsid w:val="007C778E"/>
    <w:rsid w:val="007C78B1"/>
    <w:rsid w:val="007C78E9"/>
    <w:rsid w:val="007C7989"/>
    <w:rsid w:val="007C7B1C"/>
    <w:rsid w:val="007C7B33"/>
    <w:rsid w:val="007C7CC3"/>
    <w:rsid w:val="007C7D3A"/>
    <w:rsid w:val="007C7E4A"/>
    <w:rsid w:val="007C7E5A"/>
    <w:rsid w:val="007C7F11"/>
    <w:rsid w:val="007D003C"/>
    <w:rsid w:val="007D00E8"/>
    <w:rsid w:val="007D0244"/>
    <w:rsid w:val="007D02B0"/>
    <w:rsid w:val="007D03F0"/>
    <w:rsid w:val="007D046B"/>
    <w:rsid w:val="007D0577"/>
    <w:rsid w:val="007D0607"/>
    <w:rsid w:val="007D06C1"/>
    <w:rsid w:val="007D0762"/>
    <w:rsid w:val="007D0858"/>
    <w:rsid w:val="007D0868"/>
    <w:rsid w:val="007D0882"/>
    <w:rsid w:val="007D08EA"/>
    <w:rsid w:val="007D0901"/>
    <w:rsid w:val="007D091E"/>
    <w:rsid w:val="007D09F6"/>
    <w:rsid w:val="007D0A53"/>
    <w:rsid w:val="007D0D22"/>
    <w:rsid w:val="007D0D37"/>
    <w:rsid w:val="007D0E7B"/>
    <w:rsid w:val="007D0F89"/>
    <w:rsid w:val="007D0FB7"/>
    <w:rsid w:val="007D112D"/>
    <w:rsid w:val="007D1180"/>
    <w:rsid w:val="007D1185"/>
    <w:rsid w:val="007D11AB"/>
    <w:rsid w:val="007D12AB"/>
    <w:rsid w:val="007D131F"/>
    <w:rsid w:val="007D1372"/>
    <w:rsid w:val="007D13CB"/>
    <w:rsid w:val="007D1450"/>
    <w:rsid w:val="007D147A"/>
    <w:rsid w:val="007D149D"/>
    <w:rsid w:val="007D14EC"/>
    <w:rsid w:val="007D1590"/>
    <w:rsid w:val="007D15EE"/>
    <w:rsid w:val="007D166E"/>
    <w:rsid w:val="007D16AA"/>
    <w:rsid w:val="007D17D8"/>
    <w:rsid w:val="007D183B"/>
    <w:rsid w:val="007D185F"/>
    <w:rsid w:val="007D189D"/>
    <w:rsid w:val="007D19E0"/>
    <w:rsid w:val="007D1A7D"/>
    <w:rsid w:val="007D1B50"/>
    <w:rsid w:val="007D1D34"/>
    <w:rsid w:val="007D1D95"/>
    <w:rsid w:val="007D1EB6"/>
    <w:rsid w:val="007D1EFF"/>
    <w:rsid w:val="007D200D"/>
    <w:rsid w:val="007D208B"/>
    <w:rsid w:val="007D20CD"/>
    <w:rsid w:val="007D211B"/>
    <w:rsid w:val="007D21D1"/>
    <w:rsid w:val="007D21F8"/>
    <w:rsid w:val="007D22A4"/>
    <w:rsid w:val="007D2362"/>
    <w:rsid w:val="007D23EE"/>
    <w:rsid w:val="007D24F3"/>
    <w:rsid w:val="007D24FF"/>
    <w:rsid w:val="007D2557"/>
    <w:rsid w:val="007D26CF"/>
    <w:rsid w:val="007D280A"/>
    <w:rsid w:val="007D2833"/>
    <w:rsid w:val="007D285A"/>
    <w:rsid w:val="007D28F8"/>
    <w:rsid w:val="007D29B8"/>
    <w:rsid w:val="007D29E2"/>
    <w:rsid w:val="007D29F7"/>
    <w:rsid w:val="007D29FB"/>
    <w:rsid w:val="007D2A63"/>
    <w:rsid w:val="007D2BE4"/>
    <w:rsid w:val="007D2C01"/>
    <w:rsid w:val="007D2E65"/>
    <w:rsid w:val="007D2F6A"/>
    <w:rsid w:val="007D2FAD"/>
    <w:rsid w:val="007D3043"/>
    <w:rsid w:val="007D3097"/>
    <w:rsid w:val="007D3105"/>
    <w:rsid w:val="007D3184"/>
    <w:rsid w:val="007D319B"/>
    <w:rsid w:val="007D3205"/>
    <w:rsid w:val="007D32C7"/>
    <w:rsid w:val="007D32D7"/>
    <w:rsid w:val="007D32F4"/>
    <w:rsid w:val="007D3302"/>
    <w:rsid w:val="007D331D"/>
    <w:rsid w:val="007D3333"/>
    <w:rsid w:val="007D3364"/>
    <w:rsid w:val="007D3386"/>
    <w:rsid w:val="007D3460"/>
    <w:rsid w:val="007D346F"/>
    <w:rsid w:val="007D34EA"/>
    <w:rsid w:val="007D3531"/>
    <w:rsid w:val="007D3750"/>
    <w:rsid w:val="007D3841"/>
    <w:rsid w:val="007D398D"/>
    <w:rsid w:val="007D39AB"/>
    <w:rsid w:val="007D3A51"/>
    <w:rsid w:val="007D3B51"/>
    <w:rsid w:val="007D3BC1"/>
    <w:rsid w:val="007D3BDB"/>
    <w:rsid w:val="007D3C67"/>
    <w:rsid w:val="007D3D93"/>
    <w:rsid w:val="007D3DAE"/>
    <w:rsid w:val="007D3ED6"/>
    <w:rsid w:val="007D3F00"/>
    <w:rsid w:val="007D408C"/>
    <w:rsid w:val="007D415D"/>
    <w:rsid w:val="007D419D"/>
    <w:rsid w:val="007D41DA"/>
    <w:rsid w:val="007D4289"/>
    <w:rsid w:val="007D42A3"/>
    <w:rsid w:val="007D42AA"/>
    <w:rsid w:val="007D42FE"/>
    <w:rsid w:val="007D438F"/>
    <w:rsid w:val="007D440C"/>
    <w:rsid w:val="007D4423"/>
    <w:rsid w:val="007D4469"/>
    <w:rsid w:val="007D44F7"/>
    <w:rsid w:val="007D461C"/>
    <w:rsid w:val="007D4682"/>
    <w:rsid w:val="007D4708"/>
    <w:rsid w:val="007D4721"/>
    <w:rsid w:val="007D4774"/>
    <w:rsid w:val="007D47A7"/>
    <w:rsid w:val="007D48AD"/>
    <w:rsid w:val="007D4973"/>
    <w:rsid w:val="007D4AEF"/>
    <w:rsid w:val="007D4B6F"/>
    <w:rsid w:val="007D4B78"/>
    <w:rsid w:val="007D4BCE"/>
    <w:rsid w:val="007D4CA0"/>
    <w:rsid w:val="007D4D7F"/>
    <w:rsid w:val="007D4D95"/>
    <w:rsid w:val="007D4DDE"/>
    <w:rsid w:val="007D4F90"/>
    <w:rsid w:val="007D4FF9"/>
    <w:rsid w:val="007D5011"/>
    <w:rsid w:val="007D5105"/>
    <w:rsid w:val="007D5179"/>
    <w:rsid w:val="007D52EB"/>
    <w:rsid w:val="007D530E"/>
    <w:rsid w:val="007D536E"/>
    <w:rsid w:val="007D53A7"/>
    <w:rsid w:val="007D540E"/>
    <w:rsid w:val="007D54EF"/>
    <w:rsid w:val="007D5586"/>
    <w:rsid w:val="007D5598"/>
    <w:rsid w:val="007D55A9"/>
    <w:rsid w:val="007D561E"/>
    <w:rsid w:val="007D567C"/>
    <w:rsid w:val="007D5680"/>
    <w:rsid w:val="007D56DD"/>
    <w:rsid w:val="007D577E"/>
    <w:rsid w:val="007D580D"/>
    <w:rsid w:val="007D5817"/>
    <w:rsid w:val="007D59A2"/>
    <w:rsid w:val="007D59A7"/>
    <w:rsid w:val="007D59C8"/>
    <w:rsid w:val="007D5C41"/>
    <w:rsid w:val="007D5CD0"/>
    <w:rsid w:val="007D5D18"/>
    <w:rsid w:val="007D5F69"/>
    <w:rsid w:val="007D61EA"/>
    <w:rsid w:val="007D627F"/>
    <w:rsid w:val="007D62C6"/>
    <w:rsid w:val="007D644B"/>
    <w:rsid w:val="007D64E9"/>
    <w:rsid w:val="007D650B"/>
    <w:rsid w:val="007D655B"/>
    <w:rsid w:val="007D6563"/>
    <w:rsid w:val="007D659D"/>
    <w:rsid w:val="007D6624"/>
    <w:rsid w:val="007D66C0"/>
    <w:rsid w:val="007D66D6"/>
    <w:rsid w:val="007D67B6"/>
    <w:rsid w:val="007D6843"/>
    <w:rsid w:val="007D68D6"/>
    <w:rsid w:val="007D68FB"/>
    <w:rsid w:val="007D690F"/>
    <w:rsid w:val="007D6A0C"/>
    <w:rsid w:val="007D6B06"/>
    <w:rsid w:val="007D6B9A"/>
    <w:rsid w:val="007D6C86"/>
    <w:rsid w:val="007D6C99"/>
    <w:rsid w:val="007D6D11"/>
    <w:rsid w:val="007D6D3E"/>
    <w:rsid w:val="007D6E0B"/>
    <w:rsid w:val="007D6E40"/>
    <w:rsid w:val="007D6E75"/>
    <w:rsid w:val="007D6F54"/>
    <w:rsid w:val="007D7010"/>
    <w:rsid w:val="007D7084"/>
    <w:rsid w:val="007D70A1"/>
    <w:rsid w:val="007D7161"/>
    <w:rsid w:val="007D71B2"/>
    <w:rsid w:val="007D724E"/>
    <w:rsid w:val="007D72B9"/>
    <w:rsid w:val="007D72F6"/>
    <w:rsid w:val="007D72FD"/>
    <w:rsid w:val="007D730D"/>
    <w:rsid w:val="007D7358"/>
    <w:rsid w:val="007D7442"/>
    <w:rsid w:val="007D746A"/>
    <w:rsid w:val="007D746F"/>
    <w:rsid w:val="007D748D"/>
    <w:rsid w:val="007D7507"/>
    <w:rsid w:val="007D750D"/>
    <w:rsid w:val="007D7597"/>
    <w:rsid w:val="007D7760"/>
    <w:rsid w:val="007D77A7"/>
    <w:rsid w:val="007D77D6"/>
    <w:rsid w:val="007D7842"/>
    <w:rsid w:val="007D7877"/>
    <w:rsid w:val="007D7885"/>
    <w:rsid w:val="007D789B"/>
    <w:rsid w:val="007D79BA"/>
    <w:rsid w:val="007D7A0A"/>
    <w:rsid w:val="007D7A37"/>
    <w:rsid w:val="007D7A72"/>
    <w:rsid w:val="007D7B44"/>
    <w:rsid w:val="007D7BDE"/>
    <w:rsid w:val="007D7C78"/>
    <w:rsid w:val="007D7CCE"/>
    <w:rsid w:val="007D7DB1"/>
    <w:rsid w:val="007D7E9D"/>
    <w:rsid w:val="007D7F60"/>
    <w:rsid w:val="007D7F6E"/>
    <w:rsid w:val="007E0077"/>
    <w:rsid w:val="007E00DF"/>
    <w:rsid w:val="007E0194"/>
    <w:rsid w:val="007E01B4"/>
    <w:rsid w:val="007E0227"/>
    <w:rsid w:val="007E0474"/>
    <w:rsid w:val="007E04C3"/>
    <w:rsid w:val="007E0552"/>
    <w:rsid w:val="007E05B0"/>
    <w:rsid w:val="007E05D7"/>
    <w:rsid w:val="007E0640"/>
    <w:rsid w:val="007E0648"/>
    <w:rsid w:val="007E069F"/>
    <w:rsid w:val="007E0717"/>
    <w:rsid w:val="007E07CE"/>
    <w:rsid w:val="007E0806"/>
    <w:rsid w:val="007E095A"/>
    <w:rsid w:val="007E09A7"/>
    <w:rsid w:val="007E0A12"/>
    <w:rsid w:val="007E0A62"/>
    <w:rsid w:val="007E0B2F"/>
    <w:rsid w:val="007E0C2F"/>
    <w:rsid w:val="007E0CB0"/>
    <w:rsid w:val="007E0CE3"/>
    <w:rsid w:val="007E0D27"/>
    <w:rsid w:val="007E0D32"/>
    <w:rsid w:val="007E0DD2"/>
    <w:rsid w:val="007E0DEA"/>
    <w:rsid w:val="007E0E12"/>
    <w:rsid w:val="007E0E29"/>
    <w:rsid w:val="007E0E41"/>
    <w:rsid w:val="007E0ECE"/>
    <w:rsid w:val="007E1045"/>
    <w:rsid w:val="007E12A6"/>
    <w:rsid w:val="007E12AB"/>
    <w:rsid w:val="007E13A3"/>
    <w:rsid w:val="007E1418"/>
    <w:rsid w:val="007E1463"/>
    <w:rsid w:val="007E1498"/>
    <w:rsid w:val="007E14D2"/>
    <w:rsid w:val="007E150B"/>
    <w:rsid w:val="007E16DD"/>
    <w:rsid w:val="007E16FC"/>
    <w:rsid w:val="007E17D9"/>
    <w:rsid w:val="007E18EC"/>
    <w:rsid w:val="007E1986"/>
    <w:rsid w:val="007E198F"/>
    <w:rsid w:val="007E1A52"/>
    <w:rsid w:val="007E1AA9"/>
    <w:rsid w:val="007E1B1C"/>
    <w:rsid w:val="007E1C33"/>
    <w:rsid w:val="007E1D12"/>
    <w:rsid w:val="007E1D8D"/>
    <w:rsid w:val="007E1DD8"/>
    <w:rsid w:val="007E1E20"/>
    <w:rsid w:val="007E1E40"/>
    <w:rsid w:val="007E1F0C"/>
    <w:rsid w:val="007E1FA6"/>
    <w:rsid w:val="007E20D7"/>
    <w:rsid w:val="007E2176"/>
    <w:rsid w:val="007E21BE"/>
    <w:rsid w:val="007E21F4"/>
    <w:rsid w:val="007E21F5"/>
    <w:rsid w:val="007E2211"/>
    <w:rsid w:val="007E223A"/>
    <w:rsid w:val="007E239B"/>
    <w:rsid w:val="007E23D7"/>
    <w:rsid w:val="007E2419"/>
    <w:rsid w:val="007E241C"/>
    <w:rsid w:val="007E25C6"/>
    <w:rsid w:val="007E25EB"/>
    <w:rsid w:val="007E25ED"/>
    <w:rsid w:val="007E267D"/>
    <w:rsid w:val="007E276B"/>
    <w:rsid w:val="007E27D6"/>
    <w:rsid w:val="007E2835"/>
    <w:rsid w:val="007E285F"/>
    <w:rsid w:val="007E28EB"/>
    <w:rsid w:val="007E2916"/>
    <w:rsid w:val="007E2969"/>
    <w:rsid w:val="007E2983"/>
    <w:rsid w:val="007E2A1E"/>
    <w:rsid w:val="007E2A5D"/>
    <w:rsid w:val="007E2AC5"/>
    <w:rsid w:val="007E2B03"/>
    <w:rsid w:val="007E2C2B"/>
    <w:rsid w:val="007E2C3A"/>
    <w:rsid w:val="007E2DA3"/>
    <w:rsid w:val="007E2E08"/>
    <w:rsid w:val="007E2E44"/>
    <w:rsid w:val="007E2EAA"/>
    <w:rsid w:val="007E2EC7"/>
    <w:rsid w:val="007E3090"/>
    <w:rsid w:val="007E30E1"/>
    <w:rsid w:val="007E3106"/>
    <w:rsid w:val="007E3187"/>
    <w:rsid w:val="007E31A9"/>
    <w:rsid w:val="007E3320"/>
    <w:rsid w:val="007E343C"/>
    <w:rsid w:val="007E346A"/>
    <w:rsid w:val="007E3496"/>
    <w:rsid w:val="007E34A3"/>
    <w:rsid w:val="007E3548"/>
    <w:rsid w:val="007E35E5"/>
    <w:rsid w:val="007E3604"/>
    <w:rsid w:val="007E3614"/>
    <w:rsid w:val="007E3621"/>
    <w:rsid w:val="007E3761"/>
    <w:rsid w:val="007E3802"/>
    <w:rsid w:val="007E38CF"/>
    <w:rsid w:val="007E38F1"/>
    <w:rsid w:val="007E390B"/>
    <w:rsid w:val="007E3A47"/>
    <w:rsid w:val="007E3AD0"/>
    <w:rsid w:val="007E3AEF"/>
    <w:rsid w:val="007E3BDE"/>
    <w:rsid w:val="007E3C82"/>
    <w:rsid w:val="007E3D24"/>
    <w:rsid w:val="007E3F02"/>
    <w:rsid w:val="007E404A"/>
    <w:rsid w:val="007E404B"/>
    <w:rsid w:val="007E41BA"/>
    <w:rsid w:val="007E4251"/>
    <w:rsid w:val="007E4270"/>
    <w:rsid w:val="007E44A2"/>
    <w:rsid w:val="007E44B4"/>
    <w:rsid w:val="007E44D8"/>
    <w:rsid w:val="007E458F"/>
    <w:rsid w:val="007E45D0"/>
    <w:rsid w:val="007E4698"/>
    <w:rsid w:val="007E46BD"/>
    <w:rsid w:val="007E46D0"/>
    <w:rsid w:val="007E4747"/>
    <w:rsid w:val="007E4988"/>
    <w:rsid w:val="007E49D6"/>
    <w:rsid w:val="007E4A1F"/>
    <w:rsid w:val="007E4ADF"/>
    <w:rsid w:val="007E4B19"/>
    <w:rsid w:val="007E4B85"/>
    <w:rsid w:val="007E4B8B"/>
    <w:rsid w:val="007E4C1A"/>
    <w:rsid w:val="007E4DFE"/>
    <w:rsid w:val="007E4E0C"/>
    <w:rsid w:val="007E4EAB"/>
    <w:rsid w:val="007E4EAE"/>
    <w:rsid w:val="007E4ED9"/>
    <w:rsid w:val="007E5004"/>
    <w:rsid w:val="007E507D"/>
    <w:rsid w:val="007E50E6"/>
    <w:rsid w:val="007E5202"/>
    <w:rsid w:val="007E5233"/>
    <w:rsid w:val="007E5235"/>
    <w:rsid w:val="007E528D"/>
    <w:rsid w:val="007E52BA"/>
    <w:rsid w:val="007E52E0"/>
    <w:rsid w:val="007E5345"/>
    <w:rsid w:val="007E545C"/>
    <w:rsid w:val="007E5473"/>
    <w:rsid w:val="007E54C1"/>
    <w:rsid w:val="007E55B7"/>
    <w:rsid w:val="007E55D5"/>
    <w:rsid w:val="007E5605"/>
    <w:rsid w:val="007E56DF"/>
    <w:rsid w:val="007E578D"/>
    <w:rsid w:val="007E5864"/>
    <w:rsid w:val="007E58FD"/>
    <w:rsid w:val="007E5A38"/>
    <w:rsid w:val="007E5AC9"/>
    <w:rsid w:val="007E5ADE"/>
    <w:rsid w:val="007E5B81"/>
    <w:rsid w:val="007E5C13"/>
    <w:rsid w:val="007E5C1D"/>
    <w:rsid w:val="007E5C6C"/>
    <w:rsid w:val="007E5CE3"/>
    <w:rsid w:val="007E5D4D"/>
    <w:rsid w:val="007E5E49"/>
    <w:rsid w:val="007E5EBB"/>
    <w:rsid w:val="007E5FCE"/>
    <w:rsid w:val="007E60F5"/>
    <w:rsid w:val="007E6106"/>
    <w:rsid w:val="007E611F"/>
    <w:rsid w:val="007E6213"/>
    <w:rsid w:val="007E638A"/>
    <w:rsid w:val="007E63AA"/>
    <w:rsid w:val="007E63D7"/>
    <w:rsid w:val="007E646F"/>
    <w:rsid w:val="007E6486"/>
    <w:rsid w:val="007E64D0"/>
    <w:rsid w:val="007E64D3"/>
    <w:rsid w:val="007E651C"/>
    <w:rsid w:val="007E6524"/>
    <w:rsid w:val="007E6557"/>
    <w:rsid w:val="007E657A"/>
    <w:rsid w:val="007E65E4"/>
    <w:rsid w:val="007E6610"/>
    <w:rsid w:val="007E66FB"/>
    <w:rsid w:val="007E67A4"/>
    <w:rsid w:val="007E686B"/>
    <w:rsid w:val="007E68D0"/>
    <w:rsid w:val="007E6967"/>
    <w:rsid w:val="007E6996"/>
    <w:rsid w:val="007E69F9"/>
    <w:rsid w:val="007E6AB4"/>
    <w:rsid w:val="007E6CB1"/>
    <w:rsid w:val="007E6D76"/>
    <w:rsid w:val="007E6D8F"/>
    <w:rsid w:val="007E6D9A"/>
    <w:rsid w:val="007E6E22"/>
    <w:rsid w:val="007E6FCB"/>
    <w:rsid w:val="007E7019"/>
    <w:rsid w:val="007E7132"/>
    <w:rsid w:val="007E71AA"/>
    <w:rsid w:val="007E72E5"/>
    <w:rsid w:val="007E7351"/>
    <w:rsid w:val="007E742C"/>
    <w:rsid w:val="007E7453"/>
    <w:rsid w:val="007E74A9"/>
    <w:rsid w:val="007E7519"/>
    <w:rsid w:val="007E7531"/>
    <w:rsid w:val="007E76B0"/>
    <w:rsid w:val="007E788B"/>
    <w:rsid w:val="007E7951"/>
    <w:rsid w:val="007E7B31"/>
    <w:rsid w:val="007E7B59"/>
    <w:rsid w:val="007E7BBE"/>
    <w:rsid w:val="007E7C23"/>
    <w:rsid w:val="007E7C58"/>
    <w:rsid w:val="007E7C82"/>
    <w:rsid w:val="007E7E18"/>
    <w:rsid w:val="007E7E41"/>
    <w:rsid w:val="007E7F03"/>
    <w:rsid w:val="007E7F24"/>
    <w:rsid w:val="007E7F25"/>
    <w:rsid w:val="007E7F3E"/>
    <w:rsid w:val="007E7FC7"/>
    <w:rsid w:val="007F0010"/>
    <w:rsid w:val="007F001F"/>
    <w:rsid w:val="007F0031"/>
    <w:rsid w:val="007F008C"/>
    <w:rsid w:val="007F0157"/>
    <w:rsid w:val="007F01B5"/>
    <w:rsid w:val="007F01BD"/>
    <w:rsid w:val="007F0258"/>
    <w:rsid w:val="007F02F1"/>
    <w:rsid w:val="007F03D2"/>
    <w:rsid w:val="007F0456"/>
    <w:rsid w:val="007F045E"/>
    <w:rsid w:val="007F0479"/>
    <w:rsid w:val="007F04D1"/>
    <w:rsid w:val="007F05DA"/>
    <w:rsid w:val="007F0603"/>
    <w:rsid w:val="007F062C"/>
    <w:rsid w:val="007F0688"/>
    <w:rsid w:val="007F0695"/>
    <w:rsid w:val="007F071A"/>
    <w:rsid w:val="007F071D"/>
    <w:rsid w:val="007F072C"/>
    <w:rsid w:val="007F0805"/>
    <w:rsid w:val="007F0928"/>
    <w:rsid w:val="007F0A06"/>
    <w:rsid w:val="007F0A3B"/>
    <w:rsid w:val="007F0A72"/>
    <w:rsid w:val="007F0A81"/>
    <w:rsid w:val="007F0AA1"/>
    <w:rsid w:val="007F0C25"/>
    <w:rsid w:val="007F0C2C"/>
    <w:rsid w:val="007F0CE1"/>
    <w:rsid w:val="007F0EB4"/>
    <w:rsid w:val="007F0ED7"/>
    <w:rsid w:val="007F0EE8"/>
    <w:rsid w:val="007F0F86"/>
    <w:rsid w:val="007F0FAF"/>
    <w:rsid w:val="007F0FC7"/>
    <w:rsid w:val="007F1072"/>
    <w:rsid w:val="007F1165"/>
    <w:rsid w:val="007F124B"/>
    <w:rsid w:val="007F13F8"/>
    <w:rsid w:val="007F140B"/>
    <w:rsid w:val="007F151C"/>
    <w:rsid w:val="007F1576"/>
    <w:rsid w:val="007F17EE"/>
    <w:rsid w:val="007F180E"/>
    <w:rsid w:val="007F18C1"/>
    <w:rsid w:val="007F18EB"/>
    <w:rsid w:val="007F1930"/>
    <w:rsid w:val="007F19E4"/>
    <w:rsid w:val="007F1A07"/>
    <w:rsid w:val="007F1A0A"/>
    <w:rsid w:val="007F1BCC"/>
    <w:rsid w:val="007F1D75"/>
    <w:rsid w:val="007F1E0E"/>
    <w:rsid w:val="007F1E5F"/>
    <w:rsid w:val="007F1EB3"/>
    <w:rsid w:val="007F1EC1"/>
    <w:rsid w:val="007F1F13"/>
    <w:rsid w:val="007F1FBB"/>
    <w:rsid w:val="007F2009"/>
    <w:rsid w:val="007F20B3"/>
    <w:rsid w:val="007F211E"/>
    <w:rsid w:val="007F2176"/>
    <w:rsid w:val="007F218E"/>
    <w:rsid w:val="007F21D8"/>
    <w:rsid w:val="007F24AF"/>
    <w:rsid w:val="007F25F6"/>
    <w:rsid w:val="007F264F"/>
    <w:rsid w:val="007F26C1"/>
    <w:rsid w:val="007F2745"/>
    <w:rsid w:val="007F27D4"/>
    <w:rsid w:val="007F2910"/>
    <w:rsid w:val="007F2A00"/>
    <w:rsid w:val="007F2B33"/>
    <w:rsid w:val="007F2B82"/>
    <w:rsid w:val="007F2BD2"/>
    <w:rsid w:val="007F3000"/>
    <w:rsid w:val="007F3009"/>
    <w:rsid w:val="007F306C"/>
    <w:rsid w:val="007F308A"/>
    <w:rsid w:val="007F30A9"/>
    <w:rsid w:val="007F30D7"/>
    <w:rsid w:val="007F3106"/>
    <w:rsid w:val="007F31C7"/>
    <w:rsid w:val="007F3206"/>
    <w:rsid w:val="007F3260"/>
    <w:rsid w:val="007F3287"/>
    <w:rsid w:val="007F3405"/>
    <w:rsid w:val="007F342B"/>
    <w:rsid w:val="007F358A"/>
    <w:rsid w:val="007F35A9"/>
    <w:rsid w:val="007F361E"/>
    <w:rsid w:val="007F3643"/>
    <w:rsid w:val="007F36BB"/>
    <w:rsid w:val="007F37F1"/>
    <w:rsid w:val="007F38F9"/>
    <w:rsid w:val="007F3945"/>
    <w:rsid w:val="007F3955"/>
    <w:rsid w:val="007F39CF"/>
    <w:rsid w:val="007F3A8D"/>
    <w:rsid w:val="007F3B81"/>
    <w:rsid w:val="007F3BBB"/>
    <w:rsid w:val="007F3D06"/>
    <w:rsid w:val="007F3E0C"/>
    <w:rsid w:val="007F3E3C"/>
    <w:rsid w:val="007F3EE0"/>
    <w:rsid w:val="007F3F53"/>
    <w:rsid w:val="007F3F7E"/>
    <w:rsid w:val="007F4097"/>
    <w:rsid w:val="007F409E"/>
    <w:rsid w:val="007F40D8"/>
    <w:rsid w:val="007F4142"/>
    <w:rsid w:val="007F4185"/>
    <w:rsid w:val="007F4252"/>
    <w:rsid w:val="007F425E"/>
    <w:rsid w:val="007F4353"/>
    <w:rsid w:val="007F437F"/>
    <w:rsid w:val="007F4396"/>
    <w:rsid w:val="007F44DE"/>
    <w:rsid w:val="007F457C"/>
    <w:rsid w:val="007F465D"/>
    <w:rsid w:val="007F46C0"/>
    <w:rsid w:val="007F4742"/>
    <w:rsid w:val="007F47ED"/>
    <w:rsid w:val="007F48DD"/>
    <w:rsid w:val="007F4939"/>
    <w:rsid w:val="007F4A83"/>
    <w:rsid w:val="007F4ACF"/>
    <w:rsid w:val="007F4B0E"/>
    <w:rsid w:val="007F4C67"/>
    <w:rsid w:val="007F4CBB"/>
    <w:rsid w:val="007F4D05"/>
    <w:rsid w:val="007F4D63"/>
    <w:rsid w:val="007F4DA4"/>
    <w:rsid w:val="007F4EAD"/>
    <w:rsid w:val="007F5032"/>
    <w:rsid w:val="007F5134"/>
    <w:rsid w:val="007F5186"/>
    <w:rsid w:val="007F51B1"/>
    <w:rsid w:val="007F51BC"/>
    <w:rsid w:val="007F51D8"/>
    <w:rsid w:val="007F51EE"/>
    <w:rsid w:val="007F521C"/>
    <w:rsid w:val="007F52CA"/>
    <w:rsid w:val="007F5323"/>
    <w:rsid w:val="007F5370"/>
    <w:rsid w:val="007F5469"/>
    <w:rsid w:val="007F548F"/>
    <w:rsid w:val="007F54D9"/>
    <w:rsid w:val="007F5531"/>
    <w:rsid w:val="007F553D"/>
    <w:rsid w:val="007F5553"/>
    <w:rsid w:val="007F55A0"/>
    <w:rsid w:val="007F55D7"/>
    <w:rsid w:val="007F5641"/>
    <w:rsid w:val="007F5695"/>
    <w:rsid w:val="007F56BE"/>
    <w:rsid w:val="007F56E3"/>
    <w:rsid w:val="007F5764"/>
    <w:rsid w:val="007F57A1"/>
    <w:rsid w:val="007F5833"/>
    <w:rsid w:val="007F584D"/>
    <w:rsid w:val="007F58E6"/>
    <w:rsid w:val="007F5A79"/>
    <w:rsid w:val="007F5A9B"/>
    <w:rsid w:val="007F5AAA"/>
    <w:rsid w:val="007F5B38"/>
    <w:rsid w:val="007F5B97"/>
    <w:rsid w:val="007F5BF1"/>
    <w:rsid w:val="007F5C1B"/>
    <w:rsid w:val="007F5C1D"/>
    <w:rsid w:val="007F5D01"/>
    <w:rsid w:val="007F5E88"/>
    <w:rsid w:val="007F5F4F"/>
    <w:rsid w:val="007F5F81"/>
    <w:rsid w:val="007F6002"/>
    <w:rsid w:val="007F604E"/>
    <w:rsid w:val="007F6104"/>
    <w:rsid w:val="007F616D"/>
    <w:rsid w:val="007F616E"/>
    <w:rsid w:val="007F629A"/>
    <w:rsid w:val="007F62BB"/>
    <w:rsid w:val="007F62DC"/>
    <w:rsid w:val="007F6343"/>
    <w:rsid w:val="007F6412"/>
    <w:rsid w:val="007F6575"/>
    <w:rsid w:val="007F659C"/>
    <w:rsid w:val="007F6651"/>
    <w:rsid w:val="007F679D"/>
    <w:rsid w:val="007F68E4"/>
    <w:rsid w:val="007F6954"/>
    <w:rsid w:val="007F696C"/>
    <w:rsid w:val="007F6B5D"/>
    <w:rsid w:val="007F6CCC"/>
    <w:rsid w:val="007F6CDE"/>
    <w:rsid w:val="007F6FD6"/>
    <w:rsid w:val="007F700A"/>
    <w:rsid w:val="007F713D"/>
    <w:rsid w:val="007F721A"/>
    <w:rsid w:val="007F7230"/>
    <w:rsid w:val="007F7279"/>
    <w:rsid w:val="007F7339"/>
    <w:rsid w:val="007F7383"/>
    <w:rsid w:val="007F73A5"/>
    <w:rsid w:val="007F73BF"/>
    <w:rsid w:val="007F73CD"/>
    <w:rsid w:val="007F73DA"/>
    <w:rsid w:val="007F73F2"/>
    <w:rsid w:val="007F7600"/>
    <w:rsid w:val="007F76BE"/>
    <w:rsid w:val="007F773E"/>
    <w:rsid w:val="007F77DC"/>
    <w:rsid w:val="007F78C5"/>
    <w:rsid w:val="007F799B"/>
    <w:rsid w:val="007F7A09"/>
    <w:rsid w:val="007F7A31"/>
    <w:rsid w:val="007F7B30"/>
    <w:rsid w:val="007F7BD8"/>
    <w:rsid w:val="007F7C32"/>
    <w:rsid w:val="007F7C92"/>
    <w:rsid w:val="007F7CB3"/>
    <w:rsid w:val="007F7D32"/>
    <w:rsid w:val="007F7D8B"/>
    <w:rsid w:val="007F7E2B"/>
    <w:rsid w:val="007F7E38"/>
    <w:rsid w:val="007F7E90"/>
    <w:rsid w:val="0080002A"/>
    <w:rsid w:val="00800072"/>
    <w:rsid w:val="00800128"/>
    <w:rsid w:val="0080012B"/>
    <w:rsid w:val="00800158"/>
    <w:rsid w:val="00800163"/>
    <w:rsid w:val="008001B8"/>
    <w:rsid w:val="00800252"/>
    <w:rsid w:val="008002D1"/>
    <w:rsid w:val="00800333"/>
    <w:rsid w:val="00800457"/>
    <w:rsid w:val="008004D8"/>
    <w:rsid w:val="00800504"/>
    <w:rsid w:val="00800591"/>
    <w:rsid w:val="00800608"/>
    <w:rsid w:val="008006A8"/>
    <w:rsid w:val="00800707"/>
    <w:rsid w:val="008007C2"/>
    <w:rsid w:val="008008A8"/>
    <w:rsid w:val="008009B2"/>
    <w:rsid w:val="00800A06"/>
    <w:rsid w:val="00800A66"/>
    <w:rsid w:val="00800AD8"/>
    <w:rsid w:val="00800B55"/>
    <w:rsid w:val="00800BAD"/>
    <w:rsid w:val="00800D65"/>
    <w:rsid w:val="00800F55"/>
    <w:rsid w:val="00800F56"/>
    <w:rsid w:val="00800F5C"/>
    <w:rsid w:val="00800FFA"/>
    <w:rsid w:val="008010B6"/>
    <w:rsid w:val="00801207"/>
    <w:rsid w:val="00801337"/>
    <w:rsid w:val="0080133F"/>
    <w:rsid w:val="00801369"/>
    <w:rsid w:val="008013DA"/>
    <w:rsid w:val="008013F9"/>
    <w:rsid w:val="008014F6"/>
    <w:rsid w:val="00801759"/>
    <w:rsid w:val="00801846"/>
    <w:rsid w:val="0080185E"/>
    <w:rsid w:val="008018EC"/>
    <w:rsid w:val="00801995"/>
    <w:rsid w:val="008019D0"/>
    <w:rsid w:val="008019FA"/>
    <w:rsid w:val="00801B2C"/>
    <w:rsid w:val="00801BE7"/>
    <w:rsid w:val="00801C5C"/>
    <w:rsid w:val="00801C90"/>
    <w:rsid w:val="00801D4A"/>
    <w:rsid w:val="00801DA8"/>
    <w:rsid w:val="00801DD2"/>
    <w:rsid w:val="00801E5F"/>
    <w:rsid w:val="00801F2C"/>
    <w:rsid w:val="00802015"/>
    <w:rsid w:val="008020C5"/>
    <w:rsid w:val="008020CD"/>
    <w:rsid w:val="00802104"/>
    <w:rsid w:val="0080212F"/>
    <w:rsid w:val="0080218E"/>
    <w:rsid w:val="008021FB"/>
    <w:rsid w:val="0080227F"/>
    <w:rsid w:val="00802330"/>
    <w:rsid w:val="00802433"/>
    <w:rsid w:val="008024B2"/>
    <w:rsid w:val="00802527"/>
    <w:rsid w:val="0080252C"/>
    <w:rsid w:val="0080258F"/>
    <w:rsid w:val="008025BE"/>
    <w:rsid w:val="00802621"/>
    <w:rsid w:val="008026E9"/>
    <w:rsid w:val="0080270A"/>
    <w:rsid w:val="00802710"/>
    <w:rsid w:val="00802738"/>
    <w:rsid w:val="008027BB"/>
    <w:rsid w:val="00802836"/>
    <w:rsid w:val="00802839"/>
    <w:rsid w:val="008028D2"/>
    <w:rsid w:val="008028DD"/>
    <w:rsid w:val="00802A73"/>
    <w:rsid w:val="00802B31"/>
    <w:rsid w:val="00802B43"/>
    <w:rsid w:val="00802BE7"/>
    <w:rsid w:val="00802BF0"/>
    <w:rsid w:val="00802CA8"/>
    <w:rsid w:val="00802D10"/>
    <w:rsid w:val="00802D96"/>
    <w:rsid w:val="00802DFD"/>
    <w:rsid w:val="00802E3E"/>
    <w:rsid w:val="00802EC2"/>
    <w:rsid w:val="00802EF5"/>
    <w:rsid w:val="00802F50"/>
    <w:rsid w:val="00803089"/>
    <w:rsid w:val="00803097"/>
    <w:rsid w:val="008030FB"/>
    <w:rsid w:val="00803109"/>
    <w:rsid w:val="00803141"/>
    <w:rsid w:val="00803196"/>
    <w:rsid w:val="00803279"/>
    <w:rsid w:val="008032AD"/>
    <w:rsid w:val="00803325"/>
    <w:rsid w:val="008033BF"/>
    <w:rsid w:val="008034DE"/>
    <w:rsid w:val="008035DD"/>
    <w:rsid w:val="0080362C"/>
    <w:rsid w:val="0080373A"/>
    <w:rsid w:val="008037D2"/>
    <w:rsid w:val="00803868"/>
    <w:rsid w:val="008038D6"/>
    <w:rsid w:val="00803952"/>
    <w:rsid w:val="00803A1B"/>
    <w:rsid w:val="00803B7D"/>
    <w:rsid w:val="00803B98"/>
    <w:rsid w:val="00803C13"/>
    <w:rsid w:val="00803C2D"/>
    <w:rsid w:val="00803D14"/>
    <w:rsid w:val="00803DB8"/>
    <w:rsid w:val="00803E17"/>
    <w:rsid w:val="00804026"/>
    <w:rsid w:val="0080410D"/>
    <w:rsid w:val="00804125"/>
    <w:rsid w:val="00804170"/>
    <w:rsid w:val="008041DD"/>
    <w:rsid w:val="0080430A"/>
    <w:rsid w:val="0080432A"/>
    <w:rsid w:val="008043DB"/>
    <w:rsid w:val="00804454"/>
    <w:rsid w:val="008044EA"/>
    <w:rsid w:val="008045FA"/>
    <w:rsid w:val="0080460C"/>
    <w:rsid w:val="008046F7"/>
    <w:rsid w:val="00804901"/>
    <w:rsid w:val="00804912"/>
    <w:rsid w:val="00804918"/>
    <w:rsid w:val="00804930"/>
    <w:rsid w:val="00804938"/>
    <w:rsid w:val="0080498C"/>
    <w:rsid w:val="00804990"/>
    <w:rsid w:val="008049AA"/>
    <w:rsid w:val="008049C7"/>
    <w:rsid w:val="00804B09"/>
    <w:rsid w:val="00804C5B"/>
    <w:rsid w:val="00804C94"/>
    <w:rsid w:val="00804C9A"/>
    <w:rsid w:val="00804D2A"/>
    <w:rsid w:val="00804DA2"/>
    <w:rsid w:val="00804DE7"/>
    <w:rsid w:val="00804ED7"/>
    <w:rsid w:val="00804EDE"/>
    <w:rsid w:val="00804F4C"/>
    <w:rsid w:val="00804F84"/>
    <w:rsid w:val="00804FA7"/>
    <w:rsid w:val="00805048"/>
    <w:rsid w:val="00805051"/>
    <w:rsid w:val="00805088"/>
    <w:rsid w:val="00805192"/>
    <w:rsid w:val="008051A1"/>
    <w:rsid w:val="008051C0"/>
    <w:rsid w:val="00805242"/>
    <w:rsid w:val="00805292"/>
    <w:rsid w:val="008052B6"/>
    <w:rsid w:val="0080537F"/>
    <w:rsid w:val="008053A9"/>
    <w:rsid w:val="0080546A"/>
    <w:rsid w:val="00805470"/>
    <w:rsid w:val="00805608"/>
    <w:rsid w:val="00805635"/>
    <w:rsid w:val="00805660"/>
    <w:rsid w:val="00805700"/>
    <w:rsid w:val="00805709"/>
    <w:rsid w:val="00805824"/>
    <w:rsid w:val="0080590F"/>
    <w:rsid w:val="0080598E"/>
    <w:rsid w:val="008059BC"/>
    <w:rsid w:val="008059D5"/>
    <w:rsid w:val="00805A18"/>
    <w:rsid w:val="00805AAE"/>
    <w:rsid w:val="00805B30"/>
    <w:rsid w:val="00805BBF"/>
    <w:rsid w:val="00805C42"/>
    <w:rsid w:val="00805C57"/>
    <w:rsid w:val="00805D1C"/>
    <w:rsid w:val="00805D2A"/>
    <w:rsid w:val="00805D3C"/>
    <w:rsid w:val="00805DB2"/>
    <w:rsid w:val="00805DE6"/>
    <w:rsid w:val="00805E10"/>
    <w:rsid w:val="00805E1F"/>
    <w:rsid w:val="00805F0B"/>
    <w:rsid w:val="00805FCD"/>
    <w:rsid w:val="00805FEA"/>
    <w:rsid w:val="00805FFB"/>
    <w:rsid w:val="0080602C"/>
    <w:rsid w:val="008060AE"/>
    <w:rsid w:val="008060DF"/>
    <w:rsid w:val="0080618F"/>
    <w:rsid w:val="008062B2"/>
    <w:rsid w:val="00806346"/>
    <w:rsid w:val="0080638D"/>
    <w:rsid w:val="008063CD"/>
    <w:rsid w:val="008063DF"/>
    <w:rsid w:val="00806405"/>
    <w:rsid w:val="0080640A"/>
    <w:rsid w:val="00806463"/>
    <w:rsid w:val="00806554"/>
    <w:rsid w:val="00806569"/>
    <w:rsid w:val="0080656D"/>
    <w:rsid w:val="00806699"/>
    <w:rsid w:val="00806771"/>
    <w:rsid w:val="0080679A"/>
    <w:rsid w:val="008067F5"/>
    <w:rsid w:val="00806803"/>
    <w:rsid w:val="0080687C"/>
    <w:rsid w:val="0080691E"/>
    <w:rsid w:val="008069E6"/>
    <w:rsid w:val="00806A35"/>
    <w:rsid w:val="00806B11"/>
    <w:rsid w:val="00806BFD"/>
    <w:rsid w:val="00806C16"/>
    <w:rsid w:val="00806C43"/>
    <w:rsid w:val="00806C99"/>
    <w:rsid w:val="00806D1F"/>
    <w:rsid w:val="00806D39"/>
    <w:rsid w:val="00806DC6"/>
    <w:rsid w:val="00806E48"/>
    <w:rsid w:val="00806EF6"/>
    <w:rsid w:val="00806F1F"/>
    <w:rsid w:val="00806F20"/>
    <w:rsid w:val="00806F8F"/>
    <w:rsid w:val="00806FB3"/>
    <w:rsid w:val="00807008"/>
    <w:rsid w:val="00807031"/>
    <w:rsid w:val="00807139"/>
    <w:rsid w:val="008071E7"/>
    <w:rsid w:val="00807239"/>
    <w:rsid w:val="00807259"/>
    <w:rsid w:val="008072C1"/>
    <w:rsid w:val="008073C0"/>
    <w:rsid w:val="00807505"/>
    <w:rsid w:val="00807574"/>
    <w:rsid w:val="00807579"/>
    <w:rsid w:val="0080758C"/>
    <w:rsid w:val="00807596"/>
    <w:rsid w:val="00807658"/>
    <w:rsid w:val="0080770A"/>
    <w:rsid w:val="008078C3"/>
    <w:rsid w:val="008078E8"/>
    <w:rsid w:val="008078F0"/>
    <w:rsid w:val="008078F3"/>
    <w:rsid w:val="00807992"/>
    <w:rsid w:val="008079A0"/>
    <w:rsid w:val="008079A1"/>
    <w:rsid w:val="00807B53"/>
    <w:rsid w:val="00807B56"/>
    <w:rsid w:val="00807BAE"/>
    <w:rsid w:val="00807BB4"/>
    <w:rsid w:val="00807C8B"/>
    <w:rsid w:val="00807D96"/>
    <w:rsid w:val="00807E73"/>
    <w:rsid w:val="00807F46"/>
    <w:rsid w:val="00807F47"/>
    <w:rsid w:val="00807F7B"/>
    <w:rsid w:val="00807FB9"/>
    <w:rsid w:val="00807FD6"/>
    <w:rsid w:val="00810012"/>
    <w:rsid w:val="00810067"/>
    <w:rsid w:val="00810226"/>
    <w:rsid w:val="0081026D"/>
    <w:rsid w:val="00810383"/>
    <w:rsid w:val="008103CB"/>
    <w:rsid w:val="00810525"/>
    <w:rsid w:val="00810554"/>
    <w:rsid w:val="008105A3"/>
    <w:rsid w:val="00810628"/>
    <w:rsid w:val="0081063B"/>
    <w:rsid w:val="00810741"/>
    <w:rsid w:val="00810759"/>
    <w:rsid w:val="008107E6"/>
    <w:rsid w:val="008107EF"/>
    <w:rsid w:val="008108D6"/>
    <w:rsid w:val="008109D0"/>
    <w:rsid w:val="00810BE9"/>
    <w:rsid w:val="00810C4F"/>
    <w:rsid w:val="00810D6F"/>
    <w:rsid w:val="00810DE0"/>
    <w:rsid w:val="00810DFF"/>
    <w:rsid w:val="00810E43"/>
    <w:rsid w:val="00810ED1"/>
    <w:rsid w:val="00810F80"/>
    <w:rsid w:val="0081113E"/>
    <w:rsid w:val="0081127A"/>
    <w:rsid w:val="00811291"/>
    <w:rsid w:val="008112DB"/>
    <w:rsid w:val="0081136F"/>
    <w:rsid w:val="008113FD"/>
    <w:rsid w:val="008114EC"/>
    <w:rsid w:val="008115C8"/>
    <w:rsid w:val="008115DC"/>
    <w:rsid w:val="008116F1"/>
    <w:rsid w:val="00811847"/>
    <w:rsid w:val="0081194D"/>
    <w:rsid w:val="00811976"/>
    <w:rsid w:val="00811989"/>
    <w:rsid w:val="008119EB"/>
    <w:rsid w:val="00811A08"/>
    <w:rsid w:val="00811A72"/>
    <w:rsid w:val="00811AB4"/>
    <w:rsid w:val="00811ADB"/>
    <w:rsid w:val="00811C25"/>
    <w:rsid w:val="00811E08"/>
    <w:rsid w:val="00811E82"/>
    <w:rsid w:val="00811F4C"/>
    <w:rsid w:val="00811F5B"/>
    <w:rsid w:val="00811F94"/>
    <w:rsid w:val="008120F4"/>
    <w:rsid w:val="008121D8"/>
    <w:rsid w:val="0081226B"/>
    <w:rsid w:val="0081226F"/>
    <w:rsid w:val="008122A0"/>
    <w:rsid w:val="008122D2"/>
    <w:rsid w:val="00812367"/>
    <w:rsid w:val="00812381"/>
    <w:rsid w:val="00812503"/>
    <w:rsid w:val="0081254A"/>
    <w:rsid w:val="00812585"/>
    <w:rsid w:val="008125CE"/>
    <w:rsid w:val="008125DB"/>
    <w:rsid w:val="00812602"/>
    <w:rsid w:val="0081264F"/>
    <w:rsid w:val="00812725"/>
    <w:rsid w:val="0081289B"/>
    <w:rsid w:val="0081292C"/>
    <w:rsid w:val="00812932"/>
    <w:rsid w:val="00812967"/>
    <w:rsid w:val="008129AB"/>
    <w:rsid w:val="00812A63"/>
    <w:rsid w:val="00812B60"/>
    <w:rsid w:val="00812BEE"/>
    <w:rsid w:val="00812C23"/>
    <w:rsid w:val="00812CD9"/>
    <w:rsid w:val="00812D87"/>
    <w:rsid w:val="00812DAD"/>
    <w:rsid w:val="00812E42"/>
    <w:rsid w:val="00812E49"/>
    <w:rsid w:val="00812FF9"/>
    <w:rsid w:val="0081300E"/>
    <w:rsid w:val="0081300F"/>
    <w:rsid w:val="00813130"/>
    <w:rsid w:val="008131C3"/>
    <w:rsid w:val="008132B4"/>
    <w:rsid w:val="008132CA"/>
    <w:rsid w:val="008132CB"/>
    <w:rsid w:val="00813343"/>
    <w:rsid w:val="00813363"/>
    <w:rsid w:val="00813487"/>
    <w:rsid w:val="00813489"/>
    <w:rsid w:val="00813510"/>
    <w:rsid w:val="00813526"/>
    <w:rsid w:val="00813574"/>
    <w:rsid w:val="008136DD"/>
    <w:rsid w:val="0081375A"/>
    <w:rsid w:val="0081378E"/>
    <w:rsid w:val="0081379A"/>
    <w:rsid w:val="00813906"/>
    <w:rsid w:val="008139CC"/>
    <w:rsid w:val="00813A43"/>
    <w:rsid w:val="00813B4C"/>
    <w:rsid w:val="00813BF2"/>
    <w:rsid w:val="00813D35"/>
    <w:rsid w:val="00813DCC"/>
    <w:rsid w:val="00813DE3"/>
    <w:rsid w:val="00813E84"/>
    <w:rsid w:val="00813E92"/>
    <w:rsid w:val="00813F0E"/>
    <w:rsid w:val="00813F52"/>
    <w:rsid w:val="00813FA0"/>
    <w:rsid w:val="00813FC5"/>
    <w:rsid w:val="00814012"/>
    <w:rsid w:val="00814013"/>
    <w:rsid w:val="0081411B"/>
    <w:rsid w:val="0081412C"/>
    <w:rsid w:val="00814136"/>
    <w:rsid w:val="0081425D"/>
    <w:rsid w:val="0081430B"/>
    <w:rsid w:val="00814349"/>
    <w:rsid w:val="00814396"/>
    <w:rsid w:val="008143E0"/>
    <w:rsid w:val="008143F9"/>
    <w:rsid w:val="00814531"/>
    <w:rsid w:val="00814578"/>
    <w:rsid w:val="00814691"/>
    <w:rsid w:val="00814703"/>
    <w:rsid w:val="0081472E"/>
    <w:rsid w:val="008147A1"/>
    <w:rsid w:val="008147AD"/>
    <w:rsid w:val="0081487A"/>
    <w:rsid w:val="0081492C"/>
    <w:rsid w:val="00814987"/>
    <w:rsid w:val="00814997"/>
    <w:rsid w:val="008149B4"/>
    <w:rsid w:val="00814A3C"/>
    <w:rsid w:val="00814BF1"/>
    <w:rsid w:val="00814C09"/>
    <w:rsid w:val="00814D26"/>
    <w:rsid w:val="00814D82"/>
    <w:rsid w:val="00814E31"/>
    <w:rsid w:val="00814E8D"/>
    <w:rsid w:val="008150D6"/>
    <w:rsid w:val="00815147"/>
    <w:rsid w:val="0081516F"/>
    <w:rsid w:val="0081519D"/>
    <w:rsid w:val="00815292"/>
    <w:rsid w:val="0081536D"/>
    <w:rsid w:val="0081545A"/>
    <w:rsid w:val="0081554F"/>
    <w:rsid w:val="00815571"/>
    <w:rsid w:val="00815572"/>
    <w:rsid w:val="008155BD"/>
    <w:rsid w:val="008155DC"/>
    <w:rsid w:val="008157E4"/>
    <w:rsid w:val="00815814"/>
    <w:rsid w:val="0081588A"/>
    <w:rsid w:val="00815931"/>
    <w:rsid w:val="00815A02"/>
    <w:rsid w:val="00815B60"/>
    <w:rsid w:val="00815B92"/>
    <w:rsid w:val="00815C0F"/>
    <w:rsid w:val="00815C5C"/>
    <w:rsid w:val="00815E62"/>
    <w:rsid w:val="00815F3F"/>
    <w:rsid w:val="00815F80"/>
    <w:rsid w:val="00815FC5"/>
    <w:rsid w:val="00816059"/>
    <w:rsid w:val="008160A2"/>
    <w:rsid w:val="0081617A"/>
    <w:rsid w:val="0081620F"/>
    <w:rsid w:val="0081623B"/>
    <w:rsid w:val="008162D9"/>
    <w:rsid w:val="0081634A"/>
    <w:rsid w:val="008163A1"/>
    <w:rsid w:val="008164A5"/>
    <w:rsid w:val="008164DE"/>
    <w:rsid w:val="008165B5"/>
    <w:rsid w:val="008165BC"/>
    <w:rsid w:val="008165FE"/>
    <w:rsid w:val="0081663C"/>
    <w:rsid w:val="008166A1"/>
    <w:rsid w:val="008166CF"/>
    <w:rsid w:val="008167AE"/>
    <w:rsid w:val="008167E4"/>
    <w:rsid w:val="008168B2"/>
    <w:rsid w:val="008168CB"/>
    <w:rsid w:val="00816AFF"/>
    <w:rsid w:val="00816B2D"/>
    <w:rsid w:val="00816C25"/>
    <w:rsid w:val="00816C4E"/>
    <w:rsid w:val="00816D95"/>
    <w:rsid w:val="00817211"/>
    <w:rsid w:val="00817227"/>
    <w:rsid w:val="00817273"/>
    <w:rsid w:val="0081734E"/>
    <w:rsid w:val="008173D4"/>
    <w:rsid w:val="0081745F"/>
    <w:rsid w:val="008174DD"/>
    <w:rsid w:val="008175A0"/>
    <w:rsid w:val="00817628"/>
    <w:rsid w:val="008176F6"/>
    <w:rsid w:val="00817924"/>
    <w:rsid w:val="0081798E"/>
    <w:rsid w:val="00817AB5"/>
    <w:rsid w:val="00817ABF"/>
    <w:rsid w:val="00817B14"/>
    <w:rsid w:val="00817B19"/>
    <w:rsid w:val="00817B31"/>
    <w:rsid w:val="00817BF4"/>
    <w:rsid w:val="00817C65"/>
    <w:rsid w:val="00817CCB"/>
    <w:rsid w:val="00817D81"/>
    <w:rsid w:val="00817DD0"/>
    <w:rsid w:val="00817DFD"/>
    <w:rsid w:val="00817E2A"/>
    <w:rsid w:val="00817E69"/>
    <w:rsid w:val="00817E6B"/>
    <w:rsid w:val="00817ED1"/>
    <w:rsid w:val="00817EF8"/>
    <w:rsid w:val="00817F6C"/>
    <w:rsid w:val="008200E2"/>
    <w:rsid w:val="008200F7"/>
    <w:rsid w:val="008202B6"/>
    <w:rsid w:val="008203EC"/>
    <w:rsid w:val="008204A1"/>
    <w:rsid w:val="008204DF"/>
    <w:rsid w:val="0082052C"/>
    <w:rsid w:val="008205CD"/>
    <w:rsid w:val="0082066D"/>
    <w:rsid w:val="0082071A"/>
    <w:rsid w:val="0082073C"/>
    <w:rsid w:val="00820781"/>
    <w:rsid w:val="00820860"/>
    <w:rsid w:val="00820911"/>
    <w:rsid w:val="0082093C"/>
    <w:rsid w:val="008209B8"/>
    <w:rsid w:val="008209C0"/>
    <w:rsid w:val="008209CE"/>
    <w:rsid w:val="00820A14"/>
    <w:rsid w:val="00820A54"/>
    <w:rsid w:val="00820C44"/>
    <w:rsid w:val="00820CE4"/>
    <w:rsid w:val="00820D53"/>
    <w:rsid w:val="00820EE8"/>
    <w:rsid w:val="0082101B"/>
    <w:rsid w:val="0082102D"/>
    <w:rsid w:val="00821032"/>
    <w:rsid w:val="008210BA"/>
    <w:rsid w:val="008210D5"/>
    <w:rsid w:val="00821123"/>
    <w:rsid w:val="00821158"/>
    <w:rsid w:val="0082127E"/>
    <w:rsid w:val="00821293"/>
    <w:rsid w:val="00821482"/>
    <w:rsid w:val="008214EC"/>
    <w:rsid w:val="0082155D"/>
    <w:rsid w:val="0082159A"/>
    <w:rsid w:val="0082159D"/>
    <w:rsid w:val="0082167A"/>
    <w:rsid w:val="00821691"/>
    <w:rsid w:val="008216C5"/>
    <w:rsid w:val="00821798"/>
    <w:rsid w:val="008218BB"/>
    <w:rsid w:val="0082197B"/>
    <w:rsid w:val="008219D8"/>
    <w:rsid w:val="008219E1"/>
    <w:rsid w:val="00821A7A"/>
    <w:rsid w:val="00821A8D"/>
    <w:rsid w:val="00821AB5"/>
    <w:rsid w:val="00821B10"/>
    <w:rsid w:val="00821B13"/>
    <w:rsid w:val="00821B14"/>
    <w:rsid w:val="00821B52"/>
    <w:rsid w:val="00821BB8"/>
    <w:rsid w:val="00821BE4"/>
    <w:rsid w:val="00821BF8"/>
    <w:rsid w:val="00821C1E"/>
    <w:rsid w:val="00821C35"/>
    <w:rsid w:val="00821C4E"/>
    <w:rsid w:val="00821C9E"/>
    <w:rsid w:val="00821D09"/>
    <w:rsid w:val="00821D8A"/>
    <w:rsid w:val="00821D94"/>
    <w:rsid w:val="00821E1A"/>
    <w:rsid w:val="00821EC2"/>
    <w:rsid w:val="00821F05"/>
    <w:rsid w:val="00821F42"/>
    <w:rsid w:val="00821F64"/>
    <w:rsid w:val="00821F66"/>
    <w:rsid w:val="00821F73"/>
    <w:rsid w:val="00821FDF"/>
    <w:rsid w:val="00821FF9"/>
    <w:rsid w:val="0082201D"/>
    <w:rsid w:val="0082204F"/>
    <w:rsid w:val="0082209C"/>
    <w:rsid w:val="008220C5"/>
    <w:rsid w:val="0082216D"/>
    <w:rsid w:val="008221A2"/>
    <w:rsid w:val="008221B7"/>
    <w:rsid w:val="00822224"/>
    <w:rsid w:val="008223CA"/>
    <w:rsid w:val="0082240F"/>
    <w:rsid w:val="00822576"/>
    <w:rsid w:val="008227A6"/>
    <w:rsid w:val="008227FD"/>
    <w:rsid w:val="0082282A"/>
    <w:rsid w:val="00822997"/>
    <w:rsid w:val="00822A8A"/>
    <w:rsid w:val="00822B50"/>
    <w:rsid w:val="00822BA2"/>
    <w:rsid w:val="00822BF6"/>
    <w:rsid w:val="00822C40"/>
    <w:rsid w:val="00822CA2"/>
    <w:rsid w:val="00822D27"/>
    <w:rsid w:val="00822E0E"/>
    <w:rsid w:val="00822EEE"/>
    <w:rsid w:val="00822F1E"/>
    <w:rsid w:val="00822F41"/>
    <w:rsid w:val="00822F7C"/>
    <w:rsid w:val="00822FBE"/>
    <w:rsid w:val="00823073"/>
    <w:rsid w:val="0082307C"/>
    <w:rsid w:val="0082310D"/>
    <w:rsid w:val="0082312D"/>
    <w:rsid w:val="008231DE"/>
    <w:rsid w:val="0082333F"/>
    <w:rsid w:val="00823380"/>
    <w:rsid w:val="00823430"/>
    <w:rsid w:val="00823434"/>
    <w:rsid w:val="008235D5"/>
    <w:rsid w:val="0082361E"/>
    <w:rsid w:val="00823666"/>
    <w:rsid w:val="00823788"/>
    <w:rsid w:val="008237AB"/>
    <w:rsid w:val="0082383B"/>
    <w:rsid w:val="0082389D"/>
    <w:rsid w:val="008238FF"/>
    <w:rsid w:val="00823945"/>
    <w:rsid w:val="00823B7C"/>
    <w:rsid w:val="00823DAF"/>
    <w:rsid w:val="00823F0E"/>
    <w:rsid w:val="00823FF8"/>
    <w:rsid w:val="00824008"/>
    <w:rsid w:val="00824072"/>
    <w:rsid w:val="00824195"/>
    <w:rsid w:val="008241E0"/>
    <w:rsid w:val="0082421C"/>
    <w:rsid w:val="00824251"/>
    <w:rsid w:val="008242E6"/>
    <w:rsid w:val="00824391"/>
    <w:rsid w:val="008243DC"/>
    <w:rsid w:val="00824547"/>
    <w:rsid w:val="0082470D"/>
    <w:rsid w:val="00824738"/>
    <w:rsid w:val="00824743"/>
    <w:rsid w:val="008247D1"/>
    <w:rsid w:val="008248DE"/>
    <w:rsid w:val="00824944"/>
    <w:rsid w:val="00824A75"/>
    <w:rsid w:val="00824A90"/>
    <w:rsid w:val="00824C25"/>
    <w:rsid w:val="00824DF3"/>
    <w:rsid w:val="00824FBB"/>
    <w:rsid w:val="00824FD2"/>
    <w:rsid w:val="00825010"/>
    <w:rsid w:val="008250CB"/>
    <w:rsid w:val="008251E5"/>
    <w:rsid w:val="0082523B"/>
    <w:rsid w:val="0082523F"/>
    <w:rsid w:val="0082526A"/>
    <w:rsid w:val="00825298"/>
    <w:rsid w:val="008252A2"/>
    <w:rsid w:val="00825477"/>
    <w:rsid w:val="0082548A"/>
    <w:rsid w:val="00825587"/>
    <w:rsid w:val="008255BF"/>
    <w:rsid w:val="00825685"/>
    <w:rsid w:val="008256D7"/>
    <w:rsid w:val="00825705"/>
    <w:rsid w:val="00825716"/>
    <w:rsid w:val="008257A9"/>
    <w:rsid w:val="0082582D"/>
    <w:rsid w:val="00825884"/>
    <w:rsid w:val="00825944"/>
    <w:rsid w:val="00825997"/>
    <w:rsid w:val="00825AF8"/>
    <w:rsid w:val="00825BE5"/>
    <w:rsid w:val="00825DBA"/>
    <w:rsid w:val="00825DCC"/>
    <w:rsid w:val="00825DF8"/>
    <w:rsid w:val="00825E94"/>
    <w:rsid w:val="00825ED2"/>
    <w:rsid w:val="00825F86"/>
    <w:rsid w:val="00825F8C"/>
    <w:rsid w:val="00825FFE"/>
    <w:rsid w:val="00826056"/>
    <w:rsid w:val="008260FE"/>
    <w:rsid w:val="008261DE"/>
    <w:rsid w:val="00826379"/>
    <w:rsid w:val="008263B5"/>
    <w:rsid w:val="008263C5"/>
    <w:rsid w:val="00826408"/>
    <w:rsid w:val="00826470"/>
    <w:rsid w:val="0082650C"/>
    <w:rsid w:val="008267F8"/>
    <w:rsid w:val="0082680B"/>
    <w:rsid w:val="00826837"/>
    <w:rsid w:val="00826862"/>
    <w:rsid w:val="008269ED"/>
    <w:rsid w:val="00826AC5"/>
    <w:rsid w:val="00826AD7"/>
    <w:rsid w:val="00826C27"/>
    <w:rsid w:val="00826C61"/>
    <w:rsid w:val="00826CCB"/>
    <w:rsid w:val="00826CE4"/>
    <w:rsid w:val="00826D55"/>
    <w:rsid w:val="00826DED"/>
    <w:rsid w:val="00826DEE"/>
    <w:rsid w:val="00826E6E"/>
    <w:rsid w:val="00826E73"/>
    <w:rsid w:val="00826F09"/>
    <w:rsid w:val="00826FD4"/>
    <w:rsid w:val="00827054"/>
    <w:rsid w:val="00827191"/>
    <w:rsid w:val="008271D5"/>
    <w:rsid w:val="00827265"/>
    <w:rsid w:val="00827286"/>
    <w:rsid w:val="008273E4"/>
    <w:rsid w:val="00827486"/>
    <w:rsid w:val="00827536"/>
    <w:rsid w:val="0082754C"/>
    <w:rsid w:val="008275E5"/>
    <w:rsid w:val="00827602"/>
    <w:rsid w:val="008276E7"/>
    <w:rsid w:val="00827733"/>
    <w:rsid w:val="008277BF"/>
    <w:rsid w:val="00827823"/>
    <w:rsid w:val="0082789A"/>
    <w:rsid w:val="0082799C"/>
    <w:rsid w:val="008279CB"/>
    <w:rsid w:val="008279D5"/>
    <w:rsid w:val="008279EC"/>
    <w:rsid w:val="008279FE"/>
    <w:rsid w:val="00827A12"/>
    <w:rsid w:val="00827A5C"/>
    <w:rsid w:val="00827B16"/>
    <w:rsid w:val="00827D89"/>
    <w:rsid w:val="00827E38"/>
    <w:rsid w:val="00827EF4"/>
    <w:rsid w:val="00827F0C"/>
    <w:rsid w:val="00827F39"/>
    <w:rsid w:val="00827F58"/>
    <w:rsid w:val="00827F74"/>
    <w:rsid w:val="008300E8"/>
    <w:rsid w:val="008301B1"/>
    <w:rsid w:val="008302AD"/>
    <w:rsid w:val="00830318"/>
    <w:rsid w:val="0083038C"/>
    <w:rsid w:val="008304CF"/>
    <w:rsid w:val="0083050D"/>
    <w:rsid w:val="0083054D"/>
    <w:rsid w:val="0083061F"/>
    <w:rsid w:val="00830657"/>
    <w:rsid w:val="00830687"/>
    <w:rsid w:val="008306A2"/>
    <w:rsid w:val="008306E1"/>
    <w:rsid w:val="0083076E"/>
    <w:rsid w:val="008308BC"/>
    <w:rsid w:val="00830A09"/>
    <w:rsid w:val="00830B88"/>
    <w:rsid w:val="00830C9F"/>
    <w:rsid w:val="00830CF6"/>
    <w:rsid w:val="00830D98"/>
    <w:rsid w:val="00830DE1"/>
    <w:rsid w:val="00830E68"/>
    <w:rsid w:val="00831056"/>
    <w:rsid w:val="0083110D"/>
    <w:rsid w:val="0083110F"/>
    <w:rsid w:val="008311A8"/>
    <w:rsid w:val="0083122B"/>
    <w:rsid w:val="0083122D"/>
    <w:rsid w:val="00831341"/>
    <w:rsid w:val="00831343"/>
    <w:rsid w:val="00831362"/>
    <w:rsid w:val="008313D0"/>
    <w:rsid w:val="008314B5"/>
    <w:rsid w:val="008314FF"/>
    <w:rsid w:val="0083154F"/>
    <w:rsid w:val="008315A9"/>
    <w:rsid w:val="0083161D"/>
    <w:rsid w:val="008316AD"/>
    <w:rsid w:val="0083173A"/>
    <w:rsid w:val="0083178A"/>
    <w:rsid w:val="00831832"/>
    <w:rsid w:val="008318A4"/>
    <w:rsid w:val="008318D2"/>
    <w:rsid w:val="00831949"/>
    <w:rsid w:val="00831C09"/>
    <w:rsid w:val="00831CDB"/>
    <w:rsid w:val="00831D91"/>
    <w:rsid w:val="00831DBC"/>
    <w:rsid w:val="00831DCA"/>
    <w:rsid w:val="00831E9B"/>
    <w:rsid w:val="00831EF2"/>
    <w:rsid w:val="00831F39"/>
    <w:rsid w:val="00831FF3"/>
    <w:rsid w:val="0083208E"/>
    <w:rsid w:val="008321D5"/>
    <w:rsid w:val="00832237"/>
    <w:rsid w:val="00832264"/>
    <w:rsid w:val="0083227A"/>
    <w:rsid w:val="008322DD"/>
    <w:rsid w:val="00832418"/>
    <w:rsid w:val="0083253E"/>
    <w:rsid w:val="00832571"/>
    <w:rsid w:val="00832588"/>
    <w:rsid w:val="00832609"/>
    <w:rsid w:val="00832619"/>
    <w:rsid w:val="0083261E"/>
    <w:rsid w:val="0083271E"/>
    <w:rsid w:val="00832993"/>
    <w:rsid w:val="008329DD"/>
    <w:rsid w:val="00832A5E"/>
    <w:rsid w:val="00832A6C"/>
    <w:rsid w:val="00832B5F"/>
    <w:rsid w:val="00832B63"/>
    <w:rsid w:val="00832BAA"/>
    <w:rsid w:val="00832C8C"/>
    <w:rsid w:val="00832D1A"/>
    <w:rsid w:val="00832D4C"/>
    <w:rsid w:val="00832E5F"/>
    <w:rsid w:val="00832ED7"/>
    <w:rsid w:val="00832F1A"/>
    <w:rsid w:val="008330D7"/>
    <w:rsid w:val="00833127"/>
    <w:rsid w:val="0083319D"/>
    <w:rsid w:val="008331B0"/>
    <w:rsid w:val="0083322E"/>
    <w:rsid w:val="0083328A"/>
    <w:rsid w:val="00833317"/>
    <w:rsid w:val="0083336F"/>
    <w:rsid w:val="0083339C"/>
    <w:rsid w:val="008333C7"/>
    <w:rsid w:val="008333E6"/>
    <w:rsid w:val="00833430"/>
    <w:rsid w:val="00833466"/>
    <w:rsid w:val="008337BF"/>
    <w:rsid w:val="008338ED"/>
    <w:rsid w:val="008339B0"/>
    <w:rsid w:val="00833A61"/>
    <w:rsid w:val="00833B09"/>
    <w:rsid w:val="00833B53"/>
    <w:rsid w:val="00833BE9"/>
    <w:rsid w:val="00833C10"/>
    <w:rsid w:val="00833CED"/>
    <w:rsid w:val="00833D80"/>
    <w:rsid w:val="00833DC5"/>
    <w:rsid w:val="00833E71"/>
    <w:rsid w:val="00833EBD"/>
    <w:rsid w:val="00833F21"/>
    <w:rsid w:val="00833F9A"/>
    <w:rsid w:val="0083406F"/>
    <w:rsid w:val="008340C9"/>
    <w:rsid w:val="0083425C"/>
    <w:rsid w:val="008342FB"/>
    <w:rsid w:val="008343CE"/>
    <w:rsid w:val="008343DA"/>
    <w:rsid w:val="008343E5"/>
    <w:rsid w:val="00834566"/>
    <w:rsid w:val="008345BC"/>
    <w:rsid w:val="0083463B"/>
    <w:rsid w:val="00834642"/>
    <w:rsid w:val="00834854"/>
    <w:rsid w:val="008348B7"/>
    <w:rsid w:val="00834930"/>
    <w:rsid w:val="00834A2E"/>
    <w:rsid w:val="00834A3A"/>
    <w:rsid w:val="00834A9E"/>
    <w:rsid w:val="00834BA6"/>
    <w:rsid w:val="00834C1B"/>
    <w:rsid w:val="00834CCB"/>
    <w:rsid w:val="00834D44"/>
    <w:rsid w:val="00834E18"/>
    <w:rsid w:val="00834EEF"/>
    <w:rsid w:val="00834FC4"/>
    <w:rsid w:val="00834FE8"/>
    <w:rsid w:val="0083500B"/>
    <w:rsid w:val="0083504E"/>
    <w:rsid w:val="00835074"/>
    <w:rsid w:val="008350D0"/>
    <w:rsid w:val="00835175"/>
    <w:rsid w:val="008351CB"/>
    <w:rsid w:val="0083520F"/>
    <w:rsid w:val="008352D4"/>
    <w:rsid w:val="00835331"/>
    <w:rsid w:val="0083536E"/>
    <w:rsid w:val="00835407"/>
    <w:rsid w:val="00835544"/>
    <w:rsid w:val="008355D8"/>
    <w:rsid w:val="00835742"/>
    <w:rsid w:val="0083574A"/>
    <w:rsid w:val="008357C8"/>
    <w:rsid w:val="0083590E"/>
    <w:rsid w:val="0083597F"/>
    <w:rsid w:val="00835A53"/>
    <w:rsid w:val="00835A9A"/>
    <w:rsid w:val="00835AB4"/>
    <w:rsid w:val="00835AD4"/>
    <w:rsid w:val="00835B17"/>
    <w:rsid w:val="00835B72"/>
    <w:rsid w:val="00835D2C"/>
    <w:rsid w:val="00835D8F"/>
    <w:rsid w:val="00835E98"/>
    <w:rsid w:val="00835EC9"/>
    <w:rsid w:val="00835F07"/>
    <w:rsid w:val="00835F64"/>
    <w:rsid w:val="00835F72"/>
    <w:rsid w:val="00835F9B"/>
    <w:rsid w:val="008360C4"/>
    <w:rsid w:val="008360F1"/>
    <w:rsid w:val="00836282"/>
    <w:rsid w:val="0083631F"/>
    <w:rsid w:val="00836431"/>
    <w:rsid w:val="00836499"/>
    <w:rsid w:val="008365A4"/>
    <w:rsid w:val="008365DA"/>
    <w:rsid w:val="00836620"/>
    <w:rsid w:val="00836644"/>
    <w:rsid w:val="00836649"/>
    <w:rsid w:val="0083665C"/>
    <w:rsid w:val="00836671"/>
    <w:rsid w:val="00836690"/>
    <w:rsid w:val="00836747"/>
    <w:rsid w:val="0083677B"/>
    <w:rsid w:val="008367AA"/>
    <w:rsid w:val="00836808"/>
    <w:rsid w:val="008368AA"/>
    <w:rsid w:val="008368E9"/>
    <w:rsid w:val="0083691F"/>
    <w:rsid w:val="0083692D"/>
    <w:rsid w:val="00836958"/>
    <w:rsid w:val="00836B4A"/>
    <w:rsid w:val="00836C74"/>
    <w:rsid w:val="00836D75"/>
    <w:rsid w:val="00836D95"/>
    <w:rsid w:val="00836EEA"/>
    <w:rsid w:val="00836F0B"/>
    <w:rsid w:val="00836FBB"/>
    <w:rsid w:val="00836FCD"/>
    <w:rsid w:val="0083710C"/>
    <w:rsid w:val="0083721C"/>
    <w:rsid w:val="00837248"/>
    <w:rsid w:val="0083726D"/>
    <w:rsid w:val="0083736B"/>
    <w:rsid w:val="0083739F"/>
    <w:rsid w:val="00837412"/>
    <w:rsid w:val="0083745D"/>
    <w:rsid w:val="008374C8"/>
    <w:rsid w:val="00837531"/>
    <w:rsid w:val="0083759A"/>
    <w:rsid w:val="008375EA"/>
    <w:rsid w:val="00837629"/>
    <w:rsid w:val="00837652"/>
    <w:rsid w:val="00837670"/>
    <w:rsid w:val="008376E4"/>
    <w:rsid w:val="008378E3"/>
    <w:rsid w:val="008378EA"/>
    <w:rsid w:val="0083798A"/>
    <w:rsid w:val="00837A2B"/>
    <w:rsid w:val="00837A41"/>
    <w:rsid w:val="00837ACD"/>
    <w:rsid w:val="00837BAE"/>
    <w:rsid w:val="00837BDC"/>
    <w:rsid w:val="00837C60"/>
    <w:rsid w:val="00837CAF"/>
    <w:rsid w:val="00837E28"/>
    <w:rsid w:val="00840015"/>
    <w:rsid w:val="008400B0"/>
    <w:rsid w:val="008400EF"/>
    <w:rsid w:val="008401C2"/>
    <w:rsid w:val="00840344"/>
    <w:rsid w:val="00840384"/>
    <w:rsid w:val="0084039C"/>
    <w:rsid w:val="00840558"/>
    <w:rsid w:val="0084061E"/>
    <w:rsid w:val="008406B5"/>
    <w:rsid w:val="0084074F"/>
    <w:rsid w:val="00840756"/>
    <w:rsid w:val="008407A2"/>
    <w:rsid w:val="008408B3"/>
    <w:rsid w:val="008408C6"/>
    <w:rsid w:val="008408F9"/>
    <w:rsid w:val="00840A38"/>
    <w:rsid w:val="00840A62"/>
    <w:rsid w:val="00840AC5"/>
    <w:rsid w:val="00840C10"/>
    <w:rsid w:val="00840CD2"/>
    <w:rsid w:val="00840D56"/>
    <w:rsid w:val="00840D6B"/>
    <w:rsid w:val="00840DBA"/>
    <w:rsid w:val="00840E74"/>
    <w:rsid w:val="00840E7E"/>
    <w:rsid w:val="00840EED"/>
    <w:rsid w:val="00840F36"/>
    <w:rsid w:val="00840F64"/>
    <w:rsid w:val="00840FB5"/>
    <w:rsid w:val="00840FFB"/>
    <w:rsid w:val="00841021"/>
    <w:rsid w:val="00841061"/>
    <w:rsid w:val="008410B7"/>
    <w:rsid w:val="008411B6"/>
    <w:rsid w:val="008411B9"/>
    <w:rsid w:val="0084120F"/>
    <w:rsid w:val="008412AA"/>
    <w:rsid w:val="008412E2"/>
    <w:rsid w:val="008413A1"/>
    <w:rsid w:val="008414B2"/>
    <w:rsid w:val="008414B5"/>
    <w:rsid w:val="008414E1"/>
    <w:rsid w:val="00841564"/>
    <w:rsid w:val="00841662"/>
    <w:rsid w:val="008416B6"/>
    <w:rsid w:val="0084172B"/>
    <w:rsid w:val="00841776"/>
    <w:rsid w:val="008417AF"/>
    <w:rsid w:val="008417EF"/>
    <w:rsid w:val="0084198D"/>
    <w:rsid w:val="00841A19"/>
    <w:rsid w:val="00841AB4"/>
    <w:rsid w:val="00841C0D"/>
    <w:rsid w:val="00841E2A"/>
    <w:rsid w:val="00841EDA"/>
    <w:rsid w:val="00841F32"/>
    <w:rsid w:val="008420DB"/>
    <w:rsid w:val="008420E0"/>
    <w:rsid w:val="0084210D"/>
    <w:rsid w:val="00842202"/>
    <w:rsid w:val="0084229A"/>
    <w:rsid w:val="008422C0"/>
    <w:rsid w:val="00842303"/>
    <w:rsid w:val="0084236F"/>
    <w:rsid w:val="008423A3"/>
    <w:rsid w:val="008423A9"/>
    <w:rsid w:val="008423B5"/>
    <w:rsid w:val="008423D7"/>
    <w:rsid w:val="008423E3"/>
    <w:rsid w:val="008427C8"/>
    <w:rsid w:val="00842865"/>
    <w:rsid w:val="008428A3"/>
    <w:rsid w:val="00842915"/>
    <w:rsid w:val="00842A24"/>
    <w:rsid w:val="00842A83"/>
    <w:rsid w:val="00842ACE"/>
    <w:rsid w:val="00842C86"/>
    <w:rsid w:val="00842D56"/>
    <w:rsid w:val="00842E8F"/>
    <w:rsid w:val="00842F17"/>
    <w:rsid w:val="00842FAF"/>
    <w:rsid w:val="00842FB9"/>
    <w:rsid w:val="00843113"/>
    <w:rsid w:val="008432A8"/>
    <w:rsid w:val="008432F1"/>
    <w:rsid w:val="00843359"/>
    <w:rsid w:val="0084336C"/>
    <w:rsid w:val="00843422"/>
    <w:rsid w:val="008434BA"/>
    <w:rsid w:val="008434C1"/>
    <w:rsid w:val="008434DC"/>
    <w:rsid w:val="0084350B"/>
    <w:rsid w:val="0084352E"/>
    <w:rsid w:val="008436C0"/>
    <w:rsid w:val="008436C1"/>
    <w:rsid w:val="00843747"/>
    <w:rsid w:val="00843753"/>
    <w:rsid w:val="00843800"/>
    <w:rsid w:val="00843808"/>
    <w:rsid w:val="00843839"/>
    <w:rsid w:val="0084388E"/>
    <w:rsid w:val="00843948"/>
    <w:rsid w:val="00843990"/>
    <w:rsid w:val="00843AD9"/>
    <w:rsid w:val="00843AF7"/>
    <w:rsid w:val="00843D07"/>
    <w:rsid w:val="00843D86"/>
    <w:rsid w:val="00843DA2"/>
    <w:rsid w:val="00843EC8"/>
    <w:rsid w:val="00843EF0"/>
    <w:rsid w:val="00844017"/>
    <w:rsid w:val="00844049"/>
    <w:rsid w:val="00844246"/>
    <w:rsid w:val="00844292"/>
    <w:rsid w:val="008442B3"/>
    <w:rsid w:val="008442EC"/>
    <w:rsid w:val="00844350"/>
    <w:rsid w:val="0084436B"/>
    <w:rsid w:val="0084453F"/>
    <w:rsid w:val="00844547"/>
    <w:rsid w:val="00844638"/>
    <w:rsid w:val="008446AE"/>
    <w:rsid w:val="008446DD"/>
    <w:rsid w:val="008447CB"/>
    <w:rsid w:val="008448C3"/>
    <w:rsid w:val="00844953"/>
    <w:rsid w:val="0084499C"/>
    <w:rsid w:val="00844A8B"/>
    <w:rsid w:val="00844AA5"/>
    <w:rsid w:val="00844AAE"/>
    <w:rsid w:val="00844AAF"/>
    <w:rsid w:val="00844BAB"/>
    <w:rsid w:val="00844C22"/>
    <w:rsid w:val="00844C9E"/>
    <w:rsid w:val="00844D11"/>
    <w:rsid w:val="00844D20"/>
    <w:rsid w:val="00844DBD"/>
    <w:rsid w:val="00844DD1"/>
    <w:rsid w:val="00844E01"/>
    <w:rsid w:val="00844F5D"/>
    <w:rsid w:val="00844FAA"/>
    <w:rsid w:val="00844FFD"/>
    <w:rsid w:val="0084513B"/>
    <w:rsid w:val="0084520D"/>
    <w:rsid w:val="008452D7"/>
    <w:rsid w:val="008452E2"/>
    <w:rsid w:val="008453B4"/>
    <w:rsid w:val="00845437"/>
    <w:rsid w:val="00845445"/>
    <w:rsid w:val="0084563C"/>
    <w:rsid w:val="008456A2"/>
    <w:rsid w:val="008456CC"/>
    <w:rsid w:val="0084575A"/>
    <w:rsid w:val="00845817"/>
    <w:rsid w:val="00845887"/>
    <w:rsid w:val="008459BA"/>
    <w:rsid w:val="008459FC"/>
    <w:rsid w:val="00845ACC"/>
    <w:rsid w:val="00845B7B"/>
    <w:rsid w:val="00845BA9"/>
    <w:rsid w:val="00845BC8"/>
    <w:rsid w:val="00845CD1"/>
    <w:rsid w:val="00845D52"/>
    <w:rsid w:val="00845D61"/>
    <w:rsid w:val="00845FCF"/>
    <w:rsid w:val="0084601C"/>
    <w:rsid w:val="00846216"/>
    <w:rsid w:val="008463DF"/>
    <w:rsid w:val="008463F2"/>
    <w:rsid w:val="0084649A"/>
    <w:rsid w:val="008464BB"/>
    <w:rsid w:val="00846629"/>
    <w:rsid w:val="00846762"/>
    <w:rsid w:val="0084683B"/>
    <w:rsid w:val="008468CA"/>
    <w:rsid w:val="008468F7"/>
    <w:rsid w:val="008469FF"/>
    <w:rsid w:val="00846A4F"/>
    <w:rsid w:val="00846A6D"/>
    <w:rsid w:val="00846AF8"/>
    <w:rsid w:val="00846B0D"/>
    <w:rsid w:val="00846B3A"/>
    <w:rsid w:val="00846B7E"/>
    <w:rsid w:val="00846B93"/>
    <w:rsid w:val="00846BAB"/>
    <w:rsid w:val="00846BBE"/>
    <w:rsid w:val="00846FBA"/>
    <w:rsid w:val="00846FC5"/>
    <w:rsid w:val="00847011"/>
    <w:rsid w:val="008472D5"/>
    <w:rsid w:val="00847414"/>
    <w:rsid w:val="00847481"/>
    <w:rsid w:val="00847500"/>
    <w:rsid w:val="0084750D"/>
    <w:rsid w:val="00847592"/>
    <w:rsid w:val="0084766C"/>
    <w:rsid w:val="008476F0"/>
    <w:rsid w:val="0084778A"/>
    <w:rsid w:val="008477E5"/>
    <w:rsid w:val="0084785A"/>
    <w:rsid w:val="0084785D"/>
    <w:rsid w:val="0084793E"/>
    <w:rsid w:val="00847978"/>
    <w:rsid w:val="008479A8"/>
    <w:rsid w:val="00847A54"/>
    <w:rsid w:val="00847AF3"/>
    <w:rsid w:val="00847DB8"/>
    <w:rsid w:val="00847E80"/>
    <w:rsid w:val="0085005E"/>
    <w:rsid w:val="008500BC"/>
    <w:rsid w:val="008500ED"/>
    <w:rsid w:val="008500FB"/>
    <w:rsid w:val="0085012A"/>
    <w:rsid w:val="0085014D"/>
    <w:rsid w:val="008501C1"/>
    <w:rsid w:val="008501D8"/>
    <w:rsid w:val="008502A0"/>
    <w:rsid w:val="008502C2"/>
    <w:rsid w:val="00850369"/>
    <w:rsid w:val="0085037E"/>
    <w:rsid w:val="00850444"/>
    <w:rsid w:val="00850507"/>
    <w:rsid w:val="0085066E"/>
    <w:rsid w:val="008506DA"/>
    <w:rsid w:val="008506DE"/>
    <w:rsid w:val="00850714"/>
    <w:rsid w:val="008507DA"/>
    <w:rsid w:val="0085081E"/>
    <w:rsid w:val="0085088B"/>
    <w:rsid w:val="008508A2"/>
    <w:rsid w:val="00850A96"/>
    <w:rsid w:val="00850A9D"/>
    <w:rsid w:val="00850B2C"/>
    <w:rsid w:val="00850C07"/>
    <w:rsid w:val="00850DBD"/>
    <w:rsid w:val="00850DCC"/>
    <w:rsid w:val="00850ED2"/>
    <w:rsid w:val="00850ED4"/>
    <w:rsid w:val="00850F05"/>
    <w:rsid w:val="00850FB8"/>
    <w:rsid w:val="00851026"/>
    <w:rsid w:val="0085103D"/>
    <w:rsid w:val="0085116B"/>
    <w:rsid w:val="00851196"/>
    <w:rsid w:val="008511B9"/>
    <w:rsid w:val="00851220"/>
    <w:rsid w:val="00851228"/>
    <w:rsid w:val="00851288"/>
    <w:rsid w:val="008512DE"/>
    <w:rsid w:val="0085132A"/>
    <w:rsid w:val="00851380"/>
    <w:rsid w:val="008513E9"/>
    <w:rsid w:val="00851525"/>
    <w:rsid w:val="00851607"/>
    <w:rsid w:val="008516D6"/>
    <w:rsid w:val="008516F9"/>
    <w:rsid w:val="0085171D"/>
    <w:rsid w:val="00851722"/>
    <w:rsid w:val="00851742"/>
    <w:rsid w:val="0085176D"/>
    <w:rsid w:val="008517F6"/>
    <w:rsid w:val="0085181B"/>
    <w:rsid w:val="00851868"/>
    <w:rsid w:val="00851963"/>
    <w:rsid w:val="008519CD"/>
    <w:rsid w:val="00851A77"/>
    <w:rsid w:val="00851B71"/>
    <w:rsid w:val="00851B8E"/>
    <w:rsid w:val="00851D7D"/>
    <w:rsid w:val="00851DBC"/>
    <w:rsid w:val="00851EAF"/>
    <w:rsid w:val="00851FE8"/>
    <w:rsid w:val="008520C3"/>
    <w:rsid w:val="008520FA"/>
    <w:rsid w:val="00852118"/>
    <w:rsid w:val="00852160"/>
    <w:rsid w:val="008521BB"/>
    <w:rsid w:val="008521C8"/>
    <w:rsid w:val="00852226"/>
    <w:rsid w:val="0085223B"/>
    <w:rsid w:val="00852269"/>
    <w:rsid w:val="0085234B"/>
    <w:rsid w:val="00852374"/>
    <w:rsid w:val="00852386"/>
    <w:rsid w:val="008523D2"/>
    <w:rsid w:val="00852461"/>
    <w:rsid w:val="00852471"/>
    <w:rsid w:val="00852577"/>
    <w:rsid w:val="00852596"/>
    <w:rsid w:val="008525E5"/>
    <w:rsid w:val="00852671"/>
    <w:rsid w:val="008526AF"/>
    <w:rsid w:val="0085275D"/>
    <w:rsid w:val="00852875"/>
    <w:rsid w:val="00852972"/>
    <w:rsid w:val="00852A00"/>
    <w:rsid w:val="00852A33"/>
    <w:rsid w:val="00852ACC"/>
    <w:rsid w:val="00852BE2"/>
    <w:rsid w:val="00852BF5"/>
    <w:rsid w:val="00852CF0"/>
    <w:rsid w:val="00852D43"/>
    <w:rsid w:val="00852D56"/>
    <w:rsid w:val="00852E6F"/>
    <w:rsid w:val="00852F25"/>
    <w:rsid w:val="00852F4B"/>
    <w:rsid w:val="00852F99"/>
    <w:rsid w:val="00853063"/>
    <w:rsid w:val="008530AA"/>
    <w:rsid w:val="0085310A"/>
    <w:rsid w:val="0085317F"/>
    <w:rsid w:val="008531C6"/>
    <w:rsid w:val="008531F1"/>
    <w:rsid w:val="0085324C"/>
    <w:rsid w:val="00853286"/>
    <w:rsid w:val="00853453"/>
    <w:rsid w:val="008534E0"/>
    <w:rsid w:val="00853524"/>
    <w:rsid w:val="00853619"/>
    <w:rsid w:val="00853652"/>
    <w:rsid w:val="00853653"/>
    <w:rsid w:val="008536DB"/>
    <w:rsid w:val="008536F0"/>
    <w:rsid w:val="00853708"/>
    <w:rsid w:val="00853930"/>
    <w:rsid w:val="0085398C"/>
    <w:rsid w:val="008539F8"/>
    <w:rsid w:val="00853A74"/>
    <w:rsid w:val="00853AE7"/>
    <w:rsid w:val="00853B30"/>
    <w:rsid w:val="00853C1B"/>
    <w:rsid w:val="00853C20"/>
    <w:rsid w:val="00853CD0"/>
    <w:rsid w:val="00853DFD"/>
    <w:rsid w:val="00853E30"/>
    <w:rsid w:val="00853F3D"/>
    <w:rsid w:val="00853F60"/>
    <w:rsid w:val="00853FA9"/>
    <w:rsid w:val="00853FBC"/>
    <w:rsid w:val="0085400F"/>
    <w:rsid w:val="00854033"/>
    <w:rsid w:val="00854085"/>
    <w:rsid w:val="0085408B"/>
    <w:rsid w:val="0085421A"/>
    <w:rsid w:val="008542BC"/>
    <w:rsid w:val="00854339"/>
    <w:rsid w:val="00854371"/>
    <w:rsid w:val="0085449B"/>
    <w:rsid w:val="008544B2"/>
    <w:rsid w:val="0085450D"/>
    <w:rsid w:val="008545B7"/>
    <w:rsid w:val="00854662"/>
    <w:rsid w:val="008546C5"/>
    <w:rsid w:val="008547B4"/>
    <w:rsid w:val="008548E7"/>
    <w:rsid w:val="008548FD"/>
    <w:rsid w:val="00854A8D"/>
    <w:rsid w:val="00854AF6"/>
    <w:rsid w:val="00854B0D"/>
    <w:rsid w:val="00854B2A"/>
    <w:rsid w:val="00854B4F"/>
    <w:rsid w:val="00854B7E"/>
    <w:rsid w:val="00854CAC"/>
    <w:rsid w:val="00854D3A"/>
    <w:rsid w:val="00854D4E"/>
    <w:rsid w:val="00854F36"/>
    <w:rsid w:val="00854F38"/>
    <w:rsid w:val="00854F41"/>
    <w:rsid w:val="00854F6A"/>
    <w:rsid w:val="00854F6B"/>
    <w:rsid w:val="00854FBD"/>
    <w:rsid w:val="00855009"/>
    <w:rsid w:val="0085507A"/>
    <w:rsid w:val="008551BF"/>
    <w:rsid w:val="008551DB"/>
    <w:rsid w:val="00855269"/>
    <w:rsid w:val="00855298"/>
    <w:rsid w:val="00855312"/>
    <w:rsid w:val="0085546C"/>
    <w:rsid w:val="00855473"/>
    <w:rsid w:val="00855544"/>
    <w:rsid w:val="008555B5"/>
    <w:rsid w:val="008555C4"/>
    <w:rsid w:val="008555CF"/>
    <w:rsid w:val="008556D2"/>
    <w:rsid w:val="008556E3"/>
    <w:rsid w:val="00855732"/>
    <w:rsid w:val="008557A7"/>
    <w:rsid w:val="00855864"/>
    <w:rsid w:val="00855947"/>
    <w:rsid w:val="00855973"/>
    <w:rsid w:val="00855B28"/>
    <w:rsid w:val="00855B7E"/>
    <w:rsid w:val="00855B81"/>
    <w:rsid w:val="00855D45"/>
    <w:rsid w:val="00855D6E"/>
    <w:rsid w:val="00855EF7"/>
    <w:rsid w:val="00855F3B"/>
    <w:rsid w:val="00855F61"/>
    <w:rsid w:val="00855F75"/>
    <w:rsid w:val="00855FBB"/>
    <w:rsid w:val="00855FFD"/>
    <w:rsid w:val="0085604A"/>
    <w:rsid w:val="0085609B"/>
    <w:rsid w:val="008560A8"/>
    <w:rsid w:val="00856180"/>
    <w:rsid w:val="00856226"/>
    <w:rsid w:val="0085627D"/>
    <w:rsid w:val="00856829"/>
    <w:rsid w:val="0085682D"/>
    <w:rsid w:val="00856865"/>
    <w:rsid w:val="00856877"/>
    <w:rsid w:val="00856898"/>
    <w:rsid w:val="0085691A"/>
    <w:rsid w:val="008569AD"/>
    <w:rsid w:val="00856A0C"/>
    <w:rsid w:val="00856A9E"/>
    <w:rsid w:val="00856B8A"/>
    <w:rsid w:val="00856C13"/>
    <w:rsid w:val="00856C43"/>
    <w:rsid w:val="00856CB4"/>
    <w:rsid w:val="00856CF6"/>
    <w:rsid w:val="00856D81"/>
    <w:rsid w:val="00856E07"/>
    <w:rsid w:val="00856E15"/>
    <w:rsid w:val="00856E51"/>
    <w:rsid w:val="00856E60"/>
    <w:rsid w:val="00856EF5"/>
    <w:rsid w:val="00856FD1"/>
    <w:rsid w:val="0085709D"/>
    <w:rsid w:val="00857125"/>
    <w:rsid w:val="00857214"/>
    <w:rsid w:val="00857243"/>
    <w:rsid w:val="008572A6"/>
    <w:rsid w:val="008572A7"/>
    <w:rsid w:val="008574F2"/>
    <w:rsid w:val="00857594"/>
    <w:rsid w:val="00857798"/>
    <w:rsid w:val="008578EB"/>
    <w:rsid w:val="00857A78"/>
    <w:rsid w:val="00857A89"/>
    <w:rsid w:val="00857B24"/>
    <w:rsid w:val="00857B53"/>
    <w:rsid w:val="00857B94"/>
    <w:rsid w:val="00857D0F"/>
    <w:rsid w:val="00857D3C"/>
    <w:rsid w:val="00857E02"/>
    <w:rsid w:val="00857E1A"/>
    <w:rsid w:val="00857EB0"/>
    <w:rsid w:val="00857F13"/>
    <w:rsid w:val="00857F40"/>
    <w:rsid w:val="0086017C"/>
    <w:rsid w:val="0086018A"/>
    <w:rsid w:val="008601A1"/>
    <w:rsid w:val="008601FC"/>
    <w:rsid w:val="0086020A"/>
    <w:rsid w:val="00860259"/>
    <w:rsid w:val="008602EC"/>
    <w:rsid w:val="00860467"/>
    <w:rsid w:val="0086049A"/>
    <w:rsid w:val="0086051B"/>
    <w:rsid w:val="0086063E"/>
    <w:rsid w:val="00860882"/>
    <w:rsid w:val="008608A4"/>
    <w:rsid w:val="008608CE"/>
    <w:rsid w:val="008608E0"/>
    <w:rsid w:val="0086094E"/>
    <w:rsid w:val="00860C8B"/>
    <w:rsid w:val="00860CB2"/>
    <w:rsid w:val="00860CC8"/>
    <w:rsid w:val="00860D76"/>
    <w:rsid w:val="00860D82"/>
    <w:rsid w:val="00860DD2"/>
    <w:rsid w:val="00861030"/>
    <w:rsid w:val="0086105A"/>
    <w:rsid w:val="008611F3"/>
    <w:rsid w:val="00861257"/>
    <w:rsid w:val="00861282"/>
    <w:rsid w:val="00861298"/>
    <w:rsid w:val="008613D6"/>
    <w:rsid w:val="00861492"/>
    <w:rsid w:val="008614B2"/>
    <w:rsid w:val="008614F0"/>
    <w:rsid w:val="008615BB"/>
    <w:rsid w:val="008615E2"/>
    <w:rsid w:val="008615F3"/>
    <w:rsid w:val="0086165F"/>
    <w:rsid w:val="00861708"/>
    <w:rsid w:val="008617F7"/>
    <w:rsid w:val="00861878"/>
    <w:rsid w:val="008618DE"/>
    <w:rsid w:val="0086195D"/>
    <w:rsid w:val="008619FE"/>
    <w:rsid w:val="00861B02"/>
    <w:rsid w:val="00861B12"/>
    <w:rsid w:val="00861B49"/>
    <w:rsid w:val="00861B68"/>
    <w:rsid w:val="00861C79"/>
    <w:rsid w:val="00861C7C"/>
    <w:rsid w:val="00861CF2"/>
    <w:rsid w:val="00861CF5"/>
    <w:rsid w:val="00861D70"/>
    <w:rsid w:val="00861E42"/>
    <w:rsid w:val="00861F72"/>
    <w:rsid w:val="00861F7D"/>
    <w:rsid w:val="00861FD0"/>
    <w:rsid w:val="008623FD"/>
    <w:rsid w:val="00862409"/>
    <w:rsid w:val="00862484"/>
    <w:rsid w:val="008625D5"/>
    <w:rsid w:val="0086270B"/>
    <w:rsid w:val="00862776"/>
    <w:rsid w:val="00862835"/>
    <w:rsid w:val="00862864"/>
    <w:rsid w:val="0086297B"/>
    <w:rsid w:val="008629D5"/>
    <w:rsid w:val="00862B33"/>
    <w:rsid w:val="00862BA5"/>
    <w:rsid w:val="00862BB2"/>
    <w:rsid w:val="00862D71"/>
    <w:rsid w:val="00862DBB"/>
    <w:rsid w:val="00862F38"/>
    <w:rsid w:val="00862FD5"/>
    <w:rsid w:val="00862FF6"/>
    <w:rsid w:val="00863049"/>
    <w:rsid w:val="00863099"/>
    <w:rsid w:val="00863105"/>
    <w:rsid w:val="00863113"/>
    <w:rsid w:val="00863139"/>
    <w:rsid w:val="00863244"/>
    <w:rsid w:val="008632D3"/>
    <w:rsid w:val="008632D8"/>
    <w:rsid w:val="0086335D"/>
    <w:rsid w:val="00863402"/>
    <w:rsid w:val="0086340A"/>
    <w:rsid w:val="008634EF"/>
    <w:rsid w:val="0086354E"/>
    <w:rsid w:val="00863631"/>
    <w:rsid w:val="0086367F"/>
    <w:rsid w:val="00863844"/>
    <w:rsid w:val="00863863"/>
    <w:rsid w:val="008638A2"/>
    <w:rsid w:val="008638C0"/>
    <w:rsid w:val="0086390B"/>
    <w:rsid w:val="00863991"/>
    <w:rsid w:val="00863A27"/>
    <w:rsid w:val="00863BD1"/>
    <w:rsid w:val="00863CA5"/>
    <w:rsid w:val="00863CFF"/>
    <w:rsid w:val="00863E73"/>
    <w:rsid w:val="00863F09"/>
    <w:rsid w:val="00863F6D"/>
    <w:rsid w:val="00863FF7"/>
    <w:rsid w:val="00864130"/>
    <w:rsid w:val="00864167"/>
    <w:rsid w:val="0086417F"/>
    <w:rsid w:val="00864236"/>
    <w:rsid w:val="00864271"/>
    <w:rsid w:val="00864299"/>
    <w:rsid w:val="008642A7"/>
    <w:rsid w:val="008642CB"/>
    <w:rsid w:val="008642FE"/>
    <w:rsid w:val="00864323"/>
    <w:rsid w:val="00864341"/>
    <w:rsid w:val="008644B1"/>
    <w:rsid w:val="00864508"/>
    <w:rsid w:val="00864565"/>
    <w:rsid w:val="008645C1"/>
    <w:rsid w:val="008645F5"/>
    <w:rsid w:val="00864684"/>
    <w:rsid w:val="008647E3"/>
    <w:rsid w:val="008647FC"/>
    <w:rsid w:val="0086484B"/>
    <w:rsid w:val="00864A50"/>
    <w:rsid w:val="00864B80"/>
    <w:rsid w:val="00864C2D"/>
    <w:rsid w:val="00864D47"/>
    <w:rsid w:val="00864DBF"/>
    <w:rsid w:val="00864E0B"/>
    <w:rsid w:val="00864E17"/>
    <w:rsid w:val="00864E33"/>
    <w:rsid w:val="00864F6B"/>
    <w:rsid w:val="0086500A"/>
    <w:rsid w:val="0086500C"/>
    <w:rsid w:val="0086509C"/>
    <w:rsid w:val="008650BB"/>
    <w:rsid w:val="008650F7"/>
    <w:rsid w:val="0086517A"/>
    <w:rsid w:val="008651A5"/>
    <w:rsid w:val="008651AF"/>
    <w:rsid w:val="008651F3"/>
    <w:rsid w:val="008652EF"/>
    <w:rsid w:val="0086532E"/>
    <w:rsid w:val="008653BD"/>
    <w:rsid w:val="008653CA"/>
    <w:rsid w:val="00865419"/>
    <w:rsid w:val="00865486"/>
    <w:rsid w:val="008654D8"/>
    <w:rsid w:val="00865528"/>
    <w:rsid w:val="008655BD"/>
    <w:rsid w:val="008656B1"/>
    <w:rsid w:val="0086577C"/>
    <w:rsid w:val="008657AB"/>
    <w:rsid w:val="00865816"/>
    <w:rsid w:val="008658F0"/>
    <w:rsid w:val="008658FB"/>
    <w:rsid w:val="00865A22"/>
    <w:rsid w:val="00865ACC"/>
    <w:rsid w:val="00865C45"/>
    <w:rsid w:val="00865CCF"/>
    <w:rsid w:val="00865D71"/>
    <w:rsid w:val="00865DD9"/>
    <w:rsid w:val="00865E57"/>
    <w:rsid w:val="00865EA4"/>
    <w:rsid w:val="00865F18"/>
    <w:rsid w:val="00865F93"/>
    <w:rsid w:val="0086605F"/>
    <w:rsid w:val="008660E7"/>
    <w:rsid w:val="00866185"/>
    <w:rsid w:val="00866253"/>
    <w:rsid w:val="00866290"/>
    <w:rsid w:val="00866394"/>
    <w:rsid w:val="008663FB"/>
    <w:rsid w:val="00866464"/>
    <w:rsid w:val="0086656D"/>
    <w:rsid w:val="008665B4"/>
    <w:rsid w:val="0086660B"/>
    <w:rsid w:val="008667BD"/>
    <w:rsid w:val="008669BE"/>
    <w:rsid w:val="00866C0C"/>
    <w:rsid w:val="00866D0C"/>
    <w:rsid w:val="00866D30"/>
    <w:rsid w:val="00866D69"/>
    <w:rsid w:val="00866E08"/>
    <w:rsid w:val="00866E47"/>
    <w:rsid w:val="00866E99"/>
    <w:rsid w:val="00866F2F"/>
    <w:rsid w:val="00866F47"/>
    <w:rsid w:val="00866F59"/>
    <w:rsid w:val="00866FA4"/>
    <w:rsid w:val="00866FF1"/>
    <w:rsid w:val="00867116"/>
    <w:rsid w:val="0086711D"/>
    <w:rsid w:val="008671B5"/>
    <w:rsid w:val="0086723B"/>
    <w:rsid w:val="00867266"/>
    <w:rsid w:val="0086726B"/>
    <w:rsid w:val="00867287"/>
    <w:rsid w:val="00867332"/>
    <w:rsid w:val="00867376"/>
    <w:rsid w:val="008674B5"/>
    <w:rsid w:val="008674C4"/>
    <w:rsid w:val="008674D3"/>
    <w:rsid w:val="008675E0"/>
    <w:rsid w:val="008675F6"/>
    <w:rsid w:val="0086761A"/>
    <w:rsid w:val="0086772C"/>
    <w:rsid w:val="008678E3"/>
    <w:rsid w:val="0086796C"/>
    <w:rsid w:val="008679BD"/>
    <w:rsid w:val="00867AB7"/>
    <w:rsid w:val="00867AEA"/>
    <w:rsid w:val="00867AFF"/>
    <w:rsid w:val="00867BAB"/>
    <w:rsid w:val="00867D93"/>
    <w:rsid w:val="00867D9B"/>
    <w:rsid w:val="00867DEC"/>
    <w:rsid w:val="00870067"/>
    <w:rsid w:val="00870116"/>
    <w:rsid w:val="0087022A"/>
    <w:rsid w:val="008702B6"/>
    <w:rsid w:val="008702E0"/>
    <w:rsid w:val="008702FF"/>
    <w:rsid w:val="00870307"/>
    <w:rsid w:val="00870376"/>
    <w:rsid w:val="00870394"/>
    <w:rsid w:val="0087050F"/>
    <w:rsid w:val="008706A3"/>
    <w:rsid w:val="0087073D"/>
    <w:rsid w:val="00870741"/>
    <w:rsid w:val="00870749"/>
    <w:rsid w:val="00870817"/>
    <w:rsid w:val="0087088E"/>
    <w:rsid w:val="008708FA"/>
    <w:rsid w:val="00870927"/>
    <w:rsid w:val="008709C7"/>
    <w:rsid w:val="008709FF"/>
    <w:rsid w:val="00870C14"/>
    <w:rsid w:val="00870C44"/>
    <w:rsid w:val="00870CD2"/>
    <w:rsid w:val="00870D6C"/>
    <w:rsid w:val="00870D80"/>
    <w:rsid w:val="00870DEB"/>
    <w:rsid w:val="00870F7B"/>
    <w:rsid w:val="00870FBD"/>
    <w:rsid w:val="00870FDD"/>
    <w:rsid w:val="00871027"/>
    <w:rsid w:val="008710C3"/>
    <w:rsid w:val="00871152"/>
    <w:rsid w:val="008711E1"/>
    <w:rsid w:val="008712FB"/>
    <w:rsid w:val="0087131C"/>
    <w:rsid w:val="00871385"/>
    <w:rsid w:val="0087142A"/>
    <w:rsid w:val="008715D9"/>
    <w:rsid w:val="0087161A"/>
    <w:rsid w:val="0087166E"/>
    <w:rsid w:val="0087176B"/>
    <w:rsid w:val="00871771"/>
    <w:rsid w:val="008719A3"/>
    <w:rsid w:val="00871A6B"/>
    <w:rsid w:val="00871B1C"/>
    <w:rsid w:val="00871B6B"/>
    <w:rsid w:val="00871C0B"/>
    <w:rsid w:val="00871E74"/>
    <w:rsid w:val="00871F3C"/>
    <w:rsid w:val="00871FB9"/>
    <w:rsid w:val="00871FC8"/>
    <w:rsid w:val="00872031"/>
    <w:rsid w:val="008720FA"/>
    <w:rsid w:val="00872100"/>
    <w:rsid w:val="0087214D"/>
    <w:rsid w:val="0087233A"/>
    <w:rsid w:val="00872407"/>
    <w:rsid w:val="00872414"/>
    <w:rsid w:val="0087246D"/>
    <w:rsid w:val="0087249E"/>
    <w:rsid w:val="008724E7"/>
    <w:rsid w:val="008725AF"/>
    <w:rsid w:val="008725B0"/>
    <w:rsid w:val="0087267D"/>
    <w:rsid w:val="00872744"/>
    <w:rsid w:val="00872804"/>
    <w:rsid w:val="00872881"/>
    <w:rsid w:val="008728F2"/>
    <w:rsid w:val="008729F5"/>
    <w:rsid w:val="00872AE2"/>
    <w:rsid w:val="00872BCD"/>
    <w:rsid w:val="00872C24"/>
    <w:rsid w:val="00872C30"/>
    <w:rsid w:val="00872CFC"/>
    <w:rsid w:val="00872D7C"/>
    <w:rsid w:val="00872D99"/>
    <w:rsid w:val="00872F94"/>
    <w:rsid w:val="0087304C"/>
    <w:rsid w:val="0087314F"/>
    <w:rsid w:val="00873273"/>
    <w:rsid w:val="0087335A"/>
    <w:rsid w:val="00873424"/>
    <w:rsid w:val="00873524"/>
    <w:rsid w:val="00873686"/>
    <w:rsid w:val="0087368B"/>
    <w:rsid w:val="0087369C"/>
    <w:rsid w:val="00873724"/>
    <w:rsid w:val="0087372B"/>
    <w:rsid w:val="00873863"/>
    <w:rsid w:val="008738C3"/>
    <w:rsid w:val="008738CF"/>
    <w:rsid w:val="00873A34"/>
    <w:rsid w:val="00873A62"/>
    <w:rsid w:val="00873A65"/>
    <w:rsid w:val="00873C56"/>
    <w:rsid w:val="00873C92"/>
    <w:rsid w:val="00873CCB"/>
    <w:rsid w:val="00873D06"/>
    <w:rsid w:val="00873D54"/>
    <w:rsid w:val="00873E07"/>
    <w:rsid w:val="00873E87"/>
    <w:rsid w:val="00873EE3"/>
    <w:rsid w:val="00874029"/>
    <w:rsid w:val="0087406B"/>
    <w:rsid w:val="008740D1"/>
    <w:rsid w:val="008740EB"/>
    <w:rsid w:val="00874146"/>
    <w:rsid w:val="00874287"/>
    <w:rsid w:val="008742CE"/>
    <w:rsid w:val="008742E1"/>
    <w:rsid w:val="00874304"/>
    <w:rsid w:val="00874378"/>
    <w:rsid w:val="008744A5"/>
    <w:rsid w:val="008744EE"/>
    <w:rsid w:val="00874662"/>
    <w:rsid w:val="008746AF"/>
    <w:rsid w:val="008746F1"/>
    <w:rsid w:val="00874749"/>
    <w:rsid w:val="008747D1"/>
    <w:rsid w:val="008747F3"/>
    <w:rsid w:val="0087487A"/>
    <w:rsid w:val="00874886"/>
    <w:rsid w:val="008748A3"/>
    <w:rsid w:val="008749E0"/>
    <w:rsid w:val="00874B46"/>
    <w:rsid w:val="00874B65"/>
    <w:rsid w:val="00874C0B"/>
    <w:rsid w:val="00874C46"/>
    <w:rsid w:val="00874D22"/>
    <w:rsid w:val="00874D26"/>
    <w:rsid w:val="00874D7E"/>
    <w:rsid w:val="00874DAE"/>
    <w:rsid w:val="00874DB5"/>
    <w:rsid w:val="00874DC7"/>
    <w:rsid w:val="00874E06"/>
    <w:rsid w:val="00874E24"/>
    <w:rsid w:val="00874E74"/>
    <w:rsid w:val="00874E82"/>
    <w:rsid w:val="00874E95"/>
    <w:rsid w:val="008750D8"/>
    <w:rsid w:val="00875190"/>
    <w:rsid w:val="008751EA"/>
    <w:rsid w:val="008751F6"/>
    <w:rsid w:val="008752D4"/>
    <w:rsid w:val="0087537B"/>
    <w:rsid w:val="008753EA"/>
    <w:rsid w:val="008754B0"/>
    <w:rsid w:val="00875525"/>
    <w:rsid w:val="00875554"/>
    <w:rsid w:val="00875596"/>
    <w:rsid w:val="008755C2"/>
    <w:rsid w:val="00875644"/>
    <w:rsid w:val="00875706"/>
    <w:rsid w:val="0087571E"/>
    <w:rsid w:val="00875750"/>
    <w:rsid w:val="00875759"/>
    <w:rsid w:val="00875792"/>
    <w:rsid w:val="008757B8"/>
    <w:rsid w:val="008757DD"/>
    <w:rsid w:val="00875810"/>
    <w:rsid w:val="00875A16"/>
    <w:rsid w:val="00875A80"/>
    <w:rsid w:val="00875AC6"/>
    <w:rsid w:val="00875B14"/>
    <w:rsid w:val="00875B5D"/>
    <w:rsid w:val="00875C1F"/>
    <w:rsid w:val="00875C2A"/>
    <w:rsid w:val="00875CFF"/>
    <w:rsid w:val="00875D2D"/>
    <w:rsid w:val="00875D47"/>
    <w:rsid w:val="00875D56"/>
    <w:rsid w:val="00875E08"/>
    <w:rsid w:val="00875E1B"/>
    <w:rsid w:val="00875E9E"/>
    <w:rsid w:val="00875EC0"/>
    <w:rsid w:val="00875F32"/>
    <w:rsid w:val="00875FC2"/>
    <w:rsid w:val="00876016"/>
    <w:rsid w:val="008760B3"/>
    <w:rsid w:val="00876156"/>
    <w:rsid w:val="0087618C"/>
    <w:rsid w:val="008761A3"/>
    <w:rsid w:val="008761D2"/>
    <w:rsid w:val="008763A9"/>
    <w:rsid w:val="0087642A"/>
    <w:rsid w:val="0087645C"/>
    <w:rsid w:val="00876496"/>
    <w:rsid w:val="00876501"/>
    <w:rsid w:val="008765A6"/>
    <w:rsid w:val="008765D5"/>
    <w:rsid w:val="00876663"/>
    <w:rsid w:val="008766C1"/>
    <w:rsid w:val="00876774"/>
    <w:rsid w:val="00876837"/>
    <w:rsid w:val="0087691C"/>
    <w:rsid w:val="00876937"/>
    <w:rsid w:val="008769AA"/>
    <w:rsid w:val="00876A4D"/>
    <w:rsid w:val="00876A66"/>
    <w:rsid w:val="00876AA1"/>
    <w:rsid w:val="00876AD1"/>
    <w:rsid w:val="00876B22"/>
    <w:rsid w:val="00876B5F"/>
    <w:rsid w:val="00876B82"/>
    <w:rsid w:val="00876BC6"/>
    <w:rsid w:val="00876C63"/>
    <w:rsid w:val="00876F3F"/>
    <w:rsid w:val="00876FB4"/>
    <w:rsid w:val="00877000"/>
    <w:rsid w:val="00877074"/>
    <w:rsid w:val="00877219"/>
    <w:rsid w:val="00877266"/>
    <w:rsid w:val="0087729D"/>
    <w:rsid w:val="008772B5"/>
    <w:rsid w:val="008772C1"/>
    <w:rsid w:val="0087731B"/>
    <w:rsid w:val="00877497"/>
    <w:rsid w:val="008774AD"/>
    <w:rsid w:val="00877518"/>
    <w:rsid w:val="00877523"/>
    <w:rsid w:val="008775E5"/>
    <w:rsid w:val="008775E6"/>
    <w:rsid w:val="00877646"/>
    <w:rsid w:val="00877663"/>
    <w:rsid w:val="0087767E"/>
    <w:rsid w:val="008777AC"/>
    <w:rsid w:val="0087786A"/>
    <w:rsid w:val="00877932"/>
    <w:rsid w:val="00877A20"/>
    <w:rsid w:val="00877B54"/>
    <w:rsid w:val="00877BED"/>
    <w:rsid w:val="00877BF7"/>
    <w:rsid w:val="00877D67"/>
    <w:rsid w:val="00877E03"/>
    <w:rsid w:val="00877E41"/>
    <w:rsid w:val="00877E5A"/>
    <w:rsid w:val="00877EBA"/>
    <w:rsid w:val="00877F0A"/>
    <w:rsid w:val="00877F31"/>
    <w:rsid w:val="00877FEE"/>
    <w:rsid w:val="00880047"/>
    <w:rsid w:val="008800B3"/>
    <w:rsid w:val="008800DA"/>
    <w:rsid w:val="00880138"/>
    <w:rsid w:val="00880140"/>
    <w:rsid w:val="0088017F"/>
    <w:rsid w:val="008801B4"/>
    <w:rsid w:val="008801EB"/>
    <w:rsid w:val="00880243"/>
    <w:rsid w:val="008802AA"/>
    <w:rsid w:val="008802EE"/>
    <w:rsid w:val="0088051C"/>
    <w:rsid w:val="00880550"/>
    <w:rsid w:val="008807BC"/>
    <w:rsid w:val="0088098E"/>
    <w:rsid w:val="008809C7"/>
    <w:rsid w:val="00880A45"/>
    <w:rsid w:val="00880A46"/>
    <w:rsid w:val="00880A54"/>
    <w:rsid w:val="00880AEB"/>
    <w:rsid w:val="00880AF5"/>
    <w:rsid w:val="00880B1E"/>
    <w:rsid w:val="00880BC9"/>
    <w:rsid w:val="00880C23"/>
    <w:rsid w:val="00880DDF"/>
    <w:rsid w:val="00880E01"/>
    <w:rsid w:val="00880E28"/>
    <w:rsid w:val="00880E66"/>
    <w:rsid w:val="00880EBE"/>
    <w:rsid w:val="00881043"/>
    <w:rsid w:val="0088110D"/>
    <w:rsid w:val="0088142C"/>
    <w:rsid w:val="00881451"/>
    <w:rsid w:val="00881493"/>
    <w:rsid w:val="008815A6"/>
    <w:rsid w:val="008815CF"/>
    <w:rsid w:val="0088160E"/>
    <w:rsid w:val="00881612"/>
    <w:rsid w:val="00881684"/>
    <w:rsid w:val="00881685"/>
    <w:rsid w:val="008816B2"/>
    <w:rsid w:val="008816E0"/>
    <w:rsid w:val="008816F3"/>
    <w:rsid w:val="00881884"/>
    <w:rsid w:val="008818F1"/>
    <w:rsid w:val="008818F2"/>
    <w:rsid w:val="00881948"/>
    <w:rsid w:val="0088196A"/>
    <w:rsid w:val="008819A0"/>
    <w:rsid w:val="008819AC"/>
    <w:rsid w:val="008819DE"/>
    <w:rsid w:val="00881A94"/>
    <w:rsid w:val="00881A97"/>
    <w:rsid w:val="00881ADC"/>
    <w:rsid w:val="00881AFD"/>
    <w:rsid w:val="00881B37"/>
    <w:rsid w:val="00881B61"/>
    <w:rsid w:val="00881C6C"/>
    <w:rsid w:val="00881D4E"/>
    <w:rsid w:val="00881D9F"/>
    <w:rsid w:val="00881E98"/>
    <w:rsid w:val="00881F62"/>
    <w:rsid w:val="00881F6E"/>
    <w:rsid w:val="00881F7F"/>
    <w:rsid w:val="00881F8A"/>
    <w:rsid w:val="00881FF4"/>
    <w:rsid w:val="0088215F"/>
    <w:rsid w:val="0088236B"/>
    <w:rsid w:val="0088236F"/>
    <w:rsid w:val="0088239F"/>
    <w:rsid w:val="0088247F"/>
    <w:rsid w:val="0088251C"/>
    <w:rsid w:val="00882633"/>
    <w:rsid w:val="008828D3"/>
    <w:rsid w:val="00882904"/>
    <w:rsid w:val="0088290E"/>
    <w:rsid w:val="0088294D"/>
    <w:rsid w:val="008829E9"/>
    <w:rsid w:val="00882A70"/>
    <w:rsid w:val="00882A7F"/>
    <w:rsid w:val="00882AD8"/>
    <w:rsid w:val="00882B06"/>
    <w:rsid w:val="00882CBA"/>
    <w:rsid w:val="00882CE0"/>
    <w:rsid w:val="00882D2F"/>
    <w:rsid w:val="00882D64"/>
    <w:rsid w:val="00882DA8"/>
    <w:rsid w:val="00882ED8"/>
    <w:rsid w:val="00883014"/>
    <w:rsid w:val="00883068"/>
    <w:rsid w:val="0088309E"/>
    <w:rsid w:val="008831A4"/>
    <w:rsid w:val="00883208"/>
    <w:rsid w:val="0088326D"/>
    <w:rsid w:val="008832D8"/>
    <w:rsid w:val="00883330"/>
    <w:rsid w:val="008833C8"/>
    <w:rsid w:val="0088359B"/>
    <w:rsid w:val="008835B2"/>
    <w:rsid w:val="00883761"/>
    <w:rsid w:val="00883770"/>
    <w:rsid w:val="008837D8"/>
    <w:rsid w:val="00883887"/>
    <w:rsid w:val="0088390C"/>
    <w:rsid w:val="0088392F"/>
    <w:rsid w:val="0088396C"/>
    <w:rsid w:val="00883A2E"/>
    <w:rsid w:val="00883B09"/>
    <w:rsid w:val="00883C58"/>
    <w:rsid w:val="00883CA8"/>
    <w:rsid w:val="00883F30"/>
    <w:rsid w:val="00883FE3"/>
    <w:rsid w:val="008840FB"/>
    <w:rsid w:val="00884169"/>
    <w:rsid w:val="00884191"/>
    <w:rsid w:val="00884215"/>
    <w:rsid w:val="0088423E"/>
    <w:rsid w:val="0088425B"/>
    <w:rsid w:val="0088430B"/>
    <w:rsid w:val="00884410"/>
    <w:rsid w:val="00884413"/>
    <w:rsid w:val="00884514"/>
    <w:rsid w:val="00884554"/>
    <w:rsid w:val="0088458D"/>
    <w:rsid w:val="008845EC"/>
    <w:rsid w:val="008846B6"/>
    <w:rsid w:val="008846E8"/>
    <w:rsid w:val="008846EB"/>
    <w:rsid w:val="008847C6"/>
    <w:rsid w:val="0088484F"/>
    <w:rsid w:val="0088491F"/>
    <w:rsid w:val="0088495D"/>
    <w:rsid w:val="0088496C"/>
    <w:rsid w:val="008849AC"/>
    <w:rsid w:val="008849D4"/>
    <w:rsid w:val="00884A07"/>
    <w:rsid w:val="00884A74"/>
    <w:rsid w:val="00884BAD"/>
    <w:rsid w:val="00884D30"/>
    <w:rsid w:val="00884D76"/>
    <w:rsid w:val="00884D9E"/>
    <w:rsid w:val="00884DC4"/>
    <w:rsid w:val="00884F51"/>
    <w:rsid w:val="0088501F"/>
    <w:rsid w:val="0088514B"/>
    <w:rsid w:val="008851BB"/>
    <w:rsid w:val="00885295"/>
    <w:rsid w:val="008852AB"/>
    <w:rsid w:val="0088535B"/>
    <w:rsid w:val="00885374"/>
    <w:rsid w:val="0088547C"/>
    <w:rsid w:val="0088549D"/>
    <w:rsid w:val="008854C3"/>
    <w:rsid w:val="008854F6"/>
    <w:rsid w:val="0088552C"/>
    <w:rsid w:val="008855EC"/>
    <w:rsid w:val="00885629"/>
    <w:rsid w:val="00885734"/>
    <w:rsid w:val="00885761"/>
    <w:rsid w:val="0088584F"/>
    <w:rsid w:val="0088590B"/>
    <w:rsid w:val="00885A7C"/>
    <w:rsid w:val="00885A90"/>
    <w:rsid w:val="00885AEC"/>
    <w:rsid w:val="00885BD0"/>
    <w:rsid w:val="00885C29"/>
    <w:rsid w:val="00885CE2"/>
    <w:rsid w:val="00885CF9"/>
    <w:rsid w:val="00885D28"/>
    <w:rsid w:val="00885DA9"/>
    <w:rsid w:val="00885DAD"/>
    <w:rsid w:val="00885DEE"/>
    <w:rsid w:val="00885E58"/>
    <w:rsid w:val="00885F25"/>
    <w:rsid w:val="008860AB"/>
    <w:rsid w:val="008860E5"/>
    <w:rsid w:val="00886156"/>
    <w:rsid w:val="008861C0"/>
    <w:rsid w:val="008861C6"/>
    <w:rsid w:val="008861E1"/>
    <w:rsid w:val="00886276"/>
    <w:rsid w:val="0088627D"/>
    <w:rsid w:val="0088628E"/>
    <w:rsid w:val="00886302"/>
    <w:rsid w:val="00886303"/>
    <w:rsid w:val="00886375"/>
    <w:rsid w:val="00886381"/>
    <w:rsid w:val="0088647F"/>
    <w:rsid w:val="0088649F"/>
    <w:rsid w:val="008864D5"/>
    <w:rsid w:val="008864E6"/>
    <w:rsid w:val="00886552"/>
    <w:rsid w:val="00886567"/>
    <w:rsid w:val="008865B9"/>
    <w:rsid w:val="008865D4"/>
    <w:rsid w:val="008865F8"/>
    <w:rsid w:val="008866A8"/>
    <w:rsid w:val="00886787"/>
    <w:rsid w:val="008867BF"/>
    <w:rsid w:val="00886861"/>
    <w:rsid w:val="0088688C"/>
    <w:rsid w:val="008868CA"/>
    <w:rsid w:val="008869E1"/>
    <w:rsid w:val="00886A92"/>
    <w:rsid w:val="00886AA8"/>
    <w:rsid w:val="00886ABD"/>
    <w:rsid w:val="00886B60"/>
    <w:rsid w:val="00886B6D"/>
    <w:rsid w:val="00886BCA"/>
    <w:rsid w:val="00886D36"/>
    <w:rsid w:val="00886D69"/>
    <w:rsid w:val="00886E63"/>
    <w:rsid w:val="00886E74"/>
    <w:rsid w:val="00886E87"/>
    <w:rsid w:val="00886EBC"/>
    <w:rsid w:val="00886FB3"/>
    <w:rsid w:val="0088700C"/>
    <w:rsid w:val="008870AB"/>
    <w:rsid w:val="00887171"/>
    <w:rsid w:val="008871C7"/>
    <w:rsid w:val="008871E5"/>
    <w:rsid w:val="00887249"/>
    <w:rsid w:val="0088724C"/>
    <w:rsid w:val="0088737F"/>
    <w:rsid w:val="00887459"/>
    <w:rsid w:val="00887463"/>
    <w:rsid w:val="008874AE"/>
    <w:rsid w:val="008874C7"/>
    <w:rsid w:val="00887553"/>
    <w:rsid w:val="008876F4"/>
    <w:rsid w:val="0088771F"/>
    <w:rsid w:val="00887779"/>
    <w:rsid w:val="00887817"/>
    <w:rsid w:val="00887833"/>
    <w:rsid w:val="00887846"/>
    <w:rsid w:val="00887B95"/>
    <w:rsid w:val="00887BC4"/>
    <w:rsid w:val="00887CC1"/>
    <w:rsid w:val="00887D4C"/>
    <w:rsid w:val="00887D75"/>
    <w:rsid w:val="00887D7B"/>
    <w:rsid w:val="00887D9A"/>
    <w:rsid w:val="00887DCC"/>
    <w:rsid w:val="00887FC4"/>
    <w:rsid w:val="0089008C"/>
    <w:rsid w:val="00890147"/>
    <w:rsid w:val="00890148"/>
    <w:rsid w:val="008901BA"/>
    <w:rsid w:val="008902CA"/>
    <w:rsid w:val="008902CC"/>
    <w:rsid w:val="0089045C"/>
    <w:rsid w:val="00890460"/>
    <w:rsid w:val="00890477"/>
    <w:rsid w:val="0089049A"/>
    <w:rsid w:val="00890592"/>
    <w:rsid w:val="008905F6"/>
    <w:rsid w:val="0089064B"/>
    <w:rsid w:val="0089077E"/>
    <w:rsid w:val="0089077F"/>
    <w:rsid w:val="008907B1"/>
    <w:rsid w:val="008907E7"/>
    <w:rsid w:val="008908A6"/>
    <w:rsid w:val="0089092E"/>
    <w:rsid w:val="00890A43"/>
    <w:rsid w:val="00890A97"/>
    <w:rsid w:val="00890AD8"/>
    <w:rsid w:val="00890ADD"/>
    <w:rsid w:val="00890B96"/>
    <w:rsid w:val="00890C10"/>
    <w:rsid w:val="00890C6D"/>
    <w:rsid w:val="00890C85"/>
    <w:rsid w:val="00890D56"/>
    <w:rsid w:val="00890D7C"/>
    <w:rsid w:val="00890DAF"/>
    <w:rsid w:val="00890FF2"/>
    <w:rsid w:val="0089104F"/>
    <w:rsid w:val="008910E5"/>
    <w:rsid w:val="0089115D"/>
    <w:rsid w:val="008911D2"/>
    <w:rsid w:val="008912A8"/>
    <w:rsid w:val="008912FC"/>
    <w:rsid w:val="00891397"/>
    <w:rsid w:val="008913B5"/>
    <w:rsid w:val="0089148D"/>
    <w:rsid w:val="0089150B"/>
    <w:rsid w:val="0089165A"/>
    <w:rsid w:val="00891695"/>
    <w:rsid w:val="008916CD"/>
    <w:rsid w:val="0089178A"/>
    <w:rsid w:val="0089178E"/>
    <w:rsid w:val="008917A3"/>
    <w:rsid w:val="008917AD"/>
    <w:rsid w:val="00891983"/>
    <w:rsid w:val="00891BB5"/>
    <w:rsid w:val="00891C75"/>
    <w:rsid w:val="00891C9D"/>
    <w:rsid w:val="00891D43"/>
    <w:rsid w:val="00891D5D"/>
    <w:rsid w:val="00891F3D"/>
    <w:rsid w:val="00891F65"/>
    <w:rsid w:val="00891FB5"/>
    <w:rsid w:val="00891FDF"/>
    <w:rsid w:val="00892099"/>
    <w:rsid w:val="008920C0"/>
    <w:rsid w:val="008922E3"/>
    <w:rsid w:val="00892338"/>
    <w:rsid w:val="008924ED"/>
    <w:rsid w:val="00892510"/>
    <w:rsid w:val="0089252A"/>
    <w:rsid w:val="008925D5"/>
    <w:rsid w:val="00892640"/>
    <w:rsid w:val="00892737"/>
    <w:rsid w:val="00892823"/>
    <w:rsid w:val="0089285F"/>
    <w:rsid w:val="0089286B"/>
    <w:rsid w:val="00892950"/>
    <w:rsid w:val="00892959"/>
    <w:rsid w:val="008929CD"/>
    <w:rsid w:val="00892A11"/>
    <w:rsid w:val="00892B0F"/>
    <w:rsid w:val="00892B9A"/>
    <w:rsid w:val="00892B9D"/>
    <w:rsid w:val="00892B9F"/>
    <w:rsid w:val="00892C9E"/>
    <w:rsid w:val="00892CA5"/>
    <w:rsid w:val="00892D12"/>
    <w:rsid w:val="00892DAF"/>
    <w:rsid w:val="00892DBD"/>
    <w:rsid w:val="00892DD0"/>
    <w:rsid w:val="00892DD5"/>
    <w:rsid w:val="00892E69"/>
    <w:rsid w:val="00892EBA"/>
    <w:rsid w:val="00892ECF"/>
    <w:rsid w:val="00892EE8"/>
    <w:rsid w:val="00892F6C"/>
    <w:rsid w:val="00892F71"/>
    <w:rsid w:val="00892FB7"/>
    <w:rsid w:val="00893067"/>
    <w:rsid w:val="008930AD"/>
    <w:rsid w:val="0089314B"/>
    <w:rsid w:val="00893407"/>
    <w:rsid w:val="00893491"/>
    <w:rsid w:val="0089352D"/>
    <w:rsid w:val="00893726"/>
    <w:rsid w:val="00893746"/>
    <w:rsid w:val="0089390C"/>
    <w:rsid w:val="008939DD"/>
    <w:rsid w:val="00893A2F"/>
    <w:rsid w:val="00893AC6"/>
    <w:rsid w:val="00893B53"/>
    <w:rsid w:val="00893BD6"/>
    <w:rsid w:val="00893BD8"/>
    <w:rsid w:val="00893C0F"/>
    <w:rsid w:val="00893CD6"/>
    <w:rsid w:val="00893D09"/>
    <w:rsid w:val="00893DB2"/>
    <w:rsid w:val="00893F20"/>
    <w:rsid w:val="00893F42"/>
    <w:rsid w:val="0089407D"/>
    <w:rsid w:val="008941C3"/>
    <w:rsid w:val="0089424F"/>
    <w:rsid w:val="0089427E"/>
    <w:rsid w:val="008942E7"/>
    <w:rsid w:val="0089431A"/>
    <w:rsid w:val="0089439B"/>
    <w:rsid w:val="008944AE"/>
    <w:rsid w:val="008945C9"/>
    <w:rsid w:val="008945F9"/>
    <w:rsid w:val="0089460F"/>
    <w:rsid w:val="00894660"/>
    <w:rsid w:val="008946B6"/>
    <w:rsid w:val="0089475E"/>
    <w:rsid w:val="00894886"/>
    <w:rsid w:val="0089496C"/>
    <w:rsid w:val="00894A95"/>
    <w:rsid w:val="00894BC2"/>
    <w:rsid w:val="00894CA7"/>
    <w:rsid w:val="00894CE3"/>
    <w:rsid w:val="00894D7A"/>
    <w:rsid w:val="00894DAE"/>
    <w:rsid w:val="00894E98"/>
    <w:rsid w:val="00895008"/>
    <w:rsid w:val="00895025"/>
    <w:rsid w:val="008950DC"/>
    <w:rsid w:val="008951D7"/>
    <w:rsid w:val="008951D9"/>
    <w:rsid w:val="00895253"/>
    <w:rsid w:val="008952B4"/>
    <w:rsid w:val="008952B5"/>
    <w:rsid w:val="00895365"/>
    <w:rsid w:val="0089536E"/>
    <w:rsid w:val="008953B0"/>
    <w:rsid w:val="0089544A"/>
    <w:rsid w:val="008954BD"/>
    <w:rsid w:val="00895527"/>
    <w:rsid w:val="0089557D"/>
    <w:rsid w:val="008955BA"/>
    <w:rsid w:val="00895632"/>
    <w:rsid w:val="00895650"/>
    <w:rsid w:val="0089567E"/>
    <w:rsid w:val="008957C5"/>
    <w:rsid w:val="0089586A"/>
    <w:rsid w:val="008958DA"/>
    <w:rsid w:val="008959B0"/>
    <w:rsid w:val="008959FE"/>
    <w:rsid w:val="00895A5D"/>
    <w:rsid w:val="00895AAF"/>
    <w:rsid w:val="00895B2B"/>
    <w:rsid w:val="00895B6B"/>
    <w:rsid w:val="00895BCC"/>
    <w:rsid w:val="00895BE3"/>
    <w:rsid w:val="00895C1F"/>
    <w:rsid w:val="00895C2D"/>
    <w:rsid w:val="00895CEA"/>
    <w:rsid w:val="00895DC0"/>
    <w:rsid w:val="00895E40"/>
    <w:rsid w:val="00895EF4"/>
    <w:rsid w:val="00895FC4"/>
    <w:rsid w:val="00895FC7"/>
    <w:rsid w:val="00896046"/>
    <w:rsid w:val="00896111"/>
    <w:rsid w:val="008962F7"/>
    <w:rsid w:val="00896324"/>
    <w:rsid w:val="00896350"/>
    <w:rsid w:val="00896371"/>
    <w:rsid w:val="00896405"/>
    <w:rsid w:val="00896491"/>
    <w:rsid w:val="00896606"/>
    <w:rsid w:val="0089662C"/>
    <w:rsid w:val="008966B3"/>
    <w:rsid w:val="008966B8"/>
    <w:rsid w:val="008966D0"/>
    <w:rsid w:val="008967A6"/>
    <w:rsid w:val="008968AC"/>
    <w:rsid w:val="008969E4"/>
    <w:rsid w:val="00896AD9"/>
    <w:rsid w:val="00896ADB"/>
    <w:rsid w:val="00896BB9"/>
    <w:rsid w:val="00896BEE"/>
    <w:rsid w:val="00896DC4"/>
    <w:rsid w:val="00896E39"/>
    <w:rsid w:val="00896FD1"/>
    <w:rsid w:val="00897196"/>
    <w:rsid w:val="0089721F"/>
    <w:rsid w:val="00897288"/>
    <w:rsid w:val="008972F1"/>
    <w:rsid w:val="008973BC"/>
    <w:rsid w:val="00897468"/>
    <w:rsid w:val="0089750C"/>
    <w:rsid w:val="0089758E"/>
    <w:rsid w:val="008975C0"/>
    <w:rsid w:val="008975E2"/>
    <w:rsid w:val="0089764C"/>
    <w:rsid w:val="0089773B"/>
    <w:rsid w:val="00897775"/>
    <w:rsid w:val="00897864"/>
    <w:rsid w:val="008978BB"/>
    <w:rsid w:val="008978F9"/>
    <w:rsid w:val="00897A72"/>
    <w:rsid w:val="00897AA7"/>
    <w:rsid w:val="00897B05"/>
    <w:rsid w:val="00897B2E"/>
    <w:rsid w:val="00897C0F"/>
    <w:rsid w:val="00897C2F"/>
    <w:rsid w:val="00897C50"/>
    <w:rsid w:val="00897DBF"/>
    <w:rsid w:val="00897E8F"/>
    <w:rsid w:val="008A0179"/>
    <w:rsid w:val="008A03A9"/>
    <w:rsid w:val="008A03FB"/>
    <w:rsid w:val="008A0427"/>
    <w:rsid w:val="008A0483"/>
    <w:rsid w:val="008A0536"/>
    <w:rsid w:val="008A0541"/>
    <w:rsid w:val="008A0570"/>
    <w:rsid w:val="008A05EC"/>
    <w:rsid w:val="008A0629"/>
    <w:rsid w:val="008A062F"/>
    <w:rsid w:val="008A06B5"/>
    <w:rsid w:val="008A08E5"/>
    <w:rsid w:val="008A08FE"/>
    <w:rsid w:val="008A09D6"/>
    <w:rsid w:val="008A0A12"/>
    <w:rsid w:val="008A0A56"/>
    <w:rsid w:val="008A0A6C"/>
    <w:rsid w:val="008A0A72"/>
    <w:rsid w:val="008A0A9C"/>
    <w:rsid w:val="008A0BCD"/>
    <w:rsid w:val="008A0C6A"/>
    <w:rsid w:val="008A0CAC"/>
    <w:rsid w:val="008A0CCD"/>
    <w:rsid w:val="008A0D8D"/>
    <w:rsid w:val="008A0DF8"/>
    <w:rsid w:val="008A0DFD"/>
    <w:rsid w:val="008A0E86"/>
    <w:rsid w:val="008A0FA6"/>
    <w:rsid w:val="008A1049"/>
    <w:rsid w:val="008A10ED"/>
    <w:rsid w:val="008A110B"/>
    <w:rsid w:val="008A1153"/>
    <w:rsid w:val="008A11CB"/>
    <w:rsid w:val="008A11FA"/>
    <w:rsid w:val="008A1239"/>
    <w:rsid w:val="008A12A3"/>
    <w:rsid w:val="008A12E9"/>
    <w:rsid w:val="008A1318"/>
    <w:rsid w:val="008A1387"/>
    <w:rsid w:val="008A13C5"/>
    <w:rsid w:val="008A1417"/>
    <w:rsid w:val="008A142B"/>
    <w:rsid w:val="008A1500"/>
    <w:rsid w:val="008A15D8"/>
    <w:rsid w:val="008A16A4"/>
    <w:rsid w:val="008A1705"/>
    <w:rsid w:val="008A1742"/>
    <w:rsid w:val="008A176A"/>
    <w:rsid w:val="008A17E8"/>
    <w:rsid w:val="008A185A"/>
    <w:rsid w:val="008A191E"/>
    <w:rsid w:val="008A1948"/>
    <w:rsid w:val="008A1A8A"/>
    <w:rsid w:val="008A1A99"/>
    <w:rsid w:val="008A1AD0"/>
    <w:rsid w:val="008A1B17"/>
    <w:rsid w:val="008A1B7E"/>
    <w:rsid w:val="008A1BA1"/>
    <w:rsid w:val="008A1CCF"/>
    <w:rsid w:val="008A1CDE"/>
    <w:rsid w:val="008A1D63"/>
    <w:rsid w:val="008A1E64"/>
    <w:rsid w:val="008A1EEE"/>
    <w:rsid w:val="008A1F32"/>
    <w:rsid w:val="008A1FB8"/>
    <w:rsid w:val="008A215F"/>
    <w:rsid w:val="008A2247"/>
    <w:rsid w:val="008A2290"/>
    <w:rsid w:val="008A22A2"/>
    <w:rsid w:val="008A22D8"/>
    <w:rsid w:val="008A23CB"/>
    <w:rsid w:val="008A23F2"/>
    <w:rsid w:val="008A2422"/>
    <w:rsid w:val="008A243D"/>
    <w:rsid w:val="008A2478"/>
    <w:rsid w:val="008A2560"/>
    <w:rsid w:val="008A2596"/>
    <w:rsid w:val="008A25CA"/>
    <w:rsid w:val="008A2616"/>
    <w:rsid w:val="008A26B7"/>
    <w:rsid w:val="008A2764"/>
    <w:rsid w:val="008A28A0"/>
    <w:rsid w:val="008A28BE"/>
    <w:rsid w:val="008A2914"/>
    <w:rsid w:val="008A2983"/>
    <w:rsid w:val="008A2AE3"/>
    <w:rsid w:val="008A2AF6"/>
    <w:rsid w:val="008A2B6D"/>
    <w:rsid w:val="008A2B96"/>
    <w:rsid w:val="008A2BB2"/>
    <w:rsid w:val="008A2D3C"/>
    <w:rsid w:val="008A2EB6"/>
    <w:rsid w:val="008A2F9F"/>
    <w:rsid w:val="008A3004"/>
    <w:rsid w:val="008A3010"/>
    <w:rsid w:val="008A3025"/>
    <w:rsid w:val="008A3258"/>
    <w:rsid w:val="008A330E"/>
    <w:rsid w:val="008A3327"/>
    <w:rsid w:val="008A33E4"/>
    <w:rsid w:val="008A33E7"/>
    <w:rsid w:val="008A3412"/>
    <w:rsid w:val="008A342D"/>
    <w:rsid w:val="008A3449"/>
    <w:rsid w:val="008A3512"/>
    <w:rsid w:val="008A360E"/>
    <w:rsid w:val="008A3712"/>
    <w:rsid w:val="008A3774"/>
    <w:rsid w:val="008A37B4"/>
    <w:rsid w:val="008A38CC"/>
    <w:rsid w:val="008A3A25"/>
    <w:rsid w:val="008A3A4B"/>
    <w:rsid w:val="008A3C19"/>
    <w:rsid w:val="008A3C5E"/>
    <w:rsid w:val="008A3CE6"/>
    <w:rsid w:val="008A3DBE"/>
    <w:rsid w:val="008A3E32"/>
    <w:rsid w:val="008A3F64"/>
    <w:rsid w:val="008A3FDD"/>
    <w:rsid w:val="008A4009"/>
    <w:rsid w:val="008A4027"/>
    <w:rsid w:val="008A4030"/>
    <w:rsid w:val="008A409C"/>
    <w:rsid w:val="008A40EE"/>
    <w:rsid w:val="008A4287"/>
    <w:rsid w:val="008A44A7"/>
    <w:rsid w:val="008A44FB"/>
    <w:rsid w:val="008A4827"/>
    <w:rsid w:val="008A4842"/>
    <w:rsid w:val="008A48B0"/>
    <w:rsid w:val="008A49AC"/>
    <w:rsid w:val="008A49EC"/>
    <w:rsid w:val="008A49ED"/>
    <w:rsid w:val="008A4DC6"/>
    <w:rsid w:val="008A4F58"/>
    <w:rsid w:val="008A5267"/>
    <w:rsid w:val="008A5354"/>
    <w:rsid w:val="008A57B2"/>
    <w:rsid w:val="008A586B"/>
    <w:rsid w:val="008A5891"/>
    <w:rsid w:val="008A58E8"/>
    <w:rsid w:val="008A597A"/>
    <w:rsid w:val="008A5B6E"/>
    <w:rsid w:val="008A5CF3"/>
    <w:rsid w:val="008A5D76"/>
    <w:rsid w:val="008A5DC6"/>
    <w:rsid w:val="008A5DF6"/>
    <w:rsid w:val="008A5E33"/>
    <w:rsid w:val="008A5F12"/>
    <w:rsid w:val="008A5F1E"/>
    <w:rsid w:val="008A6137"/>
    <w:rsid w:val="008A617A"/>
    <w:rsid w:val="008A6283"/>
    <w:rsid w:val="008A62C5"/>
    <w:rsid w:val="008A6405"/>
    <w:rsid w:val="008A645E"/>
    <w:rsid w:val="008A64B9"/>
    <w:rsid w:val="008A69FC"/>
    <w:rsid w:val="008A6BD9"/>
    <w:rsid w:val="008A6D16"/>
    <w:rsid w:val="008A6DB9"/>
    <w:rsid w:val="008A6E1E"/>
    <w:rsid w:val="008A6F75"/>
    <w:rsid w:val="008A6FC2"/>
    <w:rsid w:val="008A6FC7"/>
    <w:rsid w:val="008A702F"/>
    <w:rsid w:val="008A712D"/>
    <w:rsid w:val="008A7198"/>
    <w:rsid w:val="008A7265"/>
    <w:rsid w:val="008A726E"/>
    <w:rsid w:val="008A7401"/>
    <w:rsid w:val="008A76AD"/>
    <w:rsid w:val="008A7844"/>
    <w:rsid w:val="008A798E"/>
    <w:rsid w:val="008A799F"/>
    <w:rsid w:val="008A79E4"/>
    <w:rsid w:val="008A7A03"/>
    <w:rsid w:val="008A7A07"/>
    <w:rsid w:val="008A7A44"/>
    <w:rsid w:val="008A7A9F"/>
    <w:rsid w:val="008A7B7D"/>
    <w:rsid w:val="008A7C1C"/>
    <w:rsid w:val="008A7C43"/>
    <w:rsid w:val="008A7CBD"/>
    <w:rsid w:val="008A7D2C"/>
    <w:rsid w:val="008A7D82"/>
    <w:rsid w:val="008A7E1E"/>
    <w:rsid w:val="008A7E2F"/>
    <w:rsid w:val="008A7E8B"/>
    <w:rsid w:val="008A7FED"/>
    <w:rsid w:val="008B000D"/>
    <w:rsid w:val="008B0014"/>
    <w:rsid w:val="008B004A"/>
    <w:rsid w:val="008B00D8"/>
    <w:rsid w:val="008B0100"/>
    <w:rsid w:val="008B01A1"/>
    <w:rsid w:val="008B01BC"/>
    <w:rsid w:val="008B021A"/>
    <w:rsid w:val="008B02B4"/>
    <w:rsid w:val="008B0405"/>
    <w:rsid w:val="008B0418"/>
    <w:rsid w:val="008B045E"/>
    <w:rsid w:val="008B046C"/>
    <w:rsid w:val="008B04AC"/>
    <w:rsid w:val="008B04BC"/>
    <w:rsid w:val="008B0695"/>
    <w:rsid w:val="008B06BB"/>
    <w:rsid w:val="008B06E4"/>
    <w:rsid w:val="008B0721"/>
    <w:rsid w:val="008B0755"/>
    <w:rsid w:val="008B0912"/>
    <w:rsid w:val="008B092F"/>
    <w:rsid w:val="008B0A2E"/>
    <w:rsid w:val="008B0A35"/>
    <w:rsid w:val="008B0A91"/>
    <w:rsid w:val="008B0AF6"/>
    <w:rsid w:val="008B0B89"/>
    <w:rsid w:val="008B0BA4"/>
    <w:rsid w:val="008B0C5B"/>
    <w:rsid w:val="008B0C78"/>
    <w:rsid w:val="008B0D12"/>
    <w:rsid w:val="008B0DFA"/>
    <w:rsid w:val="008B0E83"/>
    <w:rsid w:val="008B0EB6"/>
    <w:rsid w:val="008B0EE3"/>
    <w:rsid w:val="008B0F0A"/>
    <w:rsid w:val="008B11A4"/>
    <w:rsid w:val="008B136C"/>
    <w:rsid w:val="008B13B1"/>
    <w:rsid w:val="008B13B7"/>
    <w:rsid w:val="008B14B0"/>
    <w:rsid w:val="008B1535"/>
    <w:rsid w:val="008B155B"/>
    <w:rsid w:val="008B15A7"/>
    <w:rsid w:val="008B169C"/>
    <w:rsid w:val="008B199E"/>
    <w:rsid w:val="008B19F0"/>
    <w:rsid w:val="008B1A2A"/>
    <w:rsid w:val="008B1B17"/>
    <w:rsid w:val="008B1B4E"/>
    <w:rsid w:val="008B1C66"/>
    <w:rsid w:val="008B1E8C"/>
    <w:rsid w:val="008B1EF3"/>
    <w:rsid w:val="008B1F48"/>
    <w:rsid w:val="008B1F62"/>
    <w:rsid w:val="008B1F86"/>
    <w:rsid w:val="008B1FD4"/>
    <w:rsid w:val="008B200D"/>
    <w:rsid w:val="008B2026"/>
    <w:rsid w:val="008B208B"/>
    <w:rsid w:val="008B209E"/>
    <w:rsid w:val="008B20AF"/>
    <w:rsid w:val="008B22ED"/>
    <w:rsid w:val="008B251C"/>
    <w:rsid w:val="008B2547"/>
    <w:rsid w:val="008B256A"/>
    <w:rsid w:val="008B2589"/>
    <w:rsid w:val="008B259F"/>
    <w:rsid w:val="008B25CD"/>
    <w:rsid w:val="008B267F"/>
    <w:rsid w:val="008B26EE"/>
    <w:rsid w:val="008B272E"/>
    <w:rsid w:val="008B2799"/>
    <w:rsid w:val="008B282D"/>
    <w:rsid w:val="008B284E"/>
    <w:rsid w:val="008B28F2"/>
    <w:rsid w:val="008B292E"/>
    <w:rsid w:val="008B298B"/>
    <w:rsid w:val="008B29CA"/>
    <w:rsid w:val="008B2A12"/>
    <w:rsid w:val="008B2AF6"/>
    <w:rsid w:val="008B2B99"/>
    <w:rsid w:val="008B2BB4"/>
    <w:rsid w:val="008B2BF9"/>
    <w:rsid w:val="008B2C07"/>
    <w:rsid w:val="008B2C62"/>
    <w:rsid w:val="008B2C6E"/>
    <w:rsid w:val="008B2C88"/>
    <w:rsid w:val="008B2D1D"/>
    <w:rsid w:val="008B2D22"/>
    <w:rsid w:val="008B2F89"/>
    <w:rsid w:val="008B2FA8"/>
    <w:rsid w:val="008B3031"/>
    <w:rsid w:val="008B3101"/>
    <w:rsid w:val="008B3114"/>
    <w:rsid w:val="008B326A"/>
    <w:rsid w:val="008B32C2"/>
    <w:rsid w:val="008B3343"/>
    <w:rsid w:val="008B3384"/>
    <w:rsid w:val="008B33E8"/>
    <w:rsid w:val="008B3535"/>
    <w:rsid w:val="008B35B6"/>
    <w:rsid w:val="008B35EF"/>
    <w:rsid w:val="008B35FA"/>
    <w:rsid w:val="008B3651"/>
    <w:rsid w:val="008B37CF"/>
    <w:rsid w:val="008B381C"/>
    <w:rsid w:val="008B381E"/>
    <w:rsid w:val="008B3821"/>
    <w:rsid w:val="008B39D9"/>
    <w:rsid w:val="008B39E3"/>
    <w:rsid w:val="008B3A34"/>
    <w:rsid w:val="008B3ABB"/>
    <w:rsid w:val="008B3B55"/>
    <w:rsid w:val="008B3B6F"/>
    <w:rsid w:val="008B3B96"/>
    <w:rsid w:val="008B3BC9"/>
    <w:rsid w:val="008B3C26"/>
    <w:rsid w:val="008B3CB2"/>
    <w:rsid w:val="008B3DA7"/>
    <w:rsid w:val="008B3E2A"/>
    <w:rsid w:val="008B3EEB"/>
    <w:rsid w:val="008B3F11"/>
    <w:rsid w:val="008B3F82"/>
    <w:rsid w:val="008B40F1"/>
    <w:rsid w:val="008B4228"/>
    <w:rsid w:val="008B436E"/>
    <w:rsid w:val="008B440E"/>
    <w:rsid w:val="008B4445"/>
    <w:rsid w:val="008B44CD"/>
    <w:rsid w:val="008B44FD"/>
    <w:rsid w:val="008B4542"/>
    <w:rsid w:val="008B4553"/>
    <w:rsid w:val="008B45EE"/>
    <w:rsid w:val="008B45FE"/>
    <w:rsid w:val="008B47B5"/>
    <w:rsid w:val="008B484E"/>
    <w:rsid w:val="008B4863"/>
    <w:rsid w:val="008B48C8"/>
    <w:rsid w:val="008B49A7"/>
    <w:rsid w:val="008B49C2"/>
    <w:rsid w:val="008B4A30"/>
    <w:rsid w:val="008B4C29"/>
    <w:rsid w:val="008B4C38"/>
    <w:rsid w:val="008B4DF9"/>
    <w:rsid w:val="008B4F1E"/>
    <w:rsid w:val="008B4FE4"/>
    <w:rsid w:val="008B505D"/>
    <w:rsid w:val="008B508D"/>
    <w:rsid w:val="008B50B8"/>
    <w:rsid w:val="008B50BB"/>
    <w:rsid w:val="008B5113"/>
    <w:rsid w:val="008B5160"/>
    <w:rsid w:val="008B51AA"/>
    <w:rsid w:val="008B51AC"/>
    <w:rsid w:val="008B51C8"/>
    <w:rsid w:val="008B5203"/>
    <w:rsid w:val="008B5248"/>
    <w:rsid w:val="008B529F"/>
    <w:rsid w:val="008B52C9"/>
    <w:rsid w:val="008B5323"/>
    <w:rsid w:val="008B53FF"/>
    <w:rsid w:val="008B5531"/>
    <w:rsid w:val="008B555D"/>
    <w:rsid w:val="008B567A"/>
    <w:rsid w:val="008B5746"/>
    <w:rsid w:val="008B5788"/>
    <w:rsid w:val="008B580C"/>
    <w:rsid w:val="008B5866"/>
    <w:rsid w:val="008B595C"/>
    <w:rsid w:val="008B5995"/>
    <w:rsid w:val="008B59D1"/>
    <w:rsid w:val="008B5A7F"/>
    <w:rsid w:val="008B5A82"/>
    <w:rsid w:val="008B5AE2"/>
    <w:rsid w:val="008B5B6A"/>
    <w:rsid w:val="008B5C7B"/>
    <w:rsid w:val="008B5CA7"/>
    <w:rsid w:val="008B5CD4"/>
    <w:rsid w:val="008B5CE7"/>
    <w:rsid w:val="008B5CF9"/>
    <w:rsid w:val="008B5D34"/>
    <w:rsid w:val="008B5D64"/>
    <w:rsid w:val="008B5DBA"/>
    <w:rsid w:val="008B5E56"/>
    <w:rsid w:val="008B5E6F"/>
    <w:rsid w:val="008B5E78"/>
    <w:rsid w:val="008B5F16"/>
    <w:rsid w:val="008B5FB5"/>
    <w:rsid w:val="008B628C"/>
    <w:rsid w:val="008B629A"/>
    <w:rsid w:val="008B62A3"/>
    <w:rsid w:val="008B6376"/>
    <w:rsid w:val="008B65B4"/>
    <w:rsid w:val="008B65BF"/>
    <w:rsid w:val="008B6601"/>
    <w:rsid w:val="008B6631"/>
    <w:rsid w:val="008B6644"/>
    <w:rsid w:val="008B677D"/>
    <w:rsid w:val="008B6789"/>
    <w:rsid w:val="008B6823"/>
    <w:rsid w:val="008B6828"/>
    <w:rsid w:val="008B686B"/>
    <w:rsid w:val="008B6A64"/>
    <w:rsid w:val="008B6ADF"/>
    <w:rsid w:val="008B6B18"/>
    <w:rsid w:val="008B6BB0"/>
    <w:rsid w:val="008B6C15"/>
    <w:rsid w:val="008B6C1E"/>
    <w:rsid w:val="008B6DC2"/>
    <w:rsid w:val="008B6DE5"/>
    <w:rsid w:val="008B6DFF"/>
    <w:rsid w:val="008B6EF0"/>
    <w:rsid w:val="008B6F14"/>
    <w:rsid w:val="008B6FAE"/>
    <w:rsid w:val="008B7104"/>
    <w:rsid w:val="008B7142"/>
    <w:rsid w:val="008B7222"/>
    <w:rsid w:val="008B7319"/>
    <w:rsid w:val="008B733A"/>
    <w:rsid w:val="008B736E"/>
    <w:rsid w:val="008B739C"/>
    <w:rsid w:val="008B74B3"/>
    <w:rsid w:val="008B763A"/>
    <w:rsid w:val="008B770A"/>
    <w:rsid w:val="008B772E"/>
    <w:rsid w:val="008B7893"/>
    <w:rsid w:val="008B78CE"/>
    <w:rsid w:val="008B7947"/>
    <w:rsid w:val="008B7967"/>
    <w:rsid w:val="008B7A82"/>
    <w:rsid w:val="008B7B8C"/>
    <w:rsid w:val="008B7BA0"/>
    <w:rsid w:val="008B7BDE"/>
    <w:rsid w:val="008B7C9A"/>
    <w:rsid w:val="008B7D1D"/>
    <w:rsid w:val="008B7DCC"/>
    <w:rsid w:val="008B7DD1"/>
    <w:rsid w:val="008B7EF7"/>
    <w:rsid w:val="008C004C"/>
    <w:rsid w:val="008C00D7"/>
    <w:rsid w:val="008C011A"/>
    <w:rsid w:val="008C0130"/>
    <w:rsid w:val="008C01E3"/>
    <w:rsid w:val="008C01FC"/>
    <w:rsid w:val="008C0251"/>
    <w:rsid w:val="008C0253"/>
    <w:rsid w:val="008C025A"/>
    <w:rsid w:val="008C03CE"/>
    <w:rsid w:val="008C047F"/>
    <w:rsid w:val="008C05BB"/>
    <w:rsid w:val="008C05FB"/>
    <w:rsid w:val="008C0617"/>
    <w:rsid w:val="008C068A"/>
    <w:rsid w:val="008C06E3"/>
    <w:rsid w:val="008C0743"/>
    <w:rsid w:val="008C07E6"/>
    <w:rsid w:val="008C0800"/>
    <w:rsid w:val="008C085D"/>
    <w:rsid w:val="008C0892"/>
    <w:rsid w:val="008C08C8"/>
    <w:rsid w:val="008C0993"/>
    <w:rsid w:val="008C0A5A"/>
    <w:rsid w:val="008C0B5E"/>
    <w:rsid w:val="008C0CEF"/>
    <w:rsid w:val="008C0D64"/>
    <w:rsid w:val="008C0DC3"/>
    <w:rsid w:val="008C0E46"/>
    <w:rsid w:val="008C0F1B"/>
    <w:rsid w:val="008C0F52"/>
    <w:rsid w:val="008C1104"/>
    <w:rsid w:val="008C1108"/>
    <w:rsid w:val="008C11FA"/>
    <w:rsid w:val="008C121F"/>
    <w:rsid w:val="008C126F"/>
    <w:rsid w:val="008C12F9"/>
    <w:rsid w:val="008C1483"/>
    <w:rsid w:val="008C14EC"/>
    <w:rsid w:val="008C1502"/>
    <w:rsid w:val="008C1548"/>
    <w:rsid w:val="008C15B9"/>
    <w:rsid w:val="008C16B2"/>
    <w:rsid w:val="008C17CC"/>
    <w:rsid w:val="008C17F6"/>
    <w:rsid w:val="008C180A"/>
    <w:rsid w:val="008C1919"/>
    <w:rsid w:val="008C192C"/>
    <w:rsid w:val="008C1953"/>
    <w:rsid w:val="008C1A1F"/>
    <w:rsid w:val="008C1AC6"/>
    <w:rsid w:val="008C1AD4"/>
    <w:rsid w:val="008C1B20"/>
    <w:rsid w:val="008C1BAD"/>
    <w:rsid w:val="008C1D38"/>
    <w:rsid w:val="008C1E26"/>
    <w:rsid w:val="008C1F1B"/>
    <w:rsid w:val="008C20B2"/>
    <w:rsid w:val="008C20E6"/>
    <w:rsid w:val="008C2233"/>
    <w:rsid w:val="008C226B"/>
    <w:rsid w:val="008C227B"/>
    <w:rsid w:val="008C2343"/>
    <w:rsid w:val="008C234D"/>
    <w:rsid w:val="008C2350"/>
    <w:rsid w:val="008C239A"/>
    <w:rsid w:val="008C239D"/>
    <w:rsid w:val="008C23E4"/>
    <w:rsid w:val="008C24B5"/>
    <w:rsid w:val="008C24E7"/>
    <w:rsid w:val="008C26D3"/>
    <w:rsid w:val="008C26EE"/>
    <w:rsid w:val="008C2705"/>
    <w:rsid w:val="008C27AE"/>
    <w:rsid w:val="008C280A"/>
    <w:rsid w:val="008C282C"/>
    <w:rsid w:val="008C29BB"/>
    <w:rsid w:val="008C2AF1"/>
    <w:rsid w:val="008C2D22"/>
    <w:rsid w:val="008C2D69"/>
    <w:rsid w:val="008C2FEB"/>
    <w:rsid w:val="008C302C"/>
    <w:rsid w:val="008C30DE"/>
    <w:rsid w:val="008C31F7"/>
    <w:rsid w:val="008C325A"/>
    <w:rsid w:val="008C3268"/>
    <w:rsid w:val="008C32C0"/>
    <w:rsid w:val="008C3349"/>
    <w:rsid w:val="008C334A"/>
    <w:rsid w:val="008C3455"/>
    <w:rsid w:val="008C34AA"/>
    <w:rsid w:val="008C350A"/>
    <w:rsid w:val="008C3607"/>
    <w:rsid w:val="008C3658"/>
    <w:rsid w:val="008C3775"/>
    <w:rsid w:val="008C37AA"/>
    <w:rsid w:val="008C386D"/>
    <w:rsid w:val="008C38B4"/>
    <w:rsid w:val="008C38F9"/>
    <w:rsid w:val="008C3A4E"/>
    <w:rsid w:val="008C3B26"/>
    <w:rsid w:val="008C3B5A"/>
    <w:rsid w:val="008C3D2D"/>
    <w:rsid w:val="008C3F24"/>
    <w:rsid w:val="008C3F87"/>
    <w:rsid w:val="008C3FFF"/>
    <w:rsid w:val="008C4013"/>
    <w:rsid w:val="008C4062"/>
    <w:rsid w:val="008C4088"/>
    <w:rsid w:val="008C40F4"/>
    <w:rsid w:val="008C42BC"/>
    <w:rsid w:val="008C43A3"/>
    <w:rsid w:val="008C45F5"/>
    <w:rsid w:val="008C4696"/>
    <w:rsid w:val="008C4827"/>
    <w:rsid w:val="008C489B"/>
    <w:rsid w:val="008C4B03"/>
    <w:rsid w:val="008C4B41"/>
    <w:rsid w:val="008C4BD1"/>
    <w:rsid w:val="008C4C1E"/>
    <w:rsid w:val="008C4CF1"/>
    <w:rsid w:val="008C4D1C"/>
    <w:rsid w:val="008C4E03"/>
    <w:rsid w:val="008C4E60"/>
    <w:rsid w:val="008C4E7E"/>
    <w:rsid w:val="008C4F2A"/>
    <w:rsid w:val="008C5009"/>
    <w:rsid w:val="008C510E"/>
    <w:rsid w:val="008C5154"/>
    <w:rsid w:val="008C5162"/>
    <w:rsid w:val="008C51C5"/>
    <w:rsid w:val="008C5288"/>
    <w:rsid w:val="008C52A2"/>
    <w:rsid w:val="008C52AB"/>
    <w:rsid w:val="008C54D0"/>
    <w:rsid w:val="008C54ED"/>
    <w:rsid w:val="008C55D6"/>
    <w:rsid w:val="008C5734"/>
    <w:rsid w:val="008C5885"/>
    <w:rsid w:val="008C5917"/>
    <w:rsid w:val="008C59A7"/>
    <w:rsid w:val="008C59CC"/>
    <w:rsid w:val="008C5ABE"/>
    <w:rsid w:val="008C5B9A"/>
    <w:rsid w:val="008C5BA6"/>
    <w:rsid w:val="008C5C61"/>
    <w:rsid w:val="008C5CF4"/>
    <w:rsid w:val="008C5D6E"/>
    <w:rsid w:val="008C5E0D"/>
    <w:rsid w:val="008C5EA7"/>
    <w:rsid w:val="008C5F51"/>
    <w:rsid w:val="008C5FE8"/>
    <w:rsid w:val="008C5FE9"/>
    <w:rsid w:val="008C600B"/>
    <w:rsid w:val="008C6032"/>
    <w:rsid w:val="008C60D2"/>
    <w:rsid w:val="008C6177"/>
    <w:rsid w:val="008C65A8"/>
    <w:rsid w:val="008C670E"/>
    <w:rsid w:val="008C675B"/>
    <w:rsid w:val="008C67CD"/>
    <w:rsid w:val="008C6876"/>
    <w:rsid w:val="008C68A5"/>
    <w:rsid w:val="008C6910"/>
    <w:rsid w:val="008C6965"/>
    <w:rsid w:val="008C6A1D"/>
    <w:rsid w:val="008C6AAD"/>
    <w:rsid w:val="008C6AAE"/>
    <w:rsid w:val="008C6BF5"/>
    <w:rsid w:val="008C6C14"/>
    <w:rsid w:val="008C6D8F"/>
    <w:rsid w:val="008C6E75"/>
    <w:rsid w:val="008C6EAA"/>
    <w:rsid w:val="008C6F1D"/>
    <w:rsid w:val="008C7166"/>
    <w:rsid w:val="008C7169"/>
    <w:rsid w:val="008C7180"/>
    <w:rsid w:val="008C7187"/>
    <w:rsid w:val="008C71BB"/>
    <w:rsid w:val="008C73CC"/>
    <w:rsid w:val="008C7522"/>
    <w:rsid w:val="008C7629"/>
    <w:rsid w:val="008C7658"/>
    <w:rsid w:val="008C76BE"/>
    <w:rsid w:val="008C7707"/>
    <w:rsid w:val="008C77D5"/>
    <w:rsid w:val="008C784A"/>
    <w:rsid w:val="008C789E"/>
    <w:rsid w:val="008C78F1"/>
    <w:rsid w:val="008C7925"/>
    <w:rsid w:val="008C7A52"/>
    <w:rsid w:val="008C7B26"/>
    <w:rsid w:val="008C7B2B"/>
    <w:rsid w:val="008C7B68"/>
    <w:rsid w:val="008C7D94"/>
    <w:rsid w:val="008C7DF4"/>
    <w:rsid w:val="008C7E4B"/>
    <w:rsid w:val="008C7EF2"/>
    <w:rsid w:val="008C7EF9"/>
    <w:rsid w:val="008C7FCF"/>
    <w:rsid w:val="008C7FE9"/>
    <w:rsid w:val="008D003B"/>
    <w:rsid w:val="008D01BF"/>
    <w:rsid w:val="008D01C7"/>
    <w:rsid w:val="008D0257"/>
    <w:rsid w:val="008D0265"/>
    <w:rsid w:val="008D0295"/>
    <w:rsid w:val="008D0367"/>
    <w:rsid w:val="008D03C0"/>
    <w:rsid w:val="008D03D1"/>
    <w:rsid w:val="008D0477"/>
    <w:rsid w:val="008D049F"/>
    <w:rsid w:val="008D0502"/>
    <w:rsid w:val="008D05AC"/>
    <w:rsid w:val="008D05DF"/>
    <w:rsid w:val="008D0624"/>
    <w:rsid w:val="008D063E"/>
    <w:rsid w:val="008D0799"/>
    <w:rsid w:val="008D07B7"/>
    <w:rsid w:val="008D07D3"/>
    <w:rsid w:val="008D0933"/>
    <w:rsid w:val="008D0A8A"/>
    <w:rsid w:val="008D0AB8"/>
    <w:rsid w:val="008D0D05"/>
    <w:rsid w:val="008D0DCE"/>
    <w:rsid w:val="008D0EB8"/>
    <w:rsid w:val="008D0F94"/>
    <w:rsid w:val="008D105F"/>
    <w:rsid w:val="008D10CD"/>
    <w:rsid w:val="008D1115"/>
    <w:rsid w:val="008D1171"/>
    <w:rsid w:val="008D1246"/>
    <w:rsid w:val="008D12D0"/>
    <w:rsid w:val="008D1358"/>
    <w:rsid w:val="008D140B"/>
    <w:rsid w:val="008D14D6"/>
    <w:rsid w:val="008D14F7"/>
    <w:rsid w:val="008D162C"/>
    <w:rsid w:val="008D166A"/>
    <w:rsid w:val="008D1692"/>
    <w:rsid w:val="008D17CE"/>
    <w:rsid w:val="008D17EC"/>
    <w:rsid w:val="008D181A"/>
    <w:rsid w:val="008D18C6"/>
    <w:rsid w:val="008D18E0"/>
    <w:rsid w:val="008D192B"/>
    <w:rsid w:val="008D1974"/>
    <w:rsid w:val="008D19F1"/>
    <w:rsid w:val="008D1A9F"/>
    <w:rsid w:val="008D1B4A"/>
    <w:rsid w:val="008D1B77"/>
    <w:rsid w:val="008D1B7C"/>
    <w:rsid w:val="008D1B91"/>
    <w:rsid w:val="008D1BB1"/>
    <w:rsid w:val="008D1C34"/>
    <w:rsid w:val="008D1C89"/>
    <w:rsid w:val="008D1CF0"/>
    <w:rsid w:val="008D1CF7"/>
    <w:rsid w:val="008D1D2A"/>
    <w:rsid w:val="008D1ED9"/>
    <w:rsid w:val="008D2054"/>
    <w:rsid w:val="008D2063"/>
    <w:rsid w:val="008D213D"/>
    <w:rsid w:val="008D2174"/>
    <w:rsid w:val="008D21FE"/>
    <w:rsid w:val="008D22A4"/>
    <w:rsid w:val="008D22E7"/>
    <w:rsid w:val="008D2361"/>
    <w:rsid w:val="008D23EC"/>
    <w:rsid w:val="008D2433"/>
    <w:rsid w:val="008D251C"/>
    <w:rsid w:val="008D25A0"/>
    <w:rsid w:val="008D2642"/>
    <w:rsid w:val="008D274B"/>
    <w:rsid w:val="008D2823"/>
    <w:rsid w:val="008D28B3"/>
    <w:rsid w:val="008D292F"/>
    <w:rsid w:val="008D2A23"/>
    <w:rsid w:val="008D2AB7"/>
    <w:rsid w:val="008D2B0C"/>
    <w:rsid w:val="008D2C7D"/>
    <w:rsid w:val="008D2CF7"/>
    <w:rsid w:val="008D2D1C"/>
    <w:rsid w:val="008D2D27"/>
    <w:rsid w:val="008D2D28"/>
    <w:rsid w:val="008D2E31"/>
    <w:rsid w:val="008D2EC8"/>
    <w:rsid w:val="008D2FAF"/>
    <w:rsid w:val="008D3051"/>
    <w:rsid w:val="008D306B"/>
    <w:rsid w:val="008D3148"/>
    <w:rsid w:val="008D316E"/>
    <w:rsid w:val="008D31D6"/>
    <w:rsid w:val="008D3218"/>
    <w:rsid w:val="008D325F"/>
    <w:rsid w:val="008D32EC"/>
    <w:rsid w:val="008D3377"/>
    <w:rsid w:val="008D3413"/>
    <w:rsid w:val="008D359C"/>
    <w:rsid w:val="008D3628"/>
    <w:rsid w:val="008D3664"/>
    <w:rsid w:val="008D3680"/>
    <w:rsid w:val="008D376E"/>
    <w:rsid w:val="008D381A"/>
    <w:rsid w:val="008D3854"/>
    <w:rsid w:val="008D3856"/>
    <w:rsid w:val="008D38CA"/>
    <w:rsid w:val="008D3906"/>
    <w:rsid w:val="008D39DB"/>
    <w:rsid w:val="008D3A99"/>
    <w:rsid w:val="008D3B6D"/>
    <w:rsid w:val="008D3C52"/>
    <w:rsid w:val="008D3CAD"/>
    <w:rsid w:val="008D3CD4"/>
    <w:rsid w:val="008D3D91"/>
    <w:rsid w:val="008D3DDB"/>
    <w:rsid w:val="008D4094"/>
    <w:rsid w:val="008D411C"/>
    <w:rsid w:val="008D41C0"/>
    <w:rsid w:val="008D4213"/>
    <w:rsid w:val="008D423B"/>
    <w:rsid w:val="008D42B8"/>
    <w:rsid w:val="008D42D3"/>
    <w:rsid w:val="008D4510"/>
    <w:rsid w:val="008D45FF"/>
    <w:rsid w:val="008D47C1"/>
    <w:rsid w:val="008D485F"/>
    <w:rsid w:val="008D48B8"/>
    <w:rsid w:val="008D4A5F"/>
    <w:rsid w:val="008D4AC6"/>
    <w:rsid w:val="008D4B2D"/>
    <w:rsid w:val="008D4B63"/>
    <w:rsid w:val="008D4B8E"/>
    <w:rsid w:val="008D4BFA"/>
    <w:rsid w:val="008D4C7D"/>
    <w:rsid w:val="008D4CC9"/>
    <w:rsid w:val="008D4DA7"/>
    <w:rsid w:val="008D4DB1"/>
    <w:rsid w:val="008D4DCC"/>
    <w:rsid w:val="008D4DF2"/>
    <w:rsid w:val="008D4E33"/>
    <w:rsid w:val="008D4F18"/>
    <w:rsid w:val="008D4F77"/>
    <w:rsid w:val="008D4FE9"/>
    <w:rsid w:val="008D5053"/>
    <w:rsid w:val="008D51A1"/>
    <w:rsid w:val="008D52AD"/>
    <w:rsid w:val="008D52B4"/>
    <w:rsid w:val="008D52DF"/>
    <w:rsid w:val="008D52F6"/>
    <w:rsid w:val="008D53D7"/>
    <w:rsid w:val="008D5426"/>
    <w:rsid w:val="008D547C"/>
    <w:rsid w:val="008D565B"/>
    <w:rsid w:val="008D56E6"/>
    <w:rsid w:val="008D570C"/>
    <w:rsid w:val="008D578D"/>
    <w:rsid w:val="008D5904"/>
    <w:rsid w:val="008D5915"/>
    <w:rsid w:val="008D5A58"/>
    <w:rsid w:val="008D5AE6"/>
    <w:rsid w:val="008D5AFA"/>
    <w:rsid w:val="008D5B06"/>
    <w:rsid w:val="008D5B23"/>
    <w:rsid w:val="008D5B60"/>
    <w:rsid w:val="008D5C2B"/>
    <w:rsid w:val="008D5C3A"/>
    <w:rsid w:val="008D5DF0"/>
    <w:rsid w:val="008D5DF5"/>
    <w:rsid w:val="008D5E38"/>
    <w:rsid w:val="008D5F0B"/>
    <w:rsid w:val="008D5F63"/>
    <w:rsid w:val="008D5FA5"/>
    <w:rsid w:val="008D60DA"/>
    <w:rsid w:val="008D60DE"/>
    <w:rsid w:val="008D61FB"/>
    <w:rsid w:val="008D632C"/>
    <w:rsid w:val="008D6331"/>
    <w:rsid w:val="008D6353"/>
    <w:rsid w:val="008D63F3"/>
    <w:rsid w:val="008D6539"/>
    <w:rsid w:val="008D65CC"/>
    <w:rsid w:val="008D67E4"/>
    <w:rsid w:val="008D6874"/>
    <w:rsid w:val="008D694A"/>
    <w:rsid w:val="008D6AFF"/>
    <w:rsid w:val="008D6C06"/>
    <w:rsid w:val="008D6C53"/>
    <w:rsid w:val="008D6CF3"/>
    <w:rsid w:val="008D6D63"/>
    <w:rsid w:val="008D6E64"/>
    <w:rsid w:val="008D6E92"/>
    <w:rsid w:val="008D6F78"/>
    <w:rsid w:val="008D7023"/>
    <w:rsid w:val="008D7055"/>
    <w:rsid w:val="008D7197"/>
    <w:rsid w:val="008D71BB"/>
    <w:rsid w:val="008D71C7"/>
    <w:rsid w:val="008D72A0"/>
    <w:rsid w:val="008D72E3"/>
    <w:rsid w:val="008D7407"/>
    <w:rsid w:val="008D7511"/>
    <w:rsid w:val="008D7530"/>
    <w:rsid w:val="008D7533"/>
    <w:rsid w:val="008D766F"/>
    <w:rsid w:val="008D76A8"/>
    <w:rsid w:val="008D773E"/>
    <w:rsid w:val="008D77F0"/>
    <w:rsid w:val="008D7856"/>
    <w:rsid w:val="008D794D"/>
    <w:rsid w:val="008D7AA9"/>
    <w:rsid w:val="008D7B17"/>
    <w:rsid w:val="008D7B97"/>
    <w:rsid w:val="008D7C1B"/>
    <w:rsid w:val="008D7CF8"/>
    <w:rsid w:val="008D7E00"/>
    <w:rsid w:val="008D7E78"/>
    <w:rsid w:val="008E009F"/>
    <w:rsid w:val="008E0194"/>
    <w:rsid w:val="008E0221"/>
    <w:rsid w:val="008E0274"/>
    <w:rsid w:val="008E027A"/>
    <w:rsid w:val="008E02F7"/>
    <w:rsid w:val="008E02F9"/>
    <w:rsid w:val="008E038E"/>
    <w:rsid w:val="008E03CF"/>
    <w:rsid w:val="008E043A"/>
    <w:rsid w:val="008E04E3"/>
    <w:rsid w:val="008E05E6"/>
    <w:rsid w:val="008E0714"/>
    <w:rsid w:val="008E0855"/>
    <w:rsid w:val="008E08BF"/>
    <w:rsid w:val="008E0958"/>
    <w:rsid w:val="008E0A06"/>
    <w:rsid w:val="008E0A61"/>
    <w:rsid w:val="008E0A83"/>
    <w:rsid w:val="008E0A93"/>
    <w:rsid w:val="008E0ADD"/>
    <w:rsid w:val="008E0B03"/>
    <w:rsid w:val="008E0BAC"/>
    <w:rsid w:val="008E0C46"/>
    <w:rsid w:val="008E0EF9"/>
    <w:rsid w:val="008E0F6D"/>
    <w:rsid w:val="008E1009"/>
    <w:rsid w:val="008E100B"/>
    <w:rsid w:val="008E1071"/>
    <w:rsid w:val="008E1074"/>
    <w:rsid w:val="008E10B0"/>
    <w:rsid w:val="008E1263"/>
    <w:rsid w:val="008E1264"/>
    <w:rsid w:val="008E129A"/>
    <w:rsid w:val="008E1309"/>
    <w:rsid w:val="008E13D4"/>
    <w:rsid w:val="008E13F9"/>
    <w:rsid w:val="008E14E3"/>
    <w:rsid w:val="008E151D"/>
    <w:rsid w:val="008E15DF"/>
    <w:rsid w:val="008E1629"/>
    <w:rsid w:val="008E165B"/>
    <w:rsid w:val="008E16F9"/>
    <w:rsid w:val="008E1749"/>
    <w:rsid w:val="008E180F"/>
    <w:rsid w:val="008E1A63"/>
    <w:rsid w:val="008E1A90"/>
    <w:rsid w:val="008E1B14"/>
    <w:rsid w:val="008E1B32"/>
    <w:rsid w:val="008E1BDE"/>
    <w:rsid w:val="008E1C00"/>
    <w:rsid w:val="008E1C2F"/>
    <w:rsid w:val="008E1C35"/>
    <w:rsid w:val="008E1C89"/>
    <w:rsid w:val="008E1C93"/>
    <w:rsid w:val="008E1CDD"/>
    <w:rsid w:val="008E1D5F"/>
    <w:rsid w:val="008E1DC4"/>
    <w:rsid w:val="008E1E5D"/>
    <w:rsid w:val="008E1ED1"/>
    <w:rsid w:val="008E1F0F"/>
    <w:rsid w:val="008E1F9D"/>
    <w:rsid w:val="008E20F6"/>
    <w:rsid w:val="008E2161"/>
    <w:rsid w:val="008E2171"/>
    <w:rsid w:val="008E21A9"/>
    <w:rsid w:val="008E2423"/>
    <w:rsid w:val="008E24FF"/>
    <w:rsid w:val="008E2505"/>
    <w:rsid w:val="008E265A"/>
    <w:rsid w:val="008E267F"/>
    <w:rsid w:val="008E26EF"/>
    <w:rsid w:val="008E2747"/>
    <w:rsid w:val="008E281C"/>
    <w:rsid w:val="008E2A76"/>
    <w:rsid w:val="008E2AB5"/>
    <w:rsid w:val="008E2ADD"/>
    <w:rsid w:val="008E2AEA"/>
    <w:rsid w:val="008E2B11"/>
    <w:rsid w:val="008E2B34"/>
    <w:rsid w:val="008E2BE9"/>
    <w:rsid w:val="008E2C1D"/>
    <w:rsid w:val="008E2C3E"/>
    <w:rsid w:val="008E2CD7"/>
    <w:rsid w:val="008E2D9A"/>
    <w:rsid w:val="008E2FA9"/>
    <w:rsid w:val="008E300E"/>
    <w:rsid w:val="008E3061"/>
    <w:rsid w:val="008E3071"/>
    <w:rsid w:val="008E31A6"/>
    <w:rsid w:val="008E3217"/>
    <w:rsid w:val="008E329E"/>
    <w:rsid w:val="008E3346"/>
    <w:rsid w:val="008E3365"/>
    <w:rsid w:val="008E336A"/>
    <w:rsid w:val="008E340F"/>
    <w:rsid w:val="008E3439"/>
    <w:rsid w:val="008E354E"/>
    <w:rsid w:val="008E35D4"/>
    <w:rsid w:val="008E364F"/>
    <w:rsid w:val="008E39D9"/>
    <w:rsid w:val="008E3B16"/>
    <w:rsid w:val="008E3C00"/>
    <w:rsid w:val="008E3C68"/>
    <w:rsid w:val="008E3EDD"/>
    <w:rsid w:val="008E3EED"/>
    <w:rsid w:val="008E414E"/>
    <w:rsid w:val="008E4256"/>
    <w:rsid w:val="008E42D6"/>
    <w:rsid w:val="008E432E"/>
    <w:rsid w:val="008E44E2"/>
    <w:rsid w:val="008E4589"/>
    <w:rsid w:val="008E46FE"/>
    <w:rsid w:val="008E4773"/>
    <w:rsid w:val="008E4822"/>
    <w:rsid w:val="008E491B"/>
    <w:rsid w:val="008E4973"/>
    <w:rsid w:val="008E4986"/>
    <w:rsid w:val="008E4B50"/>
    <w:rsid w:val="008E4C6F"/>
    <w:rsid w:val="008E4C81"/>
    <w:rsid w:val="008E4C95"/>
    <w:rsid w:val="008E4D3F"/>
    <w:rsid w:val="008E4D8E"/>
    <w:rsid w:val="008E4DC5"/>
    <w:rsid w:val="008E4DD8"/>
    <w:rsid w:val="008E4E19"/>
    <w:rsid w:val="008E4E43"/>
    <w:rsid w:val="008E4F50"/>
    <w:rsid w:val="008E5023"/>
    <w:rsid w:val="008E504F"/>
    <w:rsid w:val="008E5151"/>
    <w:rsid w:val="008E51EE"/>
    <w:rsid w:val="008E51FF"/>
    <w:rsid w:val="008E52DA"/>
    <w:rsid w:val="008E5357"/>
    <w:rsid w:val="008E542A"/>
    <w:rsid w:val="008E5602"/>
    <w:rsid w:val="008E5643"/>
    <w:rsid w:val="008E57BC"/>
    <w:rsid w:val="008E586B"/>
    <w:rsid w:val="008E58AC"/>
    <w:rsid w:val="008E591D"/>
    <w:rsid w:val="008E59B5"/>
    <w:rsid w:val="008E5C97"/>
    <w:rsid w:val="008E5CD3"/>
    <w:rsid w:val="008E5D2D"/>
    <w:rsid w:val="008E5DD4"/>
    <w:rsid w:val="008E5E83"/>
    <w:rsid w:val="008E5F1C"/>
    <w:rsid w:val="008E5F6C"/>
    <w:rsid w:val="008E5F8A"/>
    <w:rsid w:val="008E60AD"/>
    <w:rsid w:val="008E60FB"/>
    <w:rsid w:val="008E610D"/>
    <w:rsid w:val="008E610F"/>
    <w:rsid w:val="008E6147"/>
    <w:rsid w:val="008E615A"/>
    <w:rsid w:val="008E62EE"/>
    <w:rsid w:val="008E6394"/>
    <w:rsid w:val="008E63B2"/>
    <w:rsid w:val="008E63FE"/>
    <w:rsid w:val="008E64F6"/>
    <w:rsid w:val="008E6575"/>
    <w:rsid w:val="008E6584"/>
    <w:rsid w:val="008E65A1"/>
    <w:rsid w:val="008E65F5"/>
    <w:rsid w:val="008E66DE"/>
    <w:rsid w:val="008E66E0"/>
    <w:rsid w:val="008E66E2"/>
    <w:rsid w:val="008E6728"/>
    <w:rsid w:val="008E674B"/>
    <w:rsid w:val="008E67CA"/>
    <w:rsid w:val="008E67F4"/>
    <w:rsid w:val="008E6816"/>
    <w:rsid w:val="008E683A"/>
    <w:rsid w:val="008E683F"/>
    <w:rsid w:val="008E68C6"/>
    <w:rsid w:val="008E68C8"/>
    <w:rsid w:val="008E6947"/>
    <w:rsid w:val="008E697E"/>
    <w:rsid w:val="008E69EB"/>
    <w:rsid w:val="008E6B6B"/>
    <w:rsid w:val="008E6BD1"/>
    <w:rsid w:val="008E6C08"/>
    <w:rsid w:val="008E6C8F"/>
    <w:rsid w:val="008E6CAA"/>
    <w:rsid w:val="008E6CFF"/>
    <w:rsid w:val="008E6D84"/>
    <w:rsid w:val="008E6E5F"/>
    <w:rsid w:val="008E6E6B"/>
    <w:rsid w:val="008E6F0F"/>
    <w:rsid w:val="008E6FB1"/>
    <w:rsid w:val="008E6FB3"/>
    <w:rsid w:val="008E6FE5"/>
    <w:rsid w:val="008E7016"/>
    <w:rsid w:val="008E70E8"/>
    <w:rsid w:val="008E710E"/>
    <w:rsid w:val="008E72B9"/>
    <w:rsid w:val="008E7375"/>
    <w:rsid w:val="008E7489"/>
    <w:rsid w:val="008E74B1"/>
    <w:rsid w:val="008E7502"/>
    <w:rsid w:val="008E7506"/>
    <w:rsid w:val="008E752E"/>
    <w:rsid w:val="008E761B"/>
    <w:rsid w:val="008E7706"/>
    <w:rsid w:val="008E77A4"/>
    <w:rsid w:val="008E7816"/>
    <w:rsid w:val="008E7833"/>
    <w:rsid w:val="008E7836"/>
    <w:rsid w:val="008E7842"/>
    <w:rsid w:val="008E78E6"/>
    <w:rsid w:val="008E798E"/>
    <w:rsid w:val="008E79A2"/>
    <w:rsid w:val="008E79F2"/>
    <w:rsid w:val="008E7A34"/>
    <w:rsid w:val="008E7AD0"/>
    <w:rsid w:val="008E7AF4"/>
    <w:rsid w:val="008E7B27"/>
    <w:rsid w:val="008E7B6B"/>
    <w:rsid w:val="008E7B6C"/>
    <w:rsid w:val="008E7B91"/>
    <w:rsid w:val="008E7BC9"/>
    <w:rsid w:val="008E7BD3"/>
    <w:rsid w:val="008E7BF6"/>
    <w:rsid w:val="008E7CA0"/>
    <w:rsid w:val="008E7DC0"/>
    <w:rsid w:val="008E7E0F"/>
    <w:rsid w:val="008E7E3F"/>
    <w:rsid w:val="008E7E4A"/>
    <w:rsid w:val="008E7E86"/>
    <w:rsid w:val="008E7E9A"/>
    <w:rsid w:val="008F00D9"/>
    <w:rsid w:val="008F011F"/>
    <w:rsid w:val="008F01B8"/>
    <w:rsid w:val="008F01CE"/>
    <w:rsid w:val="008F01D2"/>
    <w:rsid w:val="008F02BC"/>
    <w:rsid w:val="008F02CE"/>
    <w:rsid w:val="008F0379"/>
    <w:rsid w:val="008F03D7"/>
    <w:rsid w:val="008F044B"/>
    <w:rsid w:val="008F0461"/>
    <w:rsid w:val="008F050F"/>
    <w:rsid w:val="008F0516"/>
    <w:rsid w:val="008F0517"/>
    <w:rsid w:val="008F056D"/>
    <w:rsid w:val="008F0746"/>
    <w:rsid w:val="008F0785"/>
    <w:rsid w:val="008F07B5"/>
    <w:rsid w:val="008F07C4"/>
    <w:rsid w:val="008F0898"/>
    <w:rsid w:val="008F08C1"/>
    <w:rsid w:val="008F094E"/>
    <w:rsid w:val="008F0AC1"/>
    <w:rsid w:val="008F0B2B"/>
    <w:rsid w:val="008F0D02"/>
    <w:rsid w:val="008F0D87"/>
    <w:rsid w:val="008F0DB2"/>
    <w:rsid w:val="008F0E84"/>
    <w:rsid w:val="008F0F7E"/>
    <w:rsid w:val="008F0FB1"/>
    <w:rsid w:val="008F10B4"/>
    <w:rsid w:val="008F1215"/>
    <w:rsid w:val="008F1264"/>
    <w:rsid w:val="008F1287"/>
    <w:rsid w:val="008F1320"/>
    <w:rsid w:val="008F132C"/>
    <w:rsid w:val="008F13D4"/>
    <w:rsid w:val="008F1408"/>
    <w:rsid w:val="008F153C"/>
    <w:rsid w:val="008F1553"/>
    <w:rsid w:val="008F1626"/>
    <w:rsid w:val="008F165D"/>
    <w:rsid w:val="008F1676"/>
    <w:rsid w:val="008F1796"/>
    <w:rsid w:val="008F1897"/>
    <w:rsid w:val="008F18B4"/>
    <w:rsid w:val="008F1907"/>
    <w:rsid w:val="008F192A"/>
    <w:rsid w:val="008F1A49"/>
    <w:rsid w:val="008F1A81"/>
    <w:rsid w:val="008F1A9C"/>
    <w:rsid w:val="008F1AC2"/>
    <w:rsid w:val="008F1BDB"/>
    <w:rsid w:val="008F1E18"/>
    <w:rsid w:val="008F1E77"/>
    <w:rsid w:val="008F1E7E"/>
    <w:rsid w:val="008F1FC0"/>
    <w:rsid w:val="008F2058"/>
    <w:rsid w:val="008F2084"/>
    <w:rsid w:val="008F20A8"/>
    <w:rsid w:val="008F213C"/>
    <w:rsid w:val="008F21A2"/>
    <w:rsid w:val="008F21C1"/>
    <w:rsid w:val="008F21E6"/>
    <w:rsid w:val="008F22CF"/>
    <w:rsid w:val="008F22D9"/>
    <w:rsid w:val="008F24F4"/>
    <w:rsid w:val="008F2500"/>
    <w:rsid w:val="008F2511"/>
    <w:rsid w:val="008F2534"/>
    <w:rsid w:val="008F254A"/>
    <w:rsid w:val="008F256C"/>
    <w:rsid w:val="008F2580"/>
    <w:rsid w:val="008F25A0"/>
    <w:rsid w:val="008F26B4"/>
    <w:rsid w:val="008F270D"/>
    <w:rsid w:val="008F27A5"/>
    <w:rsid w:val="008F289B"/>
    <w:rsid w:val="008F28E0"/>
    <w:rsid w:val="008F29C7"/>
    <w:rsid w:val="008F2A3C"/>
    <w:rsid w:val="008F2ACD"/>
    <w:rsid w:val="008F2BBF"/>
    <w:rsid w:val="008F2C0C"/>
    <w:rsid w:val="008F2CCD"/>
    <w:rsid w:val="008F2D33"/>
    <w:rsid w:val="008F2E1F"/>
    <w:rsid w:val="008F2E64"/>
    <w:rsid w:val="008F2E98"/>
    <w:rsid w:val="008F2ED4"/>
    <w:rsid w:val="008F2F35"/>
    <w:rsid w:val="008F2F85"/>
    <w:rsid w:val="008F3154"/>
    <w:rsid w:val="008F31A0"/>
    <w:rsid w:val="008F3220"/>
    <w:rsid w:val="008F34BA"/>
    <w:rsid w:val="008F3516"/>
    <w:rsid w:val="008F3524"/>
    <w:rsid w:val="008F3565"/>
    <w:rsid w:val="008F35A4"/>
    <w:rsid w:val="008F35CD"/>
    <w:rsid w:val="008F3655"/>
    <w:rsid w:val="008F3A30"/>
    <w:rsid w:val="008F3AF7"/>
    <w:rsid w:val="008F3B00"/>
    <w:rsid w:val="008F3C74"/>
    <w:rsid w:val="008F3C79"/>
    <w:rsid w:val="008F3C94"/>
    <w:rsid w:val="008F3CA4"/>
    <w:rsid w:val="008F3CE4"/>
    <w:rsid w:val="008F3EAA"/>
    <w:rsid w:val="008F3F15"/>
    <w:rsid w:val="008F3FE9"/>
    <w:rsid w:val="008F4120"/>
    <w:rsid w:val="008F4126"/>
    <w:rsid w:val="008F414D"/>
    <w:rsid w:val="008F4212"/>
    <w:rsid w:val="008F429B"/>
    <w:rsid w:val="008F4402"/>
    <w:rsid w:val="008F446B"/>
    <w:rsid w:val="008F4513"/>
    <w:rsid w:val="008F451C"/>
    <w:rsid w:val="008F4674"/>
    <w:rsid w:val="008F46AC"/>
    <w:rsid w:val="008F46F5"/>
    <w:rsid w:val="008F472D"/>
    <w:rsid w:val="008F4764"/>
    <w:rsid w:val="008F49B8"/>
    <w:rsid w:val="008F4A6F"/>
    <w:rsid w:val="008F4B67"/>
    <w:rsid w:val="008F4B91"/>
    <w:rsid w:val="008F4B9D"/>
    <w:rsid w:val="008F4BC2"/>
    <w:rsid w:val="008F4C19"/>
    <w:rsid w:val="008F4C37"/>
    <w:rsid w:val="008F4C55"/>
    <w:rsid w:val="008F4D76"/>
    <w:rsid w:val="008F4DC2"/>
    <w:rsid w:val="008F4DC9"/>
    <w:rsid w:val="008F4DD0"/>
    <w:rsid w:val="008F4DFB"/>
    <w:rsid w:val="008F4E95"/>
    <w:rsid w:val="008F4EDC"/>
    <w:rsid w:val="008F4FC1"/>
    <w:rsid w:val="008F50FC"/>
    <w:rsid w:val="008F5193"/>
    <w:rsid w:val="008F51E9"/>
    <w:rsid w:val="008F52CD"/>
    <w:rsid w:val="008F544D"/>
    <w:rsid w:val="008F54EF"/>
    <w:rsid w:val="008F5585"/>
    <w:rsid w:val="008F55C0"/>
    <w:rsid w:val="008F5615"/>
    <w:rsid w:val="008F5732"/>
    <w:rsid w:val="008F58F6"/>
    <w:rsid w:val="008F5953"/>
    <w:rsid w:val="008F59C1"/>
    <w:rsid w:val="008F59F2"/>
    <w:rsid w:val="008F5AAF"/>
    <w:rsid w:val="008F5AFE"/>
    <w:rsid w:val="008F5BE6"/>
    <w:rsid w:val="008F5CD2"/>
    <w:rsid w:val="008F5CE3"/>
    <w:rsid w:val="008F5DA2"/>
    <w:rsid w:val="008F5DB7"/>
    <w:rsid w:val="008F5F09"/>
    <w:rsid w:val="008F5F22"/>
    <w:rsid w:val="008F5F89"/>
    <w:rsid w:val="008F5FE5"/>
    <w:rsid w:val="008F5FEE"/>
    <w:rsid w:val="008F60CF"/>
    <w:rsid w:val="008F60EF"/>
    <w:rsid w:val="008F612D"/>
    <w:rsid w:val="008F6238"/>
    <w:rsid w:val="008F62CA"/>
    <w:rsid w:val="008F62DD"/>
    <w:rsid w:val="008F632A"/>
    <w:rsid w:val="008F6364"/>
    <w:rsid w:val="008F63F3"/>
    <w:rsid w:val="008F6416"/>
    <w:rsid w:val="008F6424"/>
    <w:rsid w:val="008F6590"/>
    <w:rsid w:val="008F6591"/>
    <w:rsid w:val="008F65C4"/>
    <w:rsid w:val="008F65ED"/>
    <w:rsid w:val="008F660A"/>
    <w:rsid w:val="008F66B8"/>
    <w:rsid w:val="008F6703"/>
    <w:rsid w:val="008F670C"/>
    <w:rsid w:val="008F677A"/>
    <w:rsid w:val="008F67B5"/>
    <w:rsid w:val="008F6845"/>
    <w:rsid w:val="008F686A"/>
    <w:rsid w:val="008F68B0"/>
    <w:rsid w:val="008F69AE"/>
    <w:rsid w:val="008F6AC5"/>
    <w:rsid w:val="008F6B12"/>
    <w:rsid w:val="008F6B9E"/>
    <w:rsid w:val="008F6BFD"/>
    <w:rsid w:val="008F6D88"/>
    <w:rsid w:val="008F6D8B"/>
    <w:rsid w:val="008F6DF3"/>
    <w:rsid w:val="008F6F50"/>
    <w:rsid w:val="008F6F5C"/>
    <w:rsid w:val="008F6FC5"/>
    <w:rsid w:val="008F7116"/>
    <w:rsid w:val="008F7224"/>
    <w:rsid w:val="008F7247"/>
    <w:rsid w:val="008F72BC"/>
    <w:rsid w:val="008F72F6"/>
    <w:rsid w:val="008F732C"/>
    <w:rsid w:val="008F73EE"/>
    <w:rsid w:val="008F7405"/>
    <w:rsid w:val="008F7425"/>
    <w:rsid w:val="008F76CB"/>
    <w:rsid w:val="008F76FE"/>
    <w:rsid w:val="008F7733"/>
    <w:rsid w:val="008F7867"/>
    <w:rsid w:val="008F786C"/>
    <w:rsid w:val="008F78F1"/>
    <w:rsid w:val="008F78F9"/>
    <w:rsid w:val="008F79F5"/>
    <w:rsid w:val="008F7A1E"/>
    <w:rsid w:val="008F7BF9"/>
    <w:rsid w:val="008F7C03"/>
    <w:rsid w:val="008F7C7B"/>
    <w:rsid w:val="008F7CB9"/>
    <w:rsid w:val="008F7CE1"/>
    <w:rsid w:val="008F7D51"/>
    <w:rsid w:val="008F7D81"/>
    <w:rsid w:val="008F7DEE"/>
    <w:rsid w:val="008F7E3E"/>
    <w:rsid w:val="008F7E8D"/>
    <w:rsid w:val="008F7EE3"/>
    <w:rsid w:val="008F7F1C"/>
    <w:rsid w:val="008F7FAC"/>
    <w:rsid w:val="008F7FAF"/>
    <w:rsid w:val="008F7FE9"/>
    <w:rsid w:val="009000BB"/>
    <w:rsid w:val="009000C7"/>
    <w:rsid w:val="009000C8"/>
    <w:rsid w:val="009000D4"/>
    <w:rsid w:val="009000ED"/>
    <w:rsid w:val="0090016A"/>
    <w:rsid w:val="009001CE"/>
    <w:rsid w:val="009001E1"/>
    <w:rsid w:val="009002C0"/>
    <w:rsid w:val="0090037D"/>
    <w:rsid w:val="00900454"/>
    <w:rsid w:val="00900458"/>
    <w:rsid w:val="009004ED"/>
    <w:rsid w:val="009005BA"/>
    <w:rsid w:val="009005D5"/>
    <w:rsid w:val="00900671"/>
    <w:rsid w:val="009006A2"/>
    <w:rsid w:val="0090074A"/>
    <w:rsid w:val="009007B6"/>
    <w:rsid w:val="009008B9"/>
    <w:rsid w:val="00900900"/>
    <w:rsid w:val="00900974"/>
    <w:rsid w:val="0090099C"/>
    <w:rsid w:val="009009D5"/>
    <w:rsid w:val="009009EE"/>
    <w:rsid w:val="009009FF"/>
    <w:rsid w:val="00900A70"/>
    <w:rsid w:val="00900ABE"/>
    <w:rsid w:val="00900B38"/>
    <w:rsid w:val="00900BB4"/>
    <w:rsid w:val="00900C03"/>
    <w:rsid w:val="00900C2A"/>
    <w:rsid w:val="00900CB2"/>
    <w:rsid w:val="00900D67"/>
    <w:rsid w:val="00900E67"/>
    <w:rsid w:val="00900F6E"/>
    <w:rsid w:val="00901027"/>
    <w:rsid w:val="00901055"/>
    <w:rsid w:val="0090106F"/>
    <w:rsid w:val="009010B7"/>
    <w:rsid w:val="009010C1"/>
    <w:rsid w:val="009010F0"/>
    <w:rsid w:val="0090114C"/>
    <w:rsid w:val="00901315"/>
    <w:rsid w:val="00901371"/>
    <w:rsid w:val="009013A7"/>
    <w:rsid w:val="00901415"/>
    <w:rsid w:val="00901492"/>
    <w:rsid w:val="009014FA"/>
    <w:rsid w:val="0090153C"/>
    <w:rsid w:val="009017F5"/>
    <w:rsid w:val="009018F1"/>
    <w:rsid w:val="0090192C"/>
    <w:rsid w:val="00901977"/>
    <w:rsid w:val="009019F3"/>
    <w:rsid w:val="00901A40"/>
    <w:rsid w:val="00901A7C"/>
    <w:rsid w:val="00901B63"/>
    <w:rsid w:val="00901BAC"/>
    <w:rsid w:val="00901C2F"/>
    <w:rsid w:val="00901CF3"/>
    <w:rsid w:val="00901D20"/>
    <w:rsid w:val="00901D34"/>
    <w:rsid w:val="00901D41"/>
    <w:rsid w:val="00901F4B"/>
    <w:rsid w:val="00901F66"/>
    <w:rsid w:val="00901F7B"/>
    <w:rsid w:val="00901FC4"/>
    <w:rsid w:val="009020AA"/>
    <w:rsid w:val="00902184"/>
    <w:rsid w:val="00902186"/>
    <w:rsid w:val="0090218D"/>
    <w:rsid w:val="0090222B"/>
    <w:rsid w:val="0090234B"/>
    <w:rsid w:val="00902383"/>
    <w:rsid w:val="009025FE"/>
    <w:rsid w:val="009026D3"/>
    <w:rsid w:val="00902745"/>
    <w:rsid w:val="00902857"/>
    <w:rsid w:val="00902859"/>
    <w:rsid w:val="009028D5"/>
    <w:rsid w:val="00902943"/>
    <w:rsid w:val="009029B5"/>
    <w:rsid w:val="009029C2"/>
    <w:rsid w:val="00902AAA"/>
    <w:rsid w:val="00902AD9"/>
    <w:rsid w:val="00902CDA"/>
    <w:rsid w:val="00902D89"/>
    <w:rsid w:val="00902DA0"/>
    <w:rsid w:val="00902E0E"/>
    <w:rsid w:val="00902E5E"/>
    <w:rsid w:val="00902E77"/>
    <w:rsid w:val="00902E9C"/>
    <w:rsid w:val="00902EB7"/>
    <w:rsid w:val="00902F4D"/>
    <w:rsid w:val="0090307E"/>
    <w:rsid w:val="009030DC"/>
    <w:rsid w:val="009030DD"/>
    <w:rsid w:val="009030F0"/>
    <w:rsid w:val="00903175"/>
    <w:rsid w:val="0090320B"/>
    <w:rsid w:val="0090320F"/>
    <w:rsid w:val="0090332F"/>
    <w:rsid w:val="009033DF"/>
    <w:rsid w:val="0090345C"/>
    <w:rsid w:val="009034E0"/>
    <w:rsid w:val="009034F4"/>
    <w:rsid w:val="0090366A"/>
    <w:rsid w:val="0090367E"/>
    <w:rsid w:val="00903712"/>
    <w:rsid w:val="0090373C"/>
    <w:rsid w:val="00903760"/>
    <w:rsid w:val="009037B0"/>
    <w:rsid w:val="009037ED"/>
    <w:rsid w:val="009038D5"/>
    <w:rsid w:val="00903903"/>
    <w:rsid w:val="00903AB2"/>
    <w:rsid w:val="00903B48"/>
    <w:rsid w:val="00903B8F"/>
    <w:rsid w:val="00903C15"/>
    <w:rsid w:val="00903D4C"/>
    <w:rsid w:val="00903D4E"/>
    <w:rsid w:val="00903D79"/>
    <w:rsid w:val="00903E14"/>
    <w:rsid w:val="00903E92"/>
    <w:rsid w:val="00903E99"/>
    <w:rsid w:val="00903EC0"/>
    <w:rsid w:val="00903F51"/>
    <w:rsid w:val="00903FD0"/>
    <w:rsid w:val="009040C3"/>
    <w:rsid w:val="0090418A"/>
    <w:rsid w:val="0090419B"/>
    <w:rsid w:val="009041E6"/>
    <w:rsid w:val="00904294"/>
    <w:rsid w:val="009042D3"/>
    <w:rsid w:val="00904409"/>
    <w:rsid w:val="00904478"/>
    <w:rsid w:val="0090456F"/>
    <w:rsid w:val="00904659"/>
    <w:rsid w:val="00904713"/>
    <w:rsid w:val="00904776"/>
    <w:rsid w:val="009048C1"/>
    <w:rsid w:val="009048ED"/>
    <w:rsid w:val="0090491A"/>
    <w:rsid w:val="009049B3"/>
    <w:rsid w:val="009049C4"/>
    <w:rsid w:val="00904A0D"/>
    <w:rsid w:val="00904A82"/>
    <w:rsid w:val="00904AA4"/>
    <w:rsid w:val="00904AF6"/>
    <w:rsid w:val="00904AFE"/>
    <w:rsid w:val="00904B5B"/>
    <w:rsid w:val="00904B99"/>
    <w:rsid w:val="00904C12"/>
    <w:rsid w:val="00904CFF"/>
    <w:rsid w:val="00904D3E"/>
    <w:rsid w:val="00904EC4"/>
    <w:rsid w:val="00904F32"/>
    <w:rsid w:val="00904F5F"/>
    <w:rsid w:val="00904F62"/>
    <w:rsid w:val="00905155"/>
    <w:rsid w:val="009051E5"/>
    <w:rsid w:val="0090520F"/>
    <w:rsid w:val="009052BA"/>
    <w:rsid w:val="009053EC"/>
    <w:rsid w:val="00905475"/>
    <w:rsid w:val="009054AA"/>
    <w:rsid w:val="0090555F"/>
    <w:rsid w:val="00905811"/>
    <w:rsid w:val="009058A4"/>
    <w:rsid w:val="009059FE"/>
    <w:rsid w:val="00905ABE"/>
    <w:rsid w:val="00905B77"/>
    <w:rsid w:val="00905BC5"/>
    <w:rsid w:val="00905CA9"/>
    <w:rsid w:val="00905D63"/>
    <w:rsid w:val="00905DD1"/>
    <w:rsid w:val="00905E34"/>
    <w:rsid w:val="00905FE2"/>
    <w:rsid w:val="0090603F"/>
    <w:rsid w:val="009060B8"/>
    <w:rsid w:val="00906108"/>
    <w:rsid w:val="009061B3"/>
    <w:rsid w:val="009061F0"/>
    <w:rsid w:val="00906207"/>
    <w:rsid w:val="0090627F"/>
    <w:rsid w:val="009062F2"/>
    <w:rsid w:val="0090638D"/>
    <w:rsid w:val="00906432"/>
    <w:rsid w:val="00906462"/>
    <w:rsid w:val="009064D8"/>
    <w:rsid w:val="009064EB"/>
    <w:rsid w:val="009066AD"/>
    <w:rsid w:val="0090681C"/>
    <w:rsid w:val="00906829"/>
    <w:rsid w:val="0090683A"/>
    <w:rsid w:val="00906871"/>
    <w:rsid w:val="009068B1"/>
    <w:rsid w:val="00906A58"/>
    <w:rsid w:val="00906A88"/>
    <w:rsid w:val="00906A9D"/>
    <w:rsid w:val="00906B22"/>
    <w:rsid w:val="00906BF1"/>
    <w:rsid w:val="00906C79"/>
    <w:rsid w:val="00906E1E"/>
    <w:rsid w:val="00907027"/>
    <w:rsid w:val="009070B3"/>
    <w:rsid w:val="00907209"/>
    <w:rsid w:val="00907268"/>
    <w:rsid w:val="0090730A"/>
    <w:rsid w:val="0090732A"/>
    <w:rsid w:val="009073A9"/>
    <w:rsid w:val="009073BB"/>
    <w:rsid w:val="0090742D"/>
    <w:rsid w:val="00907559"/>
    <w:rsid w:val="0090755F"/>
    <w:rsid w:val="00907587"/>
    <w:rsid w:val="009075F6"/>
    <w:rsid w:val="00907628"/>
    <w:rsid w:val="00907683"/>
    <w:rsid w:val="009077EA"/>
    <w:rsid w:val="009077F9"/>
    <w:rsid w:val="00907810"/>
    <w:rsid w:val="00907847"/>
    <w:rsid w:val="00907856"/>
    <w:rsid w:val="00907869"/>
    <w:rsid w:val="00907919"/>
    <w:rsid w:val="00907A35"/>
    <w:rsid w:val="00907B31"/>
    <w:rsid w:val="00907B38"/>
    <w:rsid w:val="00907C1C"/>
    <w:rsid w:val="00907C82"/>
    <w:rsid w:val="00907C87"/>
    <w:rsid w:val="00907CA0"/>
    <w:rsid w:val="00907CA9"/>
    <w:rsid w:val="00907D7F"/>
    <w:rsid w:val="00907D92"/>
    <w:rsid w:val="00907E2E"/>
    <w:rsid w:val="00907EB6"/>
    <w:rsid w:val="00907F16"/>
    <w:rsid w:val="00907F1D"/>
    <w:rsid w:val="00910044"/>
    <w:rsid w:val="0091020A"/>
    <w:rsid w:val="009102BA"/>
    <w:rsid w:val="00910336"/>
    <w:rsid w:val="0091036B"/>
    <w:rsid w:val="0091049E"/>
    <w:rsid w:val="009104E0"/>
    <w:rsid w:val="0091056B"/>
    <w:rsid w:val="009105A4"/>
    <w:rsid w:val="0091065B"/>
    <w:rsid w:val="009106CC"/>
    <w:rsid w:val="009106DD"/>
    <w:rsid w:val="00910866"/>
    <w:rsid w:val="0091086A"/>
    <w:rsid w:val="009108BA"/>
    <w:rsid w:val="0091099E"/>
    <w:rsid w:val="009109D6"/>
    <w:rsid w:val="00910A87"/>
    <w:rsid w:val="00910A8C"/>
    <w:rsid w:val="00910AFE"/>
    <w:rsid w:val="00910BD1"/>
    <w:rsid w:val="00910D06"/>
    <w:rsid w:val="00910DDA"/>
    <w:rsid w:val="00910E00"/>
    <w:rsid w:val="00910E4B"/>
    <w:rsid w:val="00910F75"/>
    <w:rsid w:val="00910FB2"/>
    <w:rsid w:val="00910FD2"/>
    <w:rsid w:val="0091100C"/>
    <w:rsid w:val="00911080"/>
    <w:rsid w:val="00911228"/>
    <w:rsid w:val="00911303"/>
    <w:rsid w:val="00911360"/>
    <w:rsid w:val="009113BD"/>
    <w:rsid w:val="009113D4"/>
    <w:rsid w:val="009113D9"/>
    <w:rsid w:val="0091141B"/>
    <w:rsid w:val="0091142C"/>
    <w:rsid w:val="00911486"/>
    <w:rsid w:val="009114D1"/>
    <w:rsid w:val="0091150B"/>
    <w:rsid w:val="0091153F"/>
    <w:rsid w:val="009115F3"/>
    <w:rsid w:val="009115F6"/>
    <w:rsid w:val="00911631"/>
    <w:rsid w:val="00911749"/>
    <w:rsid w:val="009117DF"/>
    <w:rsid w:val="00911921"/>
    <w:rsid w:val="0091194D"/>
    <w:rsid w:val="00911958"/>
    <w:rsid w:val="0091196E"/>
    <w:rsid w:val="009119D9"/>
    <w:rsid w:val="00911A58"/>
    <w:rsid w:val="00911AA5"/>
    <w:rsid w:val="00911C90"/>
    <w:rsid w:val="00911DB4"/>
    <w:rsid w:val="00911E13"/>
    <w:rsid w:val="00911E5F"/>
    <w:rsid w:val="00911E64"/>
    <w:rsid w:val="00911FE4"/>
    <w:rsid w:val="00912086"/>
    <w:rsid w:val="0091208C"/>
    <w:rsid w:val="009121B1"/>
    <w:rsid w:val="0091221D"/>
    <w:rsid w:val="00912285"/>
    <w:rsid w:val="009122D3"/>
    <w:rsid w:val="009124DD"/>
    <w:rsid w:val="009124E7"/>
    <w:rsid w:val="009124F9"/>
    <w:rsid w:val="00912547"/>
    <w:rsid w:val="009126AF"/>
    <w:rsid w:val="009126BF"/>
    <w:rsid w:val="0091277A"/>
    <w:rsid w:val="009127C0"/>
    <w:rsid w:val="009127FC"/>
    <w:rsid w:val="00912902"/>
    <w:rsid w:val="00912927"/>
    <w:rsid w:val="00912AED"/>
    <w:rsid w:val="00912B23"/>
    <w:rsid w:val="00912BEF"/>
    <w:rsid w:val="00912DE3"/>
    <w:rsid w:val="00912E88"/>
    <w:rsid w:val="00912FC1"/>
    <w:rsid w:val="00913066"/>
    <w:rsid w:val="009130FC"/>
    <w:rsid w:val="00913122"/>
    <w:rsid w:val="0091313B"/>
    <w:rsid w:val="00913177"/>
    <w:rsid w:val="0091318C"/>
    <w:rsid w:val="009131E3"/>
    <w:rsid w:val="0091320A"/>
    <w:rsid w:val="00913235"/>
    <w:rsid w:val="00913246"/>
    <w:rsid w:val="00913298"/>
    <w:rsid w:val="00913354"/>
    <w:rsid w:val="00913378"/>
    <w:rsid w:val="009133AD"/>
    <w:rsid w:val="009134D9"/>
    <w:rsid w:val="009134E7"/>
    <w:rsid w:val="00913550"/>
    <w:rsid w:val="00913650"/>
    <w:rsid w:val="009136DF"/>
    <w:rsid w:val="0091376D"/>
    <w:rsid w:val="009137A0"/>
    <w:rsid w:val="009137A3"/>
    <w:rsid w:val="009137CC"/>
    <w:rsid w:val="009138FE"/>
    <w:rsid w:val="0091395B"/>
    <w:rsid w:val="009139B4"/>
    <w:rsid w:val="00913A80"/>
    <w:rsid w:val="00913AE0"/>
    <w:rsid w:val="00913AE1"/>
    <w:rsid w:val="00913B00"/>
    <w:rsid w:val="00913B5A"/>
    <w:rsid w:val="00913CEF"/>
    <w:rsid w:val="00913CFC"/>
    <w:rsid w:val="00913D6A"/>
    <w:rsid w:val="00913D6D"/>
    <w:rsid w:val="00913DFB"/>
    <w:rsid w:val="00913E95"/>
    <w:rsid w:val="00913EA4"/>
    <w:rsid w:val="00913FF4"/>
    <w:rsid w:val="00913FFF"/>
    <w:rsid w:val="009140C9"/>
    <w:rsid w:val="0091411A"/>
    <w:rsid w:val="00914175"/>
    <w:rsid w:val="00914243"/>
    <w:rsid w:val="00914282"/>
    <w:rsid w:val="00914283"/>
    <w:rsid w:val="00914293"/>
    <w:rsid w:val="009142E0"/>
    <w:rsid w:val="00914355"/>
    <w:rsid w:val="00914366"/>
    <w:rsid w:val="009144EC"/>
    <w:rsid w:val="009145B9"/>
    <w:rsid w:val="0091468C"/>
    <w:rsid w:val="009147BD"/>
    <w:rsid w:val="00914901"/>
    <w:rsid w:val="00914A2A"/>
    <w:rsid w:val="00914BB0"/>
    <w:rsid w:val="00914C10"/>
    <w:rsid w:val="00914CA3"/>
    <w:rsid w:val="00914CFD"/>
    <w:rsid w:val="00914E32"/>
    <w:rsid w:val="00914E8C"/>
    <w:rsid w:val="00914EA5"/>
    <w:rsid w:val="00914EA8"/>
    <w:rsid w:val="00914EBC"/>
    <w:rsid w:val="00914F3D"/>
    <w:rsid w:val="00914FB4"/>
    <w:rsid w:val="00915066"/>
    <w:rsid w:val="00915143"/>
    <w:rsid w:val="009152EF"/>
    <w:rsid w:val="00915312"/>
    <w:rsid w:val="00915317"/>
    <w:rsid w:val="00915574"/>
    <w:rsid w:val="0091559F"/>
    <w:rsid w:val="0091563F"/>
    <w:rsid w:val="0091566F"/>
    <w:rsid w:val="009157C7"/>
    <w:rsid w:val="00915821"/>
    <w:rsid w:val="00915829"/>
    <w:rsid w:val="00915941"/>
    <w:rsid w:val="00915976"/>
    <w:rsid w:val="009159CE"/>
    <w:rsid w:val="00915A1D"/>
    <w:rsid w:val="00915A50"/>
    <w:rsid w:val="00915A8F"/>
    <w:rsid w:val="00915BB7"/>
    <w:rsid w:val="00915BCF"/>
    <w:rsid w:val="00915BDB"/>
    <w:rsid w:val="00915C16"/>
    <w:rsid w:val="00915C43"/>
    <w:rsid w:val="00915CA7"/>
    <w:rsid w:val="00915D73"/>
    <w:rsid w:val="00915D9D"/>
    <w:rsid w:val="00915F80"/>
    <w:rsid w:val="00915F97"/>
    <w:rsid w:val="00915FC0"/>
    <w:rsid w:val="00915FE3"/>
    <w:rsid w:val="0091600E"/>
    <w:rsid w:val="009160A4"/>
    <w:rsid w:val="0091613C"/>
    <w:rsid w:val="0091615A"/>
    <w:rsid w:val="00916188"/>
    <w:rsid w:val="009162B4"/>
    <w:rsid w:val="0091632B"/>
    <w:rsid w:val="009163B6"/>
    <w:rsid w:val="00916414"/>
    <w:rsid w:val="00916455"/>
    <w:rsid w:val="00916474"/>
    <w:rsid w:val="00916505"/>
    <w:rsid w:val="0091655E"/>
    <w:rsid w:val="009165B9"/>
    <w:rsid w:val="00916663"/>
    <w:rsid w:val="009166F6"/>
    <w:rsid w:val="009167E1"/>
    <w:rsid w:val="009168B2"/>
    <w:rsid w:val="0091693C"/>
    <w:rsid w:val="00916A34"/>
    <w:rsid w:val="00916CB4"/>
    <w:rsid w:val="00916CD5"/>
    <w:rsid w:val="00916D31"/>
    <w:rsid w:val="00916D88"/>
    <w:rsid w:val="00916D96"/>
    <w:rsid w:val="00916DC8"/>
    <w:rsid w:val="00916E2B"/>
    <w:rsid w:val="00916E47"/>
    <w:rsid w:val="00916F1B"/>
    <w:rsid w:val="00916F4F"/>
    <w:rsid w:val="009170F4"/>
    <w:rsid w:val="00917238"/>
    <w:rsid w:val="009172A4"/>
    <w:rsid w:val="009172F5"/>
    <w:rsid w:val="00917576"/>
    <w:rsid w:val="0091759C"/>
    <w:rsid w:val="00917676"/>
    <w:rsid w:val="0091768D"/>
    <w:rsid w:val="009177C7"/>
    <w:rsid w:val="009177E9"/>
    <w:rsid w:val="0091790A"/>
    <w:rsid w:val="00917A55"/>
    <w:rsid w:val="00917AF2"/>
    <w:rsid w:val="00917DB2"/>
    <w:rsid w:val="00917DFE"/>
    <w:rsid w:val="00917E3C"/>
    <w:rsid w:val="00917F0D"/>
    <w:rsid w:val="00917F32"/>
    <w:rsid w:val="00917F64"/>
    <w:rsid w:val="00917FAB"/>
    <w:rsid w:val="0092006A"/>
    <w:rsid w:val="00920095"/>
    <w:rsid w:val="009200DA"/>
    <w:rsid w:val="00920138"/>
    <w:rsid w:val="0092032B"/>
    <w:rsid w:val="00920365"/>
    <w:rsid w:val="00920395"/>
    <w:rsid w:val="00920532"/>
    <w:rsid w:val="00920556"/>
    <w:rsid w:val="0092056D"/>
    <w:rsid w:val="00920571"/>
    <w:rsid w:val="0092057B"/>
    <w:rsid w:val="009205C5"/>
    <w:rsid w:val="009205CF"/>
    <w:rsid w:val="0092066B"/>
    <w:rsid w:val="009206C6"/>
    <w:rsid w:val="00920772"/>
    <w:rsid w:val="009209EC"/>
    <w:rsid w:val="00920A5C"/>
    <w:rsid w:val="00920C4E"/>
    <w:rsid w:val="00920CB6"/>
    <w:rsid w:val="00920DC7"/>
    <w:rsid w:val="00920E65"/>
    <w:rsid w:val="00920E67"/>
    <w:rsid w:val="00920F2C"/>
    <w:rsid w:val="00920F30"/>
    <w:rsid w:val="00920F74"/>
    <w:rsid w:val="00921078"/>
    <w:rsid w:val="00921112"/>
    <w:rsid w:val="00921139"/>
    <w:rsid w:val="009211BC"/>
    <w:rsid w:val="009211C5"/>
    <w:rsid w:val="009212E3"/>
    <w:rsid w:val="00921308"/>
    <w:rsid w:val="0092136C"/>
    <w:rsid w:val="00921403"/>
    <w:rsid w:val="009214BD"/>
    <w:rsid w:val="009214E5"/>
    <w:rsid w:val="0092150C"/>
    <w:rsid w:val="009215E6"/>
    <w:rsid w:val="00921657"/>
    <w:rsid w:val="009217A3"/>
    <w:rsid w:val="009217F8"/>
    <w:rsid w:val="00921816"/>
    <w:rsid w:val="009218F2"/>
    <w:rsid w:val="00921963"/>
    <w:rsid w:val="00921A2B"/>
    <w:rsid w:val="00921B61"/>
    <w:rsid w:val="00921C77"/>
    <w:rsid w:val="00921D90"/>
    <w:rsid w:val="00921DBC"/>
    <w:rsid w:val="00921F28"/>
    <w:rsid w:val="0092204B"/>
    <w:rsid w:val="00922063"/>
    <w:rsid w:val="00922142"/>
    <w:rsid w:val="009221B7"/>
    <w:rsid w:val="0092230F"/>
    <w:rsid w:val="0092241E"/>
    <w:rsid w:val="009224E9"/>
    <w:rsid w:val="00922546"/>
    <w:rsid w:val="00922571"/>
    <w:rsid w:val="009225CA"/>
    <w:rsid w:val="00922611"/>
    <w:rsid w:val="009228BE"/>
    <w:rsid w:val="009228FF"/>
    <w:rsid w:val="00922A35"/>
    <w:rsid w:val="00922A6E"/>
    <w:rsid w:val="00922B82"/>
    <w:rsid w:val="00922BA8"/>
    <w:rsid w:val="00922BB6"/>
    <w:rsid w:val="00922BD5"/>
    <w:rsid w:val="00922BEE"/>
    <w:rsid w:val="00922C1A"/>
    <w:rsid w:val="00922C28"/>
    <w:rsid w:val="00922C8B"/>
    <w:rsid w:val="00922D78"/>
    <w:rsid w:val="00922D93"/>
    <w:rsid w:val="00922DD2"/>
    <w:rsid w:val="00922E97"/>
    <w:rsid w:val="00922EDF"/>
    <w:rsid w:val="00922F74"/>
    <w:rsid w:val="00923047"/>
    <w:rsid w:val="009230C3"/>
    <w:rsid w:val="009230DD"/>
    <w:rsid w:val="0092314A"/>
    <w:rsid w:val="0092317B"/>
    <w:rsid w:val="00923193"/>
    <w:rsid w:val="0092329A"/>
    <w:rsid w:val="00923346"/>
    <w:rsid w:val="0092337C"/>
    <w:rsid w:val="009233D1"/>
    <w:rsid w:val="00923544"/>
    <w:rsid w:val="00923547"/>
    <w:rsid w:val="0092356F"/>
    <w:rsid w:val="00923693"/>
    <w:rsid w:val="009236F6"/>
    <w:rsid w:val="00923808"/>
    <w:rsid w:val="009239CF"/>
    <w:rsid w:val="00923A1A"/>
    <w:rsid w:val="00923AD0"/>
    <w:rsid w:val="00923B79"/>
    <w:rsid w:val="00923B9F"/>
    <w:rsid w:val="00923BAA"/>
    <w:rsid w:val="00923C72"/>
    <w:rsid w:val="00923CB2"/>
    <w:rsid w:val="00923CC1"/>
    <w:rsid w:val="00923D5D"/>
    <w:rsid w:val="00923DA4"/>
    <w:rsid w:val="00923ECD"/>
    <w:rsid w:val="00923F04"/>
    <w:rsid w:val="00923F12"/>
    <w:rsid w:val="00923FE5"/>
    <w:rsid w:val="00924056"/>
    <w:rsid w:val="009240C3"/>
    <w:rsid w:val="00924164"/>
    <w:rsid w:val="009241C9"/>
    <w:rsid w:val="0092431B"/>
    <w:rsid w:val="00924386"/>
    <w:rsid w:val="009243C6"/>
    <w:rsid w:val="0092440F"/>
    <w:rsid w:val="00924479"/>
    <w:rsid w:val="009244AF"/>
    <w:rsid w:val="0092457C"/>
    <w:rsid w:val="009245DD"/>
    <w:rsid w:val="00924681"/>
    <w:rsid w:val="0092480D"/>
    <w:rsid w:val="009248B1"/>
    <w:rsid w:val="00924913"/>
    <w:rsid w:val="00924969"/>
    <w:rsid w:val="0092496D"/>
    <w:rsid w:val="009249C2"/>
    <w:rsid w:val="00924A1D"/>
    <w:rsid w:val="00924A2D"/>
    <w:rsid w:val="00924C3F"/>
    <w:rsid w:val="00924CFA"/>
    <w:rsid w:val="00924D79"/>
    <w:rsid w:val="00924DBC"/>
    <w:rsid w:val="00924EF6"/>
    <w:rsid w:val="00924F30"/>
    <w:rsid w:val="0092503E"/>
    <w:rsid w:val="009250BF"/>
    <w:rsid w:val="00925201"/>
    <w:rsid w:val="0092528F"/>
    <w:rsid w:val="00925327"/>
    <w:rsid w:val="0092535F"/>
    <w:rsid w:val="009253CA"/>
    <w:rsid w:val="009255E4"/>
    <w:rsid w:val="009256CD"/>
    <w:rsid w:val="009256F9"/>
    <w:rsid w:val="00925743"/>
    <w:rsid w:val="00925751"/>
    <w:rsid w:val="0092576A"/>
    <w:rsid w:val="0092576D"/>
    <w:rsid w:val="00925859"/>
    <w:rsid w:val="009258A1"/>
    <w:rsid w:val="009258DD"/>
    <w:rsid w:val="0092591C"/>
    <w:rsid w:val="00925AA7"/>
    <w:rsid w:val="00925AD7"/>
    <w:rsid w:val="00925C43"/>
    <w:rsid w:val="00925C54"/>
    <w:rsid w:val="00925C69"/>
    <w:rsid w:val="00925C7C"/>
    <w:rsid w:val="00925D53"/>
    <w:rsid w:val="00925F45"/>
    <w:rsid w:val="00926006"/>
    <w:rsid w:val="0092607E"/>
    <w:rsid w:val="009262D9"/>
    <w:rsid w:val="00926324"/>
    <w:rsid w:val="009263E4"/>
    <w:rsid w:val="00926400"/>
    <w:rsid w:val="00926471"/>
    <w:rsid w:val="00926542"/>
    <w:rsid w:val="009265C4"/>
    <w:rsid w:val="00926630"/>
    <w:rsid w:val="00926779"/>
    <w:rsid w:val="0092686E"/>
    <w:rsid w:val="00926889"/>
    <w:rsid w:val="009268FD"/>
    <w:rsid w:val="009269E2"/>
    <w:rsid w:val="009269E4"/>
    <w:rsid w:val="00926A15"/>
    <w:rsid w:val="00926A25"/>
    <w:rsid w:val="00926A86"/>
    <w:rsid w:val="00926BE3"/>
    <w:rsid w:val="00926CAC"/>
    <w:rsid w:val="00926CE6"/>
    <w:rsid w:val="00926E05"/>
    <w:rsid w:val="00926E09"/>
    <w:rsid w:val="00926F4A"/>
    <w:rsid w:val="00926F5F"/>
    <w:rsid w:val="0092705B"/>
    <w:rsid w:val="0092707B"/>
    <w:rsid w:val="009270A7"/>
    <w:rsid w:val="009270D3"/>
    <w:rsid w:val="0092712A"/>
    <w:rsid w:val="009271A9"/>
    <w:rsid w:val="0092724D"/>
    <w:rsid w:val="00927276"/>
    <w:rsid w:val="009272A4"/>
    <w:rsid w:val="009272E5"/>
    <w:rsid w:val="009272F1"/>
    <w:rsid w:val="00927319"/>
    <w:rsid w:val="0092732C"/>
    <w:rsid w:val="00927340"/>
    <w:rsid w:val="00927358"/>
    <w:rsid w:val="009273D4"/>
    <w:rsid w:val="009273ED"/>
    <w:rsid w:val="00927445"/>
    <w:rsid w:val="009274BE"/>
    <w:rsid w:val="009274D9"/>
    <w:rsid w:val="00927617"/>
    <w:rsid w:val="0092766A"/>
    <w:rsid w:val="00927815"/>
    <w:rsid w:val="00927AF9"/>
    <w:rsid w:val="00927BFC"/>
    <w:rsid w:val="00927CE7"/>
    <w:rsid w:val="00927D66"/>
    <w:rsid w:val="00927D72"/>
    <w:rsid w:val="00927DE0"/>
    <w:rsid w:val="00927FFA"/>
    <w:rsid w:val="00930002"/>
    <w:rsid w:val="00930023"/>
    <w:rsid w:val="009300AF"/>
    <w:rsid w:val="009300C2"/>
    <w:rsid w:val="00930132"/>
    <w:rsid w:val="00930135"/>
    <w:rsid w:val="0093014D"/>
    <w:rsid w:val="0093016D"/>
    <w:rsid w:val="0093018C"/>
    <w:rsid w:val="0093025E"/>
    <w:rsid w:val="0093030C"/>
    <w:rsid w:val="0093042B"/>
    <w:rsid w:val="00930448"/>
    <w:rsid w:val="0093058B"/>
    <w:rsid w:val="00930666"/>
    <w:rsid w:val="00930680"/>
    <w:rsid w:val="009306BC"/>
    <w:rsid w:val="009307A6"/>
    <w:rsid w:val="00930801"/>
    <w:rsid w:val="00930872"/>
    <w:rsid w:val="00930936"/>
    <w:rsid w:val="0093094F"/>
    <w:rsid w:val="00930959"/>
    <w:rsid w:val="00930A4D"/>
    <w:rsid w:val="00930ACA"/>
    <w:rsid w:val="00930B8F"/>
    <w:rsid w:val="00930BEC"/>
    <w:rsid w:val="00930BFF"/>
    <w:rsid w:val="00930C66"/>
    <w:rsid w:val="00930C82"/>
    <w:rsid w:val="00930DC1"/>
    <w:rsid w:val="00930DFC"/>
    <w:rsid w:val="00930EF3"/>
    <w:rsid w:val="00930EFF"/>
    <w:rsid w:val="00930F36"/>
    <w:rsid w:val="00930F43"/>
    <w:rsid w:val="009310D5"/>
    <w:rsid w:val="009310D6"/>
    <w:rsid w:val="0093124F"/>
    <w:rsid w:val="00931293"/>
    <w:rsid w:val="009312EC"/>
    <w:rsid w:val="0093136C"/>
    <w:rsid w:val="009313C5"/>
    <w:rsid w:val="0093143B"/>
    <w:rsid w:val="009314CE"/>
    <w:rsid w:val="009315A7"/>
    <w:rsid w:val="009315F3"/>
    <w:rsid w:val="00931602"/>
    <w:rsid w:val="0093163D"/>
    <w:rsid w:val="0093163F"/>
    <w:rsid w:val="00931711"/>
    <w:rsid w:val="00931716"/>
    <w:rsid w:val="00931725"/>
    <w:rsid w:val="0093173C"/>
    <w:rsid w:val="00931749"/>
    <w:rsid w:val="0093186E"/>
    <w:rsid w:val="00931874"/>
    <w:rsid w:val="00931981"/>
    <w:rsid w:val="00931995"/>
    <w:rsid w:val="0093199F"/>
    <w:rsid w:val="009319A4"/>
    <w:rsid w:val="009319E8"/>
    <w:rsid w:val="00931A7D"/>
    <w:rsid w:val="00931B28"/>
    <w:rsid w:val="00931E39"/>
    <w:rsid w:val="00931E7B"/>
    <w:rsid w:val="00931F9E"/>
    <w:rsid w:val="00931FB5"/>
    <w:rsid w:val="0093208B"/>
    <w:rsid w:val="0093216C"/>
    <w:rsid w:val="00932183"/>
    <w:rsid w:val="0093224B"/>
    <w:rsid w:val="00932297"/>
    <w:rsid w:val="009322F4"/>
    <w:rsid w:val="0093232C"/>
    <w:rsid w:val="0093239E"/>
    <w:rsid w:val="00932651"/>
    <w:rsid w:val="009326E6"/>
    <w:rsid w:val="009326ED"/>
    <w:rsid w:val="00932750"/>
    <w:rsid w:val="009327E6"/>
    <w:rsid w:val="009327FC"/>
    <w:rsid w:val="0093280B"/>
    <w:rsid w:val="00932845"/>
    <w:rsid w:val="009328FB"/>
    <w:rsid w:val="00932991"/>
    <w:rsid w:val="009329BF"/>
    <w:rsid w:val="009329D5"/>
    <w:rsid w:val="009329FA"/>
    <w:rsid w:val="00932A1B"/>
    <w:rsid w:val="00932AC6"/>
    <w:rsid w:val="00932ACD"/>
    <w:rsid w:val="00932B00"/>
    <w:rsid w:val="00932B5B"/>
    <w:rsid w:val="00932BC5"/>
    <w:rsid w:val="00932CAA"/>
    <w:rsid w:val="00932D21"/>
    <w:rsid w:val="00932D6A"/>
    <w:rsid w:val="00932D95"/>
    <w:rsid w:val="00932DE1"/>
    <w:rsid w:val="00932E85"/>
    <w:rsid w:val="00932EDF"/>
    <w:rsid w:val="00932F6F"/>
    <w:rsid w:val="00932FB1"/>
    <w:rsid w:val="00932FD5"/>
    <w:rsid w:val="00932FD9"/>
    <w:rsid w:val="00933029"/>
    <w:rsid w:val="0093304D"/>
    <w:rsid w:val="009330F8"/>
    <w:rsid w:val="009332E3"/>
    <w:rsid w:val="00933336"/>
    <w:rsid w:val="009333C4"/>
    <w:rsid w:val="00933421"/>
    <w:rsid w:val="0093354E"/>
    <w:rsid w:val="0093356E"/>
    <w:rsid w:val="0093358B"/>
    <w:rsid w:val="00933652"/>
    <w:rsid w:val="009337B5"/>
    <w:rsid w:val="009339D9"/>
    <w:rsid w:val="00933B48"/>
    <w:rsid w:val="00933D9A"/>
    <w:rsid w:val="00933F17"/>
    <w:rsid w:val="00933F6B"/>
    <w:rsid w:val="00933FD6"/>
    <w:rsid w:val="0093406C"/>
    <w:rsid w:val="009340C3"/>
    <w:rsid w:val="009340F5"/>
    <w:rsid w:val="00934194"/>
    <w:rsid w:val="00934196"/>
    <w:rsid w:val="009341B4"/>
    <w:rsid w:val="00934316"/>
    <w:rsid w:val="0093433B"/>
    <w:rsid w:val="009343BB"/>
    <w:rsid w:val="009343FF"/>
    <w:rsid w:val="0093449B"/>
    <w:rsid w:val="009344F0"/>
    <w:rsid w:val="0093452D"/>
    <w:rsid w:val="00934586"/>
    <w:rsid w:val="009345B5"/>
    <w:rsid w:val="00934686"/>
    <w:rsid w:val="00934729"/>
    <w:rsid w:val="0093474D"/>
    <w:rsid w:val="009347C2"/>
    <w:rsid w:val="00934864"/>
    <w:rsid w:val="00934974"/>
    <w:rsid w:val="009349A6"/>
    <w:rsid w:val="009349BF"/>
    <w:rsid w:val="00934A64"/>
    <w:rsid w:val="00934A7D"/>
    <w:rsid w:val="00934C38"/>
    <w:rsid w:val="00934CB9"/>
    <w:rsid w:val="00934E1B"/>
    <w:rsid w:val="00934E5E"/>
    <w:rsid w:val="0093500C"/>
    <w:rsid w:val="00935011"/>
    <w:rsid w:val="00935080"/>
    <w:rsid w:val="009350D5"/>
    <w:rsid w:val="009350DC"/>
    <w:rsid w:val="009351CF"/>
    <w:rsid w:val="009351EF"/>
    <w:rsid w:val="00935264"/>
    <w:rsid w:val="0093544A"/>
    <w:rsid w:val="00935460"/>
    <w:rsid w:val="00935482"/>
    <w:rsid w:val="0093548A"/>
    <w:rsid w:val="009354B6"/>
    <w:rsid w:val="00935530"/>
    <w:rsid w:val="009356EB"/>
    <w:rsid w:val="009356F1"/>
    <w:rsid w:val="0093571A"/>
    <w:rsid w:val="009357AB"/>
    <w:rsid w:val="00935838"/>
    <w:rsid w:val="00935848"/>
    <w:rsid w:val="00935894"/>
    <w:rsid w:val="00935947"/>
    <w:rsid w:val="009359CB"/>
    <w:rsid w:val="009359FD"/>
    <w:rsid w:val="00935B10"/>
    <w:rsid w:val="00935B1A"/>
    <w:rsid w:val="00935BCF"/>
    <w:rsid w:val="00935C39"/>
    <w:rsid w:val="00935CDB"/>
    <w:rsid w:val="00935CFB"/>
    <w:rsid w:val="00935D02"/>
    <w:rsid w:val="00935E7B"/>
    <w:rsid w:val="00935EBA"/>
    <w:rsid w:val="00935FA6"/>
    <w:rsid w:val="00936013"/>
    <w:rsid w:val="00936024"/>
    <w:rsid w:val="0093608B"/>
    <w:rsid w:val="0093608F"/>
    <w:rsid w:val="009360D4"/>
    <w:rsid w:val="0093611A"/>
    <w:rsid w:val="0093617C"/>
    <w:rsid w:val="00936199"/>
    <w:rsid w:val="009362F5"/>
    <w:rsid w:val="009364BA"/>
    <w:rsid w:val="00936636"/>
    <w:rsid w:val="00936669"/>
    <w:rsid w:val="0093666E"/>
    <w:rsid w:val="00936745"/>
    <w:rsid w:val="00936769"/>
    <w:rsid w:val="00936780"/>
    <w:rsid w:val="0093682D"/>
    <w:rsid w:val="009368C2"/>
    <w:rsid w:val="00936906"/>
    <w:rsid w:val="00936A64"/>
    <w:rsid w:val="00936B17"/>
    <w:rsid w:val="00936BB0"/>
    <w:rsid w:val="00936C2B"/>
    <w:rsid w:val="00936C58"/>
    <w:rsid w:val="00936C6B"/>
    <w:rsid w:val="00936D25"/>
    <w:rsid w:val="00936E1B"/>
    <w:rsid w:val="00937089"/>
    <w:rsid w:val="0093714A"/>
    <w:rsid w:val="0093719A"/>
    <w:rsid w:val="009371F7"/>
    <w:rsid w:val="00937214"/>
    <w:rsid w:val="00937251"/>
    <w:rsid w:val="00937317"/>
    <w:rsid w:val="00937358"/>
    <w:rsid w:val="00937371"/>
    <w:rsid w:val="00937446"/>
    <w:rsid w:val="0093766C"/>
    <w:rsid w:val="009377CE"/>
    <w:rsid w:val="00937822"/>
    <w:rsid w:val="0093782F"/>
    <w:rsid w:val="009379BE"/>
    <w:rsid w:val="009379CC"/>
    <w:rsid w:val="009379CD"/>
    <w:rsid w:val="00937AC8"/>
    <w:rsid w:val="00937B23"/>
    <w:rsid w:val="00937BD6"/>
    <w:rsid w:val="00937C26"/>
    <w:rsid w:val="00937C27"/>
    <w:rsid w:val="00937E4D"/>
    <w:rsid w:val="00937FA2"/>
    <w:rsid w:val="0094009A"/>
    <w:rsid w:val="0094023A"/>
    <w:rsid w:val="00940283"/>
    <w:rsid w:val="009402A2"/>
    <w:rsid w:val="009402B1"/>
    <w:rsid w:val="009402DA"/>
    <w:rsid w:val="009402EA"/>
    <w:rsid w:val="009402EF"/>
    <w:rsid w:val="009403C4"/>
    <w:rsid w:val="00940452"/>
    <w:rsid w:val="009404A2"/>
    <w:rsid w:val="0094068F"/>
    <w:rsid w:val="0094078B"/>
    <w:rsid w:val="00940833"/>
    <w:rsid w:val="00940842"/>
    <w:rsid w:val="00940C8B"/>
    <w:rsid w:val="00940CF7"/>
    <w:rsid w:val="00940D46"/>
    <w:rsid w:val="00940DB3"/>
    <w:rsid w:val="00940E2B"/>
    <w:rsid w:val="00940F25"/>
    <w:rsid w:val="009410BE"/>
    <w:rsid w:val="009411EA"/>
    <w:rsid w:val="009411ED"/>
    <w:rsid w:val="009411F3"/>
    <w:rsid w:val="00941270"/>
    <w:rsid w:val="009412C3"/>
    <w:rsid w:val="0094131C"/>
    <w:rsid w:val="00941334"/>
    <w:rsid w:val="00941432"/>
    <w:rsid w:val="00941458"/>
    <w:rsid w:val="009414C4"/>
    <w:rsid w:val="009414E0"/>
    <w:rsid w:val="0094155B"/>
    <w:rsid w:val="00941561"/>
    <w:rsid w:val="009415FB"/>
    <w:rsid w:val="00941737"/>
    <w:rsid w:val="0094181B"/>
    <w:rsid w:val="0094183F"/>
    <w:rsid w:val="00941983"/>
    <w:rsid w:val="00941A8B"/>
    <w:rsid w:val="00941AA3"/>
    <w:rsid w:val="00941AC4"/>
    <w:rsid w:val="00941AD7"/>
    <w:rsid w:val="00941B1F"/>
    <w:rsid w:val="00941B52"/>
    <w:rsid w:val="00941B9C"/>
    <w:rsid w:val="00941BB2"/>
    <w:rsid w:val="00941CBF"/>
    <w:rsid w:val="00941DA2"/>
    <w:rsid w:val="00941F85"/>
    <w:rsid w:val="00941F8B"/>
    <w:rsid w:val="00942033"/>
    <w:rsid w:val="009421AA"/>
    <w:rsid w:val="009422DB"/>
    <w:rsid w:val="0094235C"/>
    <w:rsid w:val="00942493"/>
    <w:rsid w:val="009424C5"/>
    <w:rsid w:val="00942677"/>
    <w:rsid w:val="00942703"/>
    <w:rsid w:val="00942740"/>
    <w:rsid w:val="009427D1"/>
    <w:rsid w:val="009427F3"/>
    <w:rsid w:val="0094283C"/>
    <w:rsid w:val="00942978"/>
    <w:rsid w:val="00942A01"/>
    <w:rsid w:val="00942A1E"/>
    <w:rsid w:val="00942BF7"/>
    <w:rsid w:val="00942C96"/>
    <w:rsid w:val="00942D72"/>
    <w:rsid w:val="00942E92"/>
    <w:rsid w:val="00943090"/>
    <w:rsid w:val="009430CB"/>
    <w:rsid w:val="009430EF"/>
    <w:rsid w:val="00943112"/>
    <w:rsid w:val="00943198"/>
    <w:rsid w:val="00943231"/>
    <w:rsid w:val="0094323E"/>
    <w:rsid w:val="00943383"/>
    <w:rsid w:val="009433CF"/>
    <w:rsid w:val="00943510"/>
    <w:rsid w:val="0094353F"/>
    <w:rsid w:val="00943622"/>
    <w:rsid w:val="009436C4"/>
    <w:rsid w:val="009436DB"/>
    <w:rsid w:val="0094373C"/>
    <w:rsid w:val="009437B0"/>
    <w:rsid w:val="009437C4"/>
    <w:rsid w:val="009437EF"/>
    <w:rsid w:val="009437F5"/>
    <w:rsid w:val="00943876"/>
    <w:rsid w:val="00943957"/>
    <w:rsid w:val="00943964"/>
    <w:rsid w:val="00943BBB"/>
    <w:rsid w:val="00943BC2"/>
    <w:rsid w:val="00943C3E"/>
    <w:rsid w:val="00943CAB"/>
    <w:rsid w:val="00943CF3"/>
    <w:rsid w:val="00943DF5"/>
    <w:rsid w:val="00943FC7"/>
    <w:rsid w:val="00944011"/>
    <w:rsid w:val="0094414A"/>
    <w:rsid w:val="00944197"/>
    <w:rsid w:val="0094421F"/>
    <w:rsid w:val="00944228"/>
    <w:rsid w:val="0094429D"/>
    <w:rsid w:val="0094430B"/>
    <w:rsid w:val="0094434B"/>
    <w:rsid w:val="00944493"/>
    <w:rsid w:val="009445CE"/>
    <w:rsid w:val="0094460C"/>
    <w:rsid w:val="009446E0"/>
    <w:rsid w:val="0094476B"/>
    <w:rsid w:val="0094477C"/>
    <w:rsid w:val="0094484E"/>
    <w:rsid w:val="009448BA"/>
    <w:rsid w:val="00944A79"/>
    <w:rsid w:val="00944A92"/>
    <w:rsid w:val="00944ADA"/>
    <w:rsid w:val="00944B2A"/>
    <w:rsid w:val="00944BD2"/>
    <w:rsid w:val="00944CAB"/>
    <w:rsid w:val="00944DA3"/>
    <w:rsid w:val="00944DCD"/>
    <w:rsid w:val="00944E2A"/>
    <w:rsid w:val="00944E2B"/>
    <w:rsid w:val="00944EEF"/>
    <w:rsid w:val="00945094"/>
    <w:rsid w:val="00945101"/>
    <w:rsid w:val="009451A7"/>
    <w:rsid w:val="00945279"/>
    <w:rsid w:val="009452B8"/>
    <w:rsid w:val="00945311"/>
    <w:rsid w:val="009453EF"/>
    <w:rsid w:val="00945468"/>
    <w:rsid w:val="00945488"/>
    <w:rsid w:val="009455CF"/>
    <w:rsid w:val="00945732"/>
    <w:rsid w:val="009458B1"/>
    <w:rsid w:val="0094597F"/>
    <w:rsid w:val="009459F4"/>
    <w:rsid w:val="00945A85"/>
    <w:rsid w:val="00945C17"/>
    <w:rsid w:val="00945C1F"/>
    <w:rsid w:val="00945D3B"/>
    <w:rsid w:val="00945E26"/>
    <w:rsid w:val="00945EFD"/>
    <w:rsid w:val="00945F2F"/>
    <w:rsid w:val="00945FC5"/>
    <w:rsid w:val="00945FF5"/>
    <w:rsid w:val="00946036"/>
    <w:rsid w:val="00946120"/>
    <w:rsid w:val="0094618C"/>
    <w:rsid w:val="0094619D"/>
    <w:rsid w:val="009462A9"/>
    <w:rsid w:val="00946337"/>
    <w:rsid w:val="00946365"/>
    <w:rsid w:val="00946434"/>
    <w:rsid w:val="0094644E"/>
    <w:rsid w:val="0094647B"/>
    <w:rsid w:val="0094654A"/>
    <w:rsid w:val="009465D3"/>
    <w:rsid w:val="009465FC"/>
    <w:rsid w:val="0094663A"/>
    <w:rsid w:val="00946656"/>
    <w:rsid w:val="0094666C"/>
    <w:rsid w:val="009466C0"/>
    <w:rsid w:val="00946703"/>
    <w:rsid w:val="0094671D"/>
    <w:rsid w:val="009467A0"/>
    <w:rsid w:val="00946839"/>
    <w:rsid w:val="00946A2B"/>
    <w:rsid w:val="00946B29"/>
    <w:rsid w:val="00946B9A"/>
    <w:rsid w:val="00946C15"/>
    <w:rsid w:val="00946CC8"/>
    <w:rsid w:val="00946DA7"/>
    <w:rsid w:val="00946EEF"/>
    <w:rsid w:val="00946FB7"/>
    <w:rsid w:val="00946FB8"/>
    <w:rsid w:val="00946FBA"/>
    <w:rsid w:val="00946FC9"/>
    <w:rsid w:val="00946FD9"/>
    <w:rsid w:val="00947078"/>
    <w:rsid w:val="00947173"/>
    <w:rsid w:val="00947201"/>
    <w:rsid w:val="00947228"/>
    <w:rsid w:val="00947260"/>
    <w:rsid w:val="00947293"/>
    <w:rsid w:val="00947384"/>
    <w:rsid w:val="00947489"/>
    <w:rsid w:val="0094748C"/>
    <w:rsid w:val="00947536"/>
    <w:rsid w:val="00947571"/>
    <w:rsid w:val="00947654"/>
    <w:rsid w:val="00947783"/>
    <w:rsid w:val="00947808"/>
    <w:rsid w:val="00947823"/>
    <w:rsid w:val="0094788D"/>
    <w:rsid w:val="00947AE1"/>
    <w:rsid w:val="00947BD9"/>
    <w:rsid w:val="00947C05"/>
    <w:rsid w:val="00947CC5"/>
    <w:rsid w:val="00947DDF"/>
    <w:rsid w:val="00947E1B"/>
    <w:rsid w:val="00947FE3"/>
    <w:rsid w:val="0095010B"/>
    <w:rsid w:val="009502F7"/>
    <w:rsid w:val="009503B1"/>
    <w:rsid w:val="009503BF"/>
    <w:rsid w:val="00950581"/>
    <w:rsid w:val="009505BC"/>
    <w:rsid w:val="0095069C"/>
    <w:rsid w:val="009506DA"/>
    <w:rsid w:val="00950799"/>
    <w:rsid w:val="00950837"/>
    <w:rsid w:val="00950903"/>
    <w:rsid w:val="0095097A"/>
    <w:rsid w:val="00950A7C"/>
    <w:rsid w:val="00950AB7"/>
    <w:rsid w:val="00950AF6"/>
    <w:rsid w:val="00950B2A"/>
    <w:rsid w:val="00950B47"/>
    <w:rsid w:val="00950BF4"/>
    <w:rsid w:val="00950C90"/>
    <w:rsid w:val="00950CE8"/>
    <w:rsid w:val="00950CFC"/>
    <w:rsid w:val="00950E27"/>
    <w:rsid w:val="00950E78"/>
    <w:rsid w:val="00950EF6"/>
    <w:rsid w:val="0095101B"/>
    <w:rsid w:val="00951045"/>
    <w:rsid w:val="00951063"/>
    <w:rsid w:val="00951087"/>
    <w:rsid w:val="00951117"/>
    <w:rsid w:val="00951160"/>
    <w:rsid w:val="009511C8"/>
    <w:rsid w:val="009511DD"/>
    <w:rsid w:val="009511EB"/>
    <w:rsid w:val="0095129D"/>
    <w:rsid w:val="009512EF"/>
    <w:rsid w:val="00951346"/>
    <w:rsid w:val="009513E2"/>
    <w:rsid w:val="0095142B"/>
    <w:rsid w:val="009514D1"/>
    <w:rsid w:val="009514DB"/>
    <w:rsid w:val="009515AD"/>
    <w:rsid w:val="00951629"/>
    <w:rsid w:val="0095166A"/>
    <w:rsid w:val="009516A2"/>
    <w:rsid w:val="009516FA"/>
    <w:rsid w:val="00951773"/>
    <w:rsid w:val="0095182C"/>
    <w:rsid w:val="00951850"/>
    <w:rsid w:val="009518AA"/>
    <w:rsid w:val="00951907"/>
    <w:rsid w:val="009519DF"/>
    <w:rsid w:val="009519E6"/>
    <w:rsid w:val="00951A56"/>
    <w:rsid w:val="00951A94"/>
    <w:rsid w:val="00951C04"/>
    <w:rsid w:val="00951C1E"/>
    <w:rsid w:val="00951CDD"/>
    <w:rsid w:val="00951E16"/>
    <w:rsid w:val="00951E27"/>
    <w:rsid w:val="00951EB7"/>
    <w:rsid w:val="00951F38"/>
    <w:rsid w:val="00951F6B"/>
    <w:rsid w:val="00951FD9"/>
    <w:rsid w:val="00952003"/>
    <w:rsid w:val="009521B3"/>
    <w:rsid w:val="00952205"/>
    <w:rsid w:val="00952322"/>
    <w:rsid w:val="009523F7"/>
    <w:rsid w:val="0095241F"/>
    <w:rsid w:val="00952525"/>
    <w:rsid w:val="00952581"/>
    <w:rsid w:val="009525C4"/>
    <w:rsid w:val="00952608"/>
    <w:rsid w:val="009527A6"/>
    <w:rsid w:val="009528AB"/>
    <w:rsid w:val="009528D3"/>
    <w:rsid w:val="009528E8"/>
    <w:rsid w:val="00952911"/>
    <w:rsid w:val="0095299B"/>
    <w:rsid w:val="009529D7"/>
    <w:rsid w:val="00952A31"/>
    <w:rsid w:val="00952A3D"/>
    <w:rsid w:val="00952B39"/>
    <w:rsid w:val="00952B89"/>
    <w:rsid w:val="00952BC9"/>
    <w:rsid w:val="00952C11"/>
    <w:rsid w:val="00952E27"/>
    <w:rsid w:val="00952E57"/>
    <w:rsid w:val="00952E9E"/>
    <w:rsid w:val="00952EBA"/>
    <w:rsid w:val="00953002"/>
    <w:rsid w:val="00953076"/>
    <w:rsid w:val="00953174"/>
    <w:rsid w:val="0095325F"/>
    <w:rsid w:val="00953277"/>
    <w:rsid w:val="0095336B"/>
    <w:rsid w:val="00953454"/>
    <w:rsid w:val="009534B8"/>
    <w:rsid w:val="0095366E"/>
    <w:rsid w:val="009536AE"/>
    <w:rsid w:val="009536D4"/>
    <w:rsid w:val="0095376F"/>
    <w:rsid w:val="0095379E"/>
    <w:rsid w:val="00953909"/>
    <w:rsid w:val="0095390D"/>
    <w:rsid w:val="0095390F"/>
    <w:rsid w:val="00953967"/>
    <w:rsid w:val="009539B0"/>
    <w:rsid w:val="00953A1A"/>
    <w:rsid w:val="00953ADB"/>
    <w:rsid w:val="00953DFE"/>
    <w:rsid w:val="00953E18"/>
    <w:rsid w:val="00953F24"/>
    <w:rsid w:val="00953FB7"/>
    <w:rsid w:val="00954017"/>
    <w:rsid w:val="0095401B"/>
    <w:rsid w:val="00954033"/>
    <w:rsid w:val="00954082"/>
    <w:rsid w:val="00954207"/>
    <w:rsid w:val="00954218"/>
    <w:rsid w:val="009542FF"/>
    <w:rsid w:val="0095440D"/>
    <w:rsid w:val="009544B0"/>
    <w:rsid w:val="009544DC"/>
    <w:rsid w:val="0095451D"/>
    <w:rsid w:val="009545E7"/>
    <w:rsid w:val="00954649"/>
    <w:rsid w:val="009546B0"/>
    <w:rsid w:val="0095485B"/>
    <w:rsid w:val="0095488F"/>
    <w:rsid w:val="009548B4"/>
    <w:rsid w:val="00954934"/>
    <w:rsid w:val="00954982"/>
    <w:rsid w:val="00954985"/>
    <w:rsid w:val="0095499E"/>
    <w:rsid w:val="009549CB"/>
    <w:rsid w:val="00954A03"/>
    <w:rsid w:val="00954AB9"/>
    <w:rsid w:val="00954AF0"/>
    <w:rsid w:val="00954B04"/>
    <w:rsid w:val="00954BDA"/>
    <w:rsid w:val="00954C06"/>
    <w:rsid w:val="00954C12"/>
    <w:rsid w:val="00954C81"/>
    <w:rsid w:val="00954C8B"/>
    <w:rsid w:val="00954DB9"/>
    <w:rsid w:val="00954E2F"/>
    <w:rsid w:val="00954EA0"/>
    <w:rsid w:val="00954EB3"/>
    <w:rsid w:val="00954EC5"/>
    <w:rsid w:val="00954F84"/>
    <w:rsid w:val="00954F94"/>
    <w:rsid w:val="00954FB8"/>
    <w:rsid w:val="00954FF2"/>
    <w:rsid w:val="00955030"/>
    <w:rsid w:val="00955059"/>
    <w:rsid w:val="00955094"/>
    <w:rsid w:val="009553AE"/>
    <w:rsid w:val="0095548B"/>
    <w:rsid w:val="009554C0"/>
    <w:rsid w:val="009555A1"/>
    <w:rsid w:val="009556DF"/>
    <w:rsid w:val="009556E9"/>
    <w:rsid w:val="0095570C"/>
    <w:rsid w:val="00955765"/>
    <w:rsid w:val="0095579E"/>
    <w:rsid w:val="009557BC"/>
    <w:rsid w:val="00955804"/>
    <w:rsid w:val="00955836"/>
    <w:rsid w:val="00955858"/>
    <w:rsid w:val="0095585A"/>
    <w:rsid w:val="00955893"/>
    <w:rsid w:val="009558AC"/>
    <w:rsid w:val="009558B8"/>
    <w:rsid w:val="00955991"/>
    <w:rsid w:val="0095599D"/>
    <w:rsid w:val="00955AC5"/>
    <w:rsid w:val="00955B4D"/>
    <w:rsid w:val="00955BDA"/>
    <w:rsid w:val="00955C91"/>
    <w:rsid w:val="00955D64"/>
    <w:rsid w:val="00955DA8"/>
    <w:rsid w:val="00955DB2"/>
    <w:rsid w:val="00955DBC"/>
    <w:rsid w:val="00955FB7"/>
    <w:rsid w:val="00955FD0"/>
    <w:rsid w:val="00956004"/>
    <w:rsid w:val="0095609B"/>
    <w:rsid w:val="00956220"/>
    <w:rsid w:val="00956284"/>
    <w:rsid w:val="009562BC"/>
    <w:rsid w:val="0095632C"/>
    <w:rsid w:val="009563E7"/>
    <w:rsid w:val="00956473"/>
    <w:rsid w:val="009564AC"/>
    <w:rsid w:val="009564BF"/>
    <w:rsid w:val="0095653E"/>
    <w:rsid w:val="0095653F"/>
    <w:rsid w:val="00956570"/>
    <w:rsid w:val="00956572"/>
    <w:rsid w:val="00956603"/>
    <w:rsid w:val="00956629"/>
    <w:rsid w:val="0095663D"/>
    <w:rsid w:val="009567B8"/>
    <w:rsid w:val="00956819"/>
    <w:rsid w:val="0095684A"/>
    <w:rsid w:val="0095686E"/>
    <w:rsid w:val="00956A40"/>
    <w:rsid w:val="00956B1D"/>
    <w:rsid w:val="00956B24"/>
    <w:rsid w:val="00956B9A"/>
    <w:rsid w:val="00956CB8"/>
    <w:rsid w:val="00956E3C"/>
    <w:rsid w:val="00956FF0"/>
    <w:rsid w:val="0095703E"/>
    <w:rsid w:val="0095704C"/>
    <w:rsid w:val="009571D7"/>
    <w:rsid w:val="0095720D"/>
    <w:rsid w:val="0095728F"/>
    <w:rsid w:val="0095729E"/>
    <w:rsid w:val="009572E8"/>
    <w:rsid w:val="009573CD"/>
    <w:rsid w:val="009573D6"/>
    <w:rsid w:val="0095742E"/>
    <w:rsid w:val="00957476"/>
    <w:rsid w:val="00957520"/>
    <w:rsid w:val="0095754E"/>
    <w:rsid w:val="0095757D"/>
    <w:rsid w:val="00957601"/>
    <w:rsid w:val="00957623"/>
    <w:rsid w:val="009576A9"/>
    <w:rsid w:val="009577B1"/>
    <w:rsid w:val="009577F8"/>
    <w:rsid w:val="0095780A"/>
    <w:rsid w:val="009578FC"/>
    <w:rsid w:val="009579FC"/>
    <w:rsid w:val="00957A35"/>
    <w:rsid w:val="00957CAC"/>
    <w:rsid w:val="00957D76"/>
    <w:rsid w:val="00957DE5"/>
    <w:rsid w:val="00960064"/>
    <w:rsid w:val="00960132"/>
    <w:rsid w:val="00960183"/>
    <w:rsid w:val="00960282"/>
    <w:rsid w:val="009602B4"/>
    <w:rsid w:val="00960309"/>
    <w:rsid w:val="00960352"/>
    <w:rsid w:val="00960396"/>
    <w:rsid w:val="00960476"/>
    <w:rsid w:val="009604C9"/>
    <w:rsid w:val="009605BE"/>
    <w:rsid w:val="00960624"/>
    <w:rsid w:val="00960650"/>
    <w:rsid w:val="00960662"/>
    <w:rsid w:val="0096067B"/>
    <w:rsid w:val="009606B3"/>
    <w:rsid w:val="00960839"/>
    <w:rsid w:val="009608FF"/>
    <w:rsid w:val="00960965"/>
    <w:rsid w:val="009609A1"/>
    <w:rsid w:val="00960A20"/>
    <w:rsid w:val="00960AD5"/>
    <w:rsid w:val="00960BC5"/>
    <w:rsid w:val="00960BE0"/>
    <w:rsid w:val="00960C22"/>
    <w:rsid w:val="00960C33"/>
    <w:rsid w:val="00960C42"/>
    <w:rsid w:val="00960EA6"/>
    <w:rsid w:val="00960EAC"/>
    <w:rsid w:val="00960EDA"/>
    <w:rsid w:val="00961027"/>
    <w:rsid w:val="009610E6"/>
    <w:rsid w:val="009611DA"/>
    <w:rsid w:val="009611E4"/>
    <w:rsid w:val="009612A1"/>
    <w:rsid w:val="00961303"/>
    <w:rsid w:val="00961372"/>
    <w:rsid w:val="009613DE"/>
    <w:rsid w:val="009614CF"/>
    <w:rsid w:val="0096150F"/>
    <w:rsid w:val="00961558"/>
    <w:rsid w:val="009615A0"/>
    <w:rsid w:val="009615D1"/>
    <w:rsid w:val="00961624"/>
    <w:rsid w:val="00961683"/>
    <w:rsid w:val="0096179A"/>
    <w:rsid w:val="00961849"/>
    <w:rsid w:val="0096193C"/>
    <w:rsid w:val="00961949"/>
    <w:rsid w:val="0096195A"/>
    <w:rsid w:val="00961977"/>
    <w:rsid w:val="00961B28"/>
    <w:rsid w:val="00961B49"/>
    <w:rsid w:val="00961D8A"/>
    <w:rsid w:val="00961DDC"/>
    <w:rsid w:val="00961DFB"/>
    <w:rsid w:val="00961E39"/>
    <w:rsid w:val="00961EE5"/>
    <w:rsid w:val="00961F3E"/>
    <w:rsid w:val="00961FE0"/>
    <w:rsid w:val="00962151"/>
    <w:rsid w:val="0096218C"/>
    <w:rsid w:val="009622A7"/>
    <w:rsid w:val="00962437"/>
    <w:rsid w:val="0096254C"/>
    <w:rsid w:val="00962596"/>
    <w:rsid w:val="0096259A"/>
    <w:rsid w:val="0096269C"/>
    <w:rsid w:val="00962788"/>
    <w:rsid w:val="009627D1"/>
    <w:rsid w:val="0096282B"/>
    <w:rsid w:val="009628CC"/>
    <w:rsid w:val="009628DE"/>
    <w:rsid w:val="00962915"/>
    <w:rsid w:val="00962976"/>
    <w:rsid w:val="00962999"/>
    <w:rsid w:val="009629A2"/>
    <w:rsid w:val="009629AB"/>
    <w:rsid w:val="00962A9B"/>
    <w:rsid w:val="00962B43"/>
    <w:rsid w:val="00962B44"/>
    <w:rsid w:val="00962B7F"/>
    <w:rsid w:val="00962D55"/>
    <w:rsid w:val="00962DC0"/>
    <w:rsid w:val="00962DEE"/>
    <w:rsid w:val="00962F90"/>
    <w:rsid w:val="00962F91"/>
    <w:rsid w:val="00962FA2"/>
    <w:rsid w:val="00963077"/>
    <w:rsid w:val="00963091"/>
    <w:rsid w:val="00963097"/>
    <w:rsid w:val="0096309F"/>
    <w:rsid w:val="009630D9"/>
    <w:rsid w:val="009630DE"/>
    <w:rsid w:val="00963172"/>
    <w:rsid w:val="00963239"/>
    <w:rsid w:val="00963278"/>
    <w:rsid w:val="00963279"/>
    <w:rsid w:val="009632BC"/>
    <w:rsid w:val="009632CC"/>
    <w:rsid w:val="009632DB"/>
    <w:rsid w:val="0096331D"/>
    <w:rsid w:val="0096344E"/>
    <w:rsid w:val="00963576"/>
    <w:rsid w:val="009636C3"/>
    <w:rsid w:val="009636E1"/>
    <w:rsid w:val="009636F9"/>
    <w:rsid w:val="00963734"/>
    <w:rsid w:val="0096378A"/>
    <w:rsid w:val="00963806"/>
    <w:rsid w:val="0096381D"/>
    <w:rsid w:val="00963822"/>
    <w:rsid w:val="00963866"/>
    <w:rsid w:val="00963959"/>
    <w:rsid w:val="0096395D"/>
    <w:rsid w:val="0096397A"/>
    <w:rsid w:val="00963AF6"/>
    <w:rsid w:val="00963B12"/>
    <w:rsid w:val="00963B5E"/>
    <w:rsid w:val="00963C90"/>
    <w:rsid w:val="00963CB3"/>
    <w:rsid w:val="00963D39"/>
    <w:rsid w:val="00963D92"/>
    <w:rsid w:val="00963DC4"/>
    <w:rsid w:val="00963DEA"/>
    <w:rsid w:val="00963EA8"/>
    <w:rsid w:val="00963F00"/>
    <w:rsid w:val="00963F89"/>
    <w:rsid w:val="00964093"/>
    <w:rsid w:val="009640D5"/>
    <w:rsid w:val="0096415E"/>
    <w:rsid w:val="009641D8"/>
    <w:rsid w:val="009642BD"/>
    <w:rsid w:val="009642DD"/>
    <w:rsid w:val="0096431A"/>
    <w:rsid w:val="00964323"/>
    <w:rsid w:val="00964368"/>
    <w:rsid w:val="009643A3"/>
    <w:rsid w:val="009643B4"/>
    <w:rsid w:val="009643FC"/>
    <w:rsid w:val="00964413"/>
    <w:rsid w:val="00964491"/>
    <w:rsid w:val="009644D8"/>
    <w:rsid w:val="0096450E"/>
    <w:rsid w:val="0096451E"/>
    <w:rsid w:val="0096456B"/>
    <w:rsid w:val="0096457F"/>
    <w:rsid w:val="00964604"/>
    <w:rsid w:val="00964677"/>
    <w:rsid w:val="009646B6"/>
    <w:rsid w:val="0096474C"/>
    <w:rsid w:val="00964873"/>
    <w:rsid w:val="009648A0"/>
    <w:rsid w:val="009648A5"/>
    <w:rsid w:val="009648BC"/>
    <w:rsid w:val="009648BF"/>
    <w:rsid w:val="009648D2"/>
    <w:rsid w:val="00964B54"/>
    <w:rsid w:val="00964B8C"/>
    <w:rsid w:val="00964B8F"/>
    <w:rsid w:val="00964BD2"/>
    <w:rsid w:val="00964BE5"/>
    <w:rsid w:val="00964C34"/>
    <w:rsid w:val="00964D5B"/>
    <w:rsid w:val="00964DB9"/>
    <w:rsid w:val="00964F28"/>
    <w:rsid w:val="009650F3"/>
    <w:rsid w:val="00965102"/>
    <w:rsid w:val="0096511C"/>
    <w:rsid w:val="0096516D"/>
    <w:rsid w:val="00965187"/>
    <w:rsid w:val="009652DF"/>
    <w:rsid w:val="009652E8"/>
    <w:rsid w:val="00965362"/>
    <w:rsid w:val="009655AE"/>
    <w:rsid w:val="009655F8"/>
    <w:rsid w:val="0096567D"/>
    <w:rsid w:val="009656FF"/>
    <w:rsid w:val="009657A1"/>
    <w:rsid w:val="009658A3"/>
    <w:rsid w:val="009659D8"/>
    <w:rsid w:val="009659E0"/>
    <w:rsid w:val="00965A1C"/>
    <w:rsid w:val="00965B5C"/>
    <w:rsid w:val="00965B97"/>
    <w:rsid w:val="00965BB3"/>
    <w:rsid w:val="00965CC6"/>
    <w:rsid w:val="00965CE6"/>
    <w:rsid w:val="00965D76"/>
    <w:rsid w:val="00965E70"/>
    <w:rsid w:val="00965F67"/>
    <w:rsid w:val="00965FDB"/>
    <w:rsid w:val="00965FFA"/>
    <w:rsid w:val="0096604E"/>
    <w:rsid w:val="00966073"/>
    <w:rsid w:val="00966166"/>
    <w:rsid w:val="00966168"/>
    <w:rsid w:val="0096630E"/>
    <w:rsid w:val="00966335"/>
    <w:rsid w:val="0096650E"/>
    <w:rsid w:val="00966743"/>
    <w:rsid w:val="0096674C"/>
    <w:rsid w:val="0096681A"/>
    <w:rsid w:val="0096694E"/>
    <w:rsid w:val="00966957"/>
    <w:rsid w:val="0096698D"/>
    <w:rsid w:val="00966ACA"/>
    <w:rsid w:val="00966AEB"/>
    <w:rsid w:val="00966B14"/>
    <w:rsid w:val="00966C1E"/>
    <w:rsid w:val="00966CCC"/>
    <w:rsid w:val="00966DBE"/>
    <w:rsid w:val="00966E20"/>
    <w:rsid w:val="00966EE6"/>
    <w:rsid w:val="00966EEA"/>
    <w:rsid w:val="00966EF8"/>
    <w:rsid w:val="00967039"/>
    <w:rsid w:val="00967062"/>
    <w:rsid w:val="009670B2"/>
    <w:rsid w:val="009670DD"/>
    <w:rsid w:val="009670EE"/>
    <w:rsid w:val="00967122"/>
    <w:rsid w:val="009671E7"/>
    <w:rsid w:val="00967255"/>
    <w:rsid w:val="00967292"/>
    <w:rsid w:val="009672F3"/>
    <w:rsid w:val="009673AF"/>
    <w:rsid w:val="009673F4"/>
    <w:rsid w:val="009674B4"/>
    <w:rsid w:val="009675FE"/>
    <w:rsid w:val="009676F3"/>
    <w:rsid w:val="0096775A"/>
    <w:rsid w:val="00967794"/>
    <w:rsid w:val="009678B7"/>
    <w:rsid w:val="009678C4"/>
    <w:rsid w:val="009679B0"/>
    <w:rsid w:val="00967AF0"/>
    <w:rsid w:val="00967B41"/>
    <w:rsid w:val="00967B9B"/>
    <w:rsid w:val="00967BA0"/>
    <w:rsid w:val="00967BE7"/>
    <w:rsid w:val="00967BEE"/>
    <w:rsid w:val="00967BF9"/>
    <w:rsid w:val="00967D79"/>
    <w:rsid w:val="00967DA6"/>
    <w:rsid w:val="00967DEF"/>
    <w:rsid w:val="00967E76"/>
    <w:rsid w:val="00967EB4"/>
    <w:rsid w:val="00967F19"/>
    <w:rsid w:val="00967F3D"/>
    <w:rsid w:val="00970005"/>
    <w:rsid w:val="0097010D"/>
    <w:rsid w:val="0097017E"/>
    <w:rsid w:val="00970183"/>
    <w:rsid w:val="00970196"/>
    <w:rsid w:val="00970206"/>
    <w:rsid w:val="00970284"/>
    <w:rsid w:val="00970362"/>
    <w:rsid w:val="009703BF"/>
    <w:rsid w:val="009703E9"/>
    <w:rsid w:val="009704FF"/>
    <w:rsid w:val="009705BA"/>
    <w:rsid w:val="00970602"/>
    <w:rsid w:val="00970639"/>
    <w:rsid w:val="00970842"/>
    <w:rsid w:val="00970968"/>
    <w:rsid w:val="009709EB"/>
    <w:rsid w:val="00970A19"/>
    <w:rsid w:val="00970B90"/>
    <w:rsid w:val="00970CD1"/>
    <w:rsid w:val="00970D67"/>
    <w:rsid w:val="00970DE3"/>
    <w:rsid w:val="00970E1C"/>
    <w:rsid w:val="00970F44"/>
    <w:rsid w:val="00970FDD"/>
    <w:rsid w:val="0097101F"/>
    <w:rsid w:val="009710E2"/>
    <w:rsid w:val="0097133D"/>
    <w:rsid w:val="00971375"/>
    <w:rsid w:val="009713AF"/>
    <w:rsid w:val="00971412"/>
    <w:rsid w:val="00971425"/>
    <w:rsid w:val="00971436"/>
    <w:rsid w:val="00971483"/>
    <w:rsid w:val="0097148E"/>
    <w:rsid w:val="0097152F"/>
    <w:rsid w:val="00971657"/>
    <w:rsid w:val="009716B1"/>
    <w:rsid w:val="009716E7"/>
    <w:rsid w:val="009716ED"/>
    <w:rsid w:val="00971730"/>
    <w:rsid w:val="00971780"/>
    <w:rsid w:val="009717EE"/>
    <w:rsid w:val="00971941"/>
    <w:rsid w:val="009719AE"/>
    <w:rsid w:val="00971A88"/>
    <w:rsid w:val="00971A9B"/>
    <w:rsid w:val="00971ABD"/>
    <w:rsid w:val="00971B46"/>
    <w:rsid w:val="00971B89"/>
    <w:rsid w:val="00971BF8"/>
    <w:rsid w:val="00971C56"/>
    <w:rsid w:val="00971C66"/>
    <w:rsid w:val="00971C72"/>
    <w:rsid w:val="00971C74"/>
    <w:rsid w:val="00971C86"/>
    <w:rsid w:val="00971D46"/>
    <w:rsid w:val="00971DFE"/>
    <w:rsid w:val="00971E15"/>
    <w:rsid w:val="00971E77"/>
    <w:rsid w:val="00971EBB"/>
    <w:rsid w:val="00971EC2"/>
    <w:rsid w:val="00972079"/>
    <w:rsid w:val="0097207F"/>
    <w:rsid w:val="009720FF"/>
    <w:rsid w:val="0097219D"/>
    <w:rsid w:val="00972229"/>
    <w:rsid w:val="00972298"/>
    <w:rsid w:val="00972306"/>
    <w:rsid w:val="00972375"/>
    <w:rsid w:val="009723EC"/>
    <w:rsid w:val="009724B3"/>
    <w:rsid w:val="009724CD"/>
    <w:rsid w:val="00972524"/>
    <w:rsid w:val="009725DE"/>
    <w:rsid w:val="0097260D"/>
    <w:rsid w:val="0097273F"/>
    <w:rsid w:val="00972740"/>
    <w:rsid w:val="009727AF"/>
    <w:rsid w:val="009728C2"/>
    <w:rsid w:val="0097291E"/>
    <w:rsid w:val="0097292F"/>
    <w:rsid w:val="00972CA0"/>
    <w:rsid w:val="00972D35"/>
    <w:rsid w:val="00972D5F"/>
    <w:rsid w:val="00972E67"/>
    <w:rsid w:val="00972E76"/>
    <w:rsid w:val="00972E7F"/>
    <w:rsid w:val="00972E8A"/>
    <w:rsid w:val="00972EBB"/>
    <w:rsid w:val="00972EC1"/>
    <w:rsid w:val="00972F92"/>
    <w:rsid w:val="009730E0"/>
    <w:rsid w:val="0097310F"/>
    <w:rsid w:val="00973114"/>
    <w:rsid w:val="00973118"/>
    <w:rsid w:val="00973146"/>
    <w:rsid w:val="009731A0"/>
    <w:rsid w:val="009731FB"/>
    <w:rsid w:val="00973255"/>
    <w:rsid w:val="009732AA"/>
    <w:rsid w:val="00973317"/>
    <w:rsid w:val="009734DD"/>
    <w:rsid w:val="00973540"/>
    <w:rsid w:val="00973582"/>
    <w:rsid w:val="00973643"/>
    <w:rsid w:val="00973754"/>
    <w:rsid w:val="00973781"/>
    <w:rsid w:val="009737C1"/>
    <w:rsid w:val="009737DC"/>
    <w:rsid w:val="009737FC"/>
    <w:rsid w:val="00973A1E"/>
    <w:rsid w:val="00973AF6"/>
    <w:rsid w:val="00973B77"/>
    <w:rsid w:val="00973BA5"/>
    <w:rsid w:val="00973C08"/>
    <w:rsid w:val="00973C5E"/>
    <w:rsid w:val="00973C67"/>
    <w:rsid w:val="00973C73"/>
    <w:rsid w:val="00973C9B"/>
    <w:rsid w:val="00973CEA"/>
    <w:rsid w:val="00973CF2"/>
    <w:rsid w:val="00973D21"/>
    <w:rsid w:val="00973D29"/>
    <w:rsid w:val="00973D3B"/>
    <w:rsid w:val="00973D5B"/>
    <w:rsid w:val="00973D6F"/>
    <w:rsid w:val="00973DB1"/>
    <w:rsid w:val="00973DD6"/>
    <w:rsid w:val="00973E17"/>
    <w:rsid w:val="00973E2F"/>
    <w:rsid w:val="00974088"/>
    <w:rsid w:val="009740D4"/>
    <w:rsid w:val="0097410E"/>
    <w:rsid w:val="0097427D"/>
    <w:rsid w:val="009742A2"/>
    <w:rsid w:val="00974378"/>
    <w:rsid w:val="00974397"/>
    <w:rsid w:val="00974431"/>
    <w:rsid w:val="0097457C"/>
    <w:rsid w:val="009745EC"/>
    <w:rsid w:val="0097463A"/>
    <w:rsid w:val="00974640"/>
    <w:rsid w:val="00974657"/>
    <w:rsid w:val="009746DF"/>
    <w:rsid w:val="00974707"/>
    <w:rsid w:val="0097478E"/>
    <w:rsid w:val="00974794"/>
    <w:rsid w:val="009747CA"/>
    <w:rsid w:val="009747F8"/>
    <w:rsid w:val="00974838"/>
    <w:rsid w:val="00974929"/>
    <w:rsid w:val="00974BA9"/>
    <w:rsid w:val="00974C08"/>
    <w:rsid w:val="00974C18"/>
    <w:rsid w:val="00974C50"/>
    <w:rsid w:val="00974C9A"/>
    <w:rsid w:val="00974D38"/>
    <w:rsid w:val="00974DE0"/>
    <w:rsid w:val="00974F43"/>
    <w:rsid w:val="00974F8D"/>
    <w:rsid w:val="00975025"/>
    <w:rsid w:val="009750D5"/>
    <w:rsid w:val="009750F7"/>
    <w:rsid w:val="00975120"/>
    <w:rsid w:val="009751C0"/>
    <w:rsid w:val="0097520C"/>
    <w:rsid w:val="00975238"/>
    <w:rsid w:val="00975388"/>
    <w:rsid w:val="0097539C"/>
    <w:rsid w:val="009753E7"/>
    <w:rsid w:val="00975405"/>
    <w:rsid w:val="0097555E"/>
    <w:rsid w:val="009755EE"/>
    <w:rsid w:val="009755EF"/>
    <w:rsid w:val="009755F9"/>
    <w:rsid w:val="0097572C"/>
    <w:rsid w:val="00975731"/>
    <w:rsid w:val="009757A0"/>
    <w:rsid w:val="009757C7"/>
    <w:rsid w:val="009757DD"/>
    <w:rsid w:val="0097588C"/>
    <w:rsid w:val="00975A0D"/>
    <w:rsid w:val="00975A51"/>
    <w:rsid w:val="00975AE4"/>
    <w:rsid w:val="00975C61"/>
    <w:rsid w:val="00975CA1"/>
    <w:rsid w:val="00975CDA"/>
    <w:rsid w:val="00975E80"/>
    <w:rsid w:val="00975E94"/>
    <w:rsid w:val="00975FAC"/>
    <w:rsid w:val="00975FB2"/>
    <w:rsid w:val="00976224"/>
    <w:rsid w:val="0097622A"/>
    <w:rsid w:val="0097631E"/>
    <w:rsid w:val="00976375"/>
    <w:rsid w:val="009763BE"/>
    <w:rsid w:val="00976559"/>
    <w:rsid w:val="00976636"/>
    <w:rsid w:val="0097668F"/>
    <w:rsid w:val="009766F0"/>
    <w:rsid w:val="00976712"/>
    <w:rsid w:val="00976715"/>
    <w:rsid w:val="00976805"/>
    <w:rsid w:val="0097684B"/>
    <w:rsid w:val="009769A4"/>
    <w:rsid w:val="00976C47"/>
    <w:rsid w:val="00976C64"/>
    <w:rsid w:val="00976CC0"/>
    <w:rsid w:val="00976D68"/>
    <w:rsid w:val="00976DD2"/>
    <w:rsid w:val="00976E2E"/>
    <w:rsid w:val="00976F0B"/>
    <w:rsid w:val="00976F43"/>
    <w:rsid w:val="00976F5D"/>
    <w:rsid w:val="00976FBF"/>
    <w:rsid w:val="00977035"/>
    <w:rsid w:val="0097703B"/>
    <w:rsid w:val="00977073"/>
    <w:rsid w:val="009770E4"/>
    <w:rsid w:val="0097719D"/>
    <w:rsid w:val="009773D7"/>
    <w:rsid w:val="009773FC"/>
    <w:rsid w:val="00977418"/>
    <w:rsid w:val="009774F7"/>
    <w:rsid w:val="00977502"/>
    <w:rsid w:val="009775CF"/>
    <w:rsid w:val="00977606"/>
    <w:rsid w:val="009776BE"/>
    <w:rsid w:val="009777E7"/>
    <w:rsid w:val="00977800"/>
    <w:rsid w:val="00977837"/>
    <w:rsid w:val="0097792C"/>
    <w:rsid w:val="00977A0B"/>
    <w:rsid w:val="00977A43"/>
    <w:rsid w:val="00977BFF"/>
    <w:rsid w:val="00977C00"/>
    <w:rsid w:val="00977C6D"/>
    <w:rsid w:val="00977CB3"/>
    <w:rsid w:val="00977CBF"/>
    <w:rsid w:val="00977CC3"/>
    <w:rsid w:val="00977DCB"/>
    <w:rsid w:val="00977DD3"/>
    <w:rsid w:val="00977E28"/>
    <w:rsid w:val="00980035"/>
    <w:rsid w:val="0098006F"/>
    <w:rsid w:val="0098016D"/>
    <w:rsid w:val="0098016E"/>
    <w:rsid w:val="00980285"/>
    <w:rsid w:val="009802EF"/>
    <w:rsid w:val="009803E9"/>
    <w:rsid w:val="0098040A"/>
    <w:rsid w:val="009804B4"/>
    <w:rsid w:val="009807E7"/>
    <w:rsid w:val="009807E9"/>
    <w:rsid w:val="00980813"/>
    <w:rsid w:val="00980844"/>
    <w:rsid w:val="009808EE"/>
    <w:rsid w:val="0098094C"/>
    <w:rsid w:val="00980B37"/>
    <w:rsid w:val="00980BB8"/>
    <w:rsid w:val="00980BCB"/>
    <w:rsid w:val="00980C3F"/>
    <w:rsid w:val="00980D8E"/>
    <w:rsid w:val="00980D92"/>
    <w:rsid w:val="00980D9F"/>
    <w:rsid w:val="00980E15"/>
    <w:rsid w:val="0098110D"/>
    <w:rsid w:val="00981134"/>
    <w:rsid w:val="00981157"/>
    <w:rsid w:val="00981207"/>
    <w:rsid w:val="00981235"/>
    <w:rsid w:val="0098125E"/>
    <w:rsid w:val="009812E5"/>
    <w:rsid w:val="009813A0"/>
    <w:rsid w:val="0098145E"/>
    <w:rsid w:val="009814F0"/>
    <w:rsid w:val="0098151C"/>
    <w:rsid w:val="00981585"/>
    <w:rsid w:val="009815FC"/>
    <w:rsid w:val="00981626"/>
    <w:rsid w:val="0098174F"/>
    <w:rsid w:val="009817C1"/>
    <w:rsid w:val="00981806"/>
    <w:rsid w:val="0098189F"/>
    <w:rsid w:val="009818F9"/>
    <w:rsid w:val="00981955"/>
    <w:rsid w:val="009819D2"/>
    <w:rsid w:val="00981A04"/>
    <w:rsid w:val="00981AFB"/>
    <w:rsid w:val="00981B27"/>
    <w:rsid w:val="00981BC1"/>
    <w:rsid w:val="00981C1D"/>
    <w:rsid w:val="00981C33"/>
    <w:rsid w:val="00981C48"/>
    <w:rsid w:val="00981C7F"/>
    <w:rsid w:val="00981C87"/>
    <w:rsid w:val="00981DEE"/>
    <w:rsid w:val="00981E61"/>
    <w:rsid w:val="00981F02"/>
    <w:rsid w:val="00981FF6"/>
    <w:rsid w:val="00982025"/>
    <w:rsid w:val="009820BC"/>
    <w:rsid w:val="009820CB"/>
    <w:rsid w:val="009820DC"/>
    <w:rsid w:val="009823DE"/>
    <w:rsid w:val="0098244B"/>
    <w:rsid w:val="0098247A"/>
    <w:rsid w:val="00982616"/>
    <w:rsid w:val="00982736"/>
    <w:rsid w:val="0098277E"/>
    <w:rsid w:val="009827F5"/>
    <w:rsid w:val="00982899"/>
    <w:rsid w:val="009828A5"/>
    <w:rsid w:val="009828DE"/>
    <w:rsid w:val="0098295D"/>
    <w:rsid w:val="0098298A"/>
    <w:rsid w:val="009829D8"/>
    <w:rsid w:val="00982B21"/>
    <w:rsid w:val="00982B3A"/>
    <w:rsid w:val="00982BCE"/>
    <w:rsid w:val="00982CE4"/>
    <w:rsid w:val="00982D49"/>
    <w:rsid w:val="00982D50"/>
    <w:rsid w:val="00982EDB"/>
    <w:rsid w:val="00982F22"/>
    <w:rsid w:val="00982FCA"/>
    <w:rsid w:val="009830BF"/>
    <w:rsid w:val="00983144"/>
    <w:rsid w:val="0098314F"/>
    <w:rsid w:val="0098318A"/>
    <w:rsid w:val="009831CF"/>
    <w:rsid w:val="009831D6"/>
    <w:rsid w:val="0098326A"/>
    <w:rsid w:val="009832C7"/>
    <w:rsid w:val="00983413"/>
    <w:rsid w:val="009834D9"/>
    <w:rsid w:val="0098354D"/>
    <w:rsid w:val="0098364C"/>
    <w:rsid w:val="00983672"/>
    <w:rsid w:val="009836A2"/>
    <w:rsid w:val="009836F2"/>
    <w:rsid w:val="0098372D"/>
    <w:rsid w:val="00983805"/>
    <w:rsid w:val="0098382A"/>
    <w:rsid w:val="00983968"/>
    <w:rsid w:val="009839B4"/>
    <w:rsid w:val="009839C6"/>
    <w:rsid w:val="009839F8"/>
    <w:rsid w:val="00983A01"/>
    <w:rsid w:val="00983AB2"/>
    <w:rsid w:val="00983B58"/>
    <w:rsid w:val="00983D39"/>
    <w:rsid w:val="00983D4C"/>
    <w:rsid w:val="00983D53"/>
    <w:rsid w:val="00983E7B"/>
    <w:rsid w:val="00983FEB"/>
    <w:rsid w:val="009840A3"/>
    <w:rsid w:val="009840BB"/>
    <w:rsid w:val="009840E7"/>
    <w:rsid w:val="00984175"/>
    <w:rsid w:val="0098433E"/>
    <w:rsid w:val="0098438C"/>
    <w:rsid w:val="00984475"/>
    <w:rsid w:val="009844BE"/>
    <w:rsid w:val="009844F0"/>
    <w:rsid w:val="0098454E"/>
    <w:rsid w:val="00984654"/>
    <w:rsid w:val="00984671"/>
    <w:rsid w:val="00984674"/>
    <w:rsid w:val="00984690"/>
    <w:rsid w:val="0098473F"/>
    <w:rsid w:val="00984781"/>
    <w:rsid w:val="00984ADF"/>
    <w:rsid w:val="00984AE7"/>
    <w:rsid w:val="00984BBB"/>
    <w:rsid w:val="00984BE6"/>
    <w:rsid w:val="00984BED"/>
    <w:rsid w:val="00984C22"/>
    <w:rsid w:val="00984C4F"/>
    <w:rsid w:val="00984D6B"/>
    <w:rsid w:val="00984E08"/>
    <w:rsid w:val="00984E22"/>
    <w:rsid w:val="00984E87"/>
    <w:rsid w:val="0098540E"/>
    <w:rsid w:val="00985440"/>
    <w:rsid w:val="009854FD"/>
    <w:rsid w:val="009855CC"/>
    <w:rsid w:val="00985607"/>
    <w:rsid w:val="009856F2"/>
    <w:rsid w:val="00985749"/>
    <w:rsid w:val="00985853"/>
    <w:rsid w:val="00985887"/>
    <w:rsid w:val="00985A1A"/>
    <w:rsid w:val="00985BE2"/>
    <w:rsid w:val="00985C45"/>
    <w:rsid w:val="00985C68"/>
    <w:rsid w:val="00985CAB"/>
    <w:rsid w:val="00985D21"/>
    <w:rsid w:val="00985DC9"/>
    <w:rsid w:val="00985E1D"/>
    <w:rsid w:val="00985E7C"/>
    <w:rsid w:val="00985E7F"/>
    <w:rsid w:val="00985EE5"/>
    <w:rsid w:val="00985EF0"/>
    <w:rsid w:val="00985F05"/>
    <w:rsid w:val="00985F12"/>
    <w:rsid w:val="00985F46"/>
    <w:rsid w:val="00985F68"/>
    <w:rsid w:val="00985FD9"/>
    <w:rsid w:val="0098602D"/>
    <w:rsid w:val="0098604D"/>
    <w:rsid w:val="00986117"/>
    <w:rsid w:val="00986126"/>
    <w:rsid w:val="0098622B"/>
    <w:rsid w:val="0098623A"/>
    <w:rsid w:val="0098631E"/>
    <w:rsid w:val="009863C7"/>
    <w:rsid w:val="00986451"/>
    <w:rsid w:val="00986462"/>
    <w:rsid w:val="009864CA"/>
    <w:rsid w:val="009865CD"/>
    <w:rsid w:val="00986642"/>
    <w:rsid w:val="009866A8"/>
    <w:rsid w:val="009867CA"/>
    <w:rsid w:val="00986812"/>
    <w:rsid w:val="00986A20"/>
    <w:rsid w:val="00986AE0"/>
    <w:rsid w:val="00986C1A"/>
    <w:rsid w:val="00986C1D"/>
    <w:rsid w:val="00986C8D"/>
    <w:rsid w:val="00986CAA"/>
    <w:rsid w:val="00986DDA"/>
    <w:rsid w:val="00986F86"/>
    <w:rsid w:val="00986FAE"/>
    <w:rsid w:val="0098702D"/>
    <w:rsid w:val="009870FC"/>
    <w:rsid w:val="00987263"/>
    <w:rsid w:val="0098733B"/>
    <w:rsid w:val="00987398"/>
    <w:rsid w:val="00987456"/>
    <w:rsid w:val="009874AC"/>
    <w:rsid w:val="009874E6"/>
    <w:rsid w:val="009874E8"/>
    <w:rsid w:val="00987570"/>
    <w:rsid w:val="009875E3"/>
    <w:rsid w:val="00987624"/>
    <w:rsid w:val="009876E2"/>
    <w:rsid w:val="0098773B"/>
    <w:rsid w:val="0098778A"/>
    <w:rsid w:val="0098779F"/>
    <w:rsid w:val="009877CC"/>
    <w:rsid w:val="00987912"/>
    <w:rsid w:val="009879A8"/>
    <w:rsid w:val="009879DD"/>
    <w:rsid w:val="00987A0D"/>
    <w:rsid w:val="00987AE5"/>
    <w:rsid w:val="00987BD4"/>
    <w:rsid w:val="00987BFA"/>
    <w:rsid w:val="00987C66"/>
    <w:rsid w:val="00987CD2"/>
    <w:rsid w:val="00987D2B"/>
    <w:rsid w:val="00987DBD"/>
    <w:rsid w:val="00987E49"/>
    <w:rsid w:val="00987E76"/>
    <w:rsid w:val="00987FF2"/>
    <w:rsid w:val="0099012C"/>
    <w:rsid w:val="009901DC"/>
    <w:rsid w:val="009901E7"/>
    <w:rsid w:val="009901F7"/>
    <w:rsid w:val="00990201"/>
    <w:rsid w:val="0099021C"/>
    <w:rsid w:val="00990227"/>
    <w:rsid w:val="0099023E"/>
    <w:rsid w:val="00990253"/>
    <w:rsid w:val="009902C3"/>
    <w:rsid w:val="00990321"/>
    <w:rsid w:val="00990397"/>
    <w:rsid w:val="009903B2"/>
    <w:rsid w:val="00990445"/>
    <w:rsid w:val="00990487"/>
    <w:rsid w:val="00990489"/>
    <w:rsid w:val="0099051C"/>
    <w:rsid w:val="00990532"/>
    <w:rsid w:val="0099058E"/>
    <w:rsid w:val="009906D5"/>
    <w:rsid w:val="00990745"/>
    <w:rsid w:val="00990842"/>
    <w:rsid w:val="009909C5"/>
    <w:rsid w:val="00990BA2"/>
    <w:rsid w:val="00990C0C"/>
    <w:rsid w:val="00990C40"/>
    <w:rsid w:val="00990CFF"/>
    <w:rsid w:val="00990D42"/>
    <w:rsid w:val="00990D95"/>
    <w:rsid w:val="00990DB4"/>
    <w:rsid w:val="00990DFC"/>
    <w:rsid w:val="00990EAF"/>
    <w:rsid w:val="00990FE5"/>
    <w:rsid w:val="00991063"/>
    <w:rsid w:val="009910C5"/>
    <w:rsid w:val="0099115D"/>
    <w:rsid w:val="009911F3"/>
    <w:rsid w:val="00991240"/>
    <w:rsid w:val="00991280"/>
    <w:rsid w:val="00991386"/>
    <w:rsid w:val="009913BA"/>
    <w:rsid w:val="009913E1"/>
    <w:rsid w:val="009913E7"/>
    <w:rsid w:val="00991447"/>
    <w:rsid w:val="00991507"/>
    <w:rsid w:val="00991565"/>
    <w:rsid w:val="00991573"/>
    <w:rsid w:val="00991640"/>
    <w:rsid w:val="009916C0"/>
    <w:rsid w:val="0099175C"/>
    <w:rsid w:val="00991820"/>
    <w:rsid w:val="0099186B"/>
    <w:rsid w:val="00991A43"/>
    <w:rsid w:val="00991A6F"/>
    <w:rsid w:val="00991BAD"/>
    <w:rsid w:val="00991BF9"/>
    <w:rsid w:val="00991CE6"/>
    <w:rsid w:val="00991D41"/>
    <w:rsid w:val="00991DC4"/>
    <w:rsid w:val="00991ED9"/>
    <w:rsid w:val="00991EE1"/>
    <w:rsid w:val="00991F2C"/>
    <w:rsid w:val="00991FE8"/>
    <w:rsid w:val="0099212D"/>
    <w:rsid w:val="009921B6"/>
    <w:rsid w:val="00992216"/>
    <w:rsid w:val="009922E1"/>
    <w:rsid w:val="009923A3"/>
    <w:rsid w:val="009923E8"/>
    <w:rsid w:val="00992426"/>
    <w:rsid w:val="009924EF"/>
    <w:rsid w:val="0099259A"/>
    <w:rsid w:val="00992611"/>
    <w:rsid w:val="0099271F"/>
    <w:rsid w:val="009927A5"/>
    <w:rsid w:val="009927E7"/>
    <w:rsid w:val="009929D6"/>
    <w:rsid w:val="00992A97"/>
    <w:rsid w:val="00992D2F"/>
    <w:rsid w:val="00992E0E"/>
    <w:rsid w:val="00992E33"/>
    <w:rsid w:val="00992E80"/>
    <w:rsid w:val="00992EE6"/>
    <w:rsid w:val="00992F21"/>
    <w:rsid w:val="00992F7A"/>
    <w:rsid w:val="00992FAD"/>
    <w:rsid w:val="00993021"/>
    <w:rsid w:val="0099306B"/>
    <w:rsid w:val="009930A3"/>
    <w:rsid w:val="009930BE"/>
    <w:rsid w:val="00993160"/>
    <w:rsid w:val="00993254"/>
    <w:rsid w:val="009932C9"/>
    <w:rsid w:val="0099348D"/>
    <w:rsid w:val="00993491"/>
    <w:rsid w:val="009934EF"/>
    <w:rsid w:val="00993517"/>
    <w:rsid w:val="00993547"/>
    <w:rsid w:val="00993599"/>
    <w:rsid w:val="009935C3"/>
    <w:rsid w:val="009935DC"/>
    <w:rsid w:val="00993620"/>
    <w:rsid w:val="009937E6"/>
    <w:rsid w:val="00993835"/>
    <w:rsid w:val="0099385F"/>
    <w:rsid w:val="009938D5"/>
    <w:rsid w:val="0099391C"/>
    <w:rsid w:val="00993A1C"/>
    <w:rsid w:val="00993A5E"/>
    <w:rsid w:val="00993A95"/>
    <w:rsid w:val="00993BD9"/>
    <w:rsid w:val="00993C17"/>
    <w:rsid w:val="00993C1A"/>
    <w:rsid w:val="00993CB4"/>
    <w:rsid w:val="00993DBB"/>
    <w:rsid w:val="00993E1D"/>
    <w:rsid w:val="00993E3C"/>
    <w:rsid w:val="00993E9F"/>
    <w:rsid w:val="00993EFB"/>
    <w:rsid w:val="00993F0A"/>
    <w:rsid w:val="00993F46"/>
    <w:rsid w:val="00993F6E"/>
    <w:rsid w:val="00994062"/>
    <w:rsid w:val="009940F7"/>
    <w:rsid w:val="00994146"/>
    <w:rsid w:val="009941FF"/>
    <w:rsid w:val="00994276"/>
    <w:rsid w:val="00994324"/>
    <w:rsid w:val="0099439E"/>
    <w:rsid w:val="009943B1"/>
    <w:rsid w:val="009945F1"/>
    <w:rsid w:val="00994610"/>
    <w:rsid w:val="0099463F"/>
    <w:rsid w:val="00994694"/>
    <w:rsid w:val="009946E1"/>
    <w:rsid w:val="009946E5"/>
    <w:rsid w:val="00994714"/>
    <w:rsid w:val="00994766"/>
    <w:rsid w:val="00994780"/>
    <w:rsid w:val="0099487C"/>
    <w:rsid w:val="009949A1"/>
    <w:rsid w:val="00994A07"/>
    <w:rsid w:val="00994A96"/>
    <w:rsid w:val="00994B74"/>
    <w:rsid w:val="00994B96"/>
    <w:rsid w:val="00994BB1"/>
    <w:rsid w:val="00994BD6"/>
    <w:rsid w:val="00994CE1"/>
    <w:rsid w:val="00994D8A"/>
    <w:rsid w:val="00994DAF"/>
    <w:rsid w:val="00994E08"/>
    <w:rsid w:val="00994E6F"/>
    <w:rsid w:val="00994EBF"/>
    <w:rsid w:val="00994EFF"/>
    <w:rsid w:val="00994F2A"/>
    <w:rsid w:val="0099503D"/>
    <w:rsid w:val="00995196"/>
    <w:rsid w:val="00995201"/>
    <w:rsid w:val="0099523E"/>
    <w:rsid w:val="009952DA"/>
    <w:rsid w:val="00995350"/>
    <w:rsid w:val="009953AC"/>
    <w:rsid w:val="0099540A"/>
    <w:rsid w:val="00995454"/>
    <w:rsid w:val="009954DA"/>
    <w:rsid w:val="0099553D"/>
    <w:rsid w:val="00995550"/>
    <w:rsid w:val="0099556B"/>
    <w:rsid w:val="009955A7"/>
    <w:rsid w:val="009955C7"/>
    <w:rsid w:val="0099567A"/>
    <w:rsid w:val="009958C8"/>
    <w:rsid w:val="009958FC"/>
    <w:rsid w:val="0099596E"/>
    <w:rsid w:val="0099599D"/>
    <w:rsid w:val="00995A76"/>
    <w:rsid w:val="00995B77"/>
    <w:rsid w:val="00995CBE"/>
    <w:rsid w:val="00995D4F"/>
    <w:rsid w:val="00995E9F"/>
    <w:rsid w:val="00995F9D"/>
    <w:rsid w:val="00996026"/>
    <w:rsid w:val="00996035"/>
    <w:rsid w:val="0099605C"/>
    <w:rsid w:val="00996124"/>
    <w:rsid w:val="00996172"/>
    <w:rsid w:val="00996186"/>
    <w:rsid w:val="00996216"/>
    <w:rsid w:val="00996241"/>
    <w:rsid w:val="0099624E"/>
    <w:rsid w:val="0099638D"/>
    <w:rsid w:val="00996495"/>
    <w:rsid w:val="009966C6"/>
    <w:rsid w:val="0099671D"/>
    <w:rsid w:val="009967B3"/>
    <w:rsid w:val="009968C6"/>
    <w:rsid w:val="009968D4"/>
    <w:rsid w:val="00996900"/>
    <w:rsid w:val="00996948"/>
    <w:rsid w:val="00996AF5"/>
    <w:rsid w:val="00996B03"/>
    <w:rsid w:val="00996B5A"/>
    <w:rsid w:val="00996BBB"/>
    <w:rsid w:val="00996C95"/>
    <w:rsid w:val="00996CF6"/>
    <w:rsid w:val="00996D6E"/>
    <w:rsid w:val="00996DA7"/>
    <w:rsid w:val="00996DAD"/>
    <w:rsid w:val="00996E4E"/>
    <w:rsid w:val="00996F3E"/>
    <w:rsid w:val="00996F75"/>
    <w:rsid w:val="00997037"/>
    <w:rsid w:val="009972BB"/>
    <w:rsid w:val="0099734C"/>
    <w:rsid w:val="0099737F"/>
    <w:rsid w:val="0099741E"/>
    <w:rsid w:val="0099748A"/>
    <w:rsid w:val="009974A4"/>
    <w:rsid w:val="0099752E"/>
    <w:rsid w:val="00997530"/>
    <w:rsid w:val="00997646"/>
    <w:rsid w:val="0099768A"/>
    <w:rsid w:val="00997695"/>
    <w:rsid w:val="00997761"/>
    <w:rsid w:val="00997771"/>
    <w:rsid w:val="009979BA"/>
    <w:rsid w:val="009979C2"/>
    <w:rsid w:val="009979CF"/>
    <w:rsid w:val="00997A20"/>
    <w:rsid w:val="00997B99"/>
    <w:rsid w:val="00997BE7"/>
    <w:rsid w:val="00997CAC"/>
    <w:rsid w:val="00997DED"/>
    <w:rsid w:val="00997E2A"/>
    <w:rsid w:val="00997E92"/>
    <w:rsid w:val="00997F0E"/>
    <w:rsid w:val="00997F1C"/>
    <w:rsid w:val="00997F33"/>
    <w:rsid w:val="00997F88"/>
    <w:rsid w:val="009A00C8"/>
    <w:rsid w:val="009A00F7"/>
    <w:rsid w:val="009A0122"/>
    <w:rsid w:val="009A012A"/>
    <w:rsid w:val="009A0146"/>
    <w:rsid w:val="009A01B4"/>
    <w:rsid w:val="009A0272"/>
    <w:rsid w:val="009A029B"/>
    <w:rsid w:val="009A0329"/>
    <w:rsid w:val="009A039C"/>
    <w:rsid w:val="009A0484"/>
    <w:rsid w:val="009A0571"/>
    <w:rsid w:val="009A0596"/>
    <w:rsid w:val="009A05CA"/>
    <w:rsid w:val="009A0614"/>
    <w:rsid w:val="009A064C"/>
    <w:rsid w:val="009A0704"/>
    <w:rsid w:val="009A0734"/>
    <w:rsid w:val="009A078B"/>
    <w:rsid w:val="009A07C2"/>
    <w:rsid w:val="009A08E4"/>
    <w:rsid w:val="009A094C"/>
    <w:rsid w:val="009A0A1B"/>
    <w:rsid w:val="009A0A65"/>
    <w:rsid w:val="009A0A75"/>
    <w:rsid w:val="009A0A77"/>
    <w:rsid w:val="009A0B26"/>
    <w:rsid w:val="009A0B29"/>
    <w:rsid w:val="009A0BBD"/>
    <w:rsid w:val="009A0BD3"/>
    <w:rsid w:val="009A0BFA"/>
    <w:rsid w:val="009A0C15"/>
    <w:rsid w:val="009A0C8B"/>
    <w:rsid w:val="009A0CAB"/>
    <w:rsid w:val="009A0D42"/>
    <w:rsid w:val="009A0E5E"/>
    <w:rsid w:val="009A0ECB"/>
    <w:rsid w:val="009A0FF7"/>
    <w:rsid w:val="009A1001"/>
    <w:rsid w:val="009A104E"/>
    <w:rsid w:val="009A1098"/>
    <w:rsid w:val="009A11C5"/>
    <w:rsid w:val="009A12D2"/>
    <w:rsid w:val="009A1314"/>
    <w:rsid w:val="009A137E"/>
    <w:rsid w:val="009A14D6"/>
    <w:rsid w:val="009A1524"/>
    <w:rsid w:val="009A1571"/>
    <w:rsid w:val="009A1695"/>
    <w:rsid w:val="009A170C"/>
    <w:rsid w:val="009A1757"/>
    <w:rsid w:val="009A1797"/>
    <w:rsid w:val="009A17A3"/>
    <w:rsid w:val="009A17DD"/>
    <w:rsid w:val="009A1825"/>
    <w:rsid w:val="009A1896"/>
    <w:rsid w:val="009A194A"/>
    <w:rsid w:val="009A19AA"/>
    <w:rsid w:val="009A1A14"/>
    <w:rsid w:val="009A1A44"/>
    <w:rsid w:val="009A1A4D"/>
    <w:rsid w:val="009A1A61"/>
    <w:rsid w:val="009A1AF5"/>
    <w:rsid w:val="009A1B80"/>
    <w:rsid w:val="009A1CBD"/>
    <w:rsid w:val="009A1E3F"/>
    <w:rsid w:val="009A1F32"/>
    <w:rsid w:val="009A1FB2"/>
    <w:rsid w:val="009A1FEA"/>
    <w:rsid w:val="009A1FED"/>
    <w:rsid w:val="009A2111"/>
    <w:rsid w:val="009A2114"/>
    <w:rsid w:val="009A21D2"/>
    <w:rsid w:val="009A2245"/>
    <w:rsid w:val="009A22A1"/>
    <w:rsid w:val="009A22F7"/>
    <w:rsid w:val="009A2386"/>
    <w:rsid w:val="009A2454"/>
    <w:rsid w:val="009A2477"/>
    <w:rsid w:val="009A251C"/>
    <w:rsid w:val="009A254F"/>
    <w:rsid w:val="009A2592"/>
    <w:rsid w:val="009A26A7"/>
    <w:rsid w:val="009A278A"/>
    <w:rsid w:val="009A27B8"/>
    <w:rsid w:val="009A281C"/>
    <w:rsid w:val="009A29F9"/>
    <w:rsid w:val="009A2ABE"/>
    <w:rsid w:val="009A2AE7"/>
    <w:rsid w:val="009A2AF0"/>
    <w:rsid w:val="009A2B40"/>
    <w:rsid w:val="009A2B7F"/>
    <w:rsid w:val="009A2BCA"/>
    <w:rsid w:val="009A2D80"/>
    <w:rsid w:val="009A2DDA"/>
    <w:rsid w:val="009A2DFB"/>
    <w:rsid w:val="009A2EC2"/>
    <w:rsid w:val="009A2F1C"/>
    <w:rsid w:val="009A3062"/>
    <w:rsid w:val="009A315D"/>
    <w:rsid w:val="009A318B"/>
    <w:rsid w:val="009A323B"/>
    <w:rsid w:val="009A324A"/>
    <w:rsid w:val="009A3276"/>
    <w:rsid w:val="009A32CA"/>
    <w:rsid w:val="009A330B"/>
    <w:rsid w:val="009A337F"/>
    <w:rsid w:val="009A338B"/>
    <w:rsid w:val="009A33AF"/>
    <w:rsid w:val="009A340D"/>
    <w:rsid w:val="009A34A8"/>
    <w:rsid w:val="009A3606"/>
    <w:rsid w:val="009A3639"/>
    <w:rsid w:val="009A367B"/>
    <w:rsid w:val="009A36B5"/>
    <w:rsid w:val="009A36F1"/>
    <w:rsid w:val="009A3706"/>
    <w:rsid w:val="009A3741"/>
    <w:rsid w:val="009A3B2C"/>
    <w:rsid w:val="009A3B43"/>
    <w:rsid w:val="009A3B5C"/>
    <w:rsid w:val="009A3BE1"/>
    <w:rsid w:val="009A3DFD"/>
    <w:rsid w:val="009A3E64"/>
    <w:rsid w:val="009A3EDA"/>
    <w:rsid w:val="009A4006"/>
    <w:rsid w:val="009A4040"/>
    <w:rsid w:val="009A4049"/>
    <w:rsid w:val="009A4099"/>
    <w:rsid w:val="009A40F3"/>
    <w:rsid w:val="009A4182"/>
    <w:rsid w:val="009A421E"/>
    <w:rsid w:val="009A462F"/>
    <w:rsid w:val="009A4650"/>
    <w:rsid w:val="009A46DA"/>
    <w:rsid w:val="009A4863"/>
    <w:rsid w:val="009A48DC"/>
    <w:rsid w:val="009A490F"/>
    <w:rsid w:val="009A4930"/>
    <w:rsid w:val="009A4964"/>
    <w:rsid w:val="009A49E1"/>
    <w:rsid w:val="009A4A29"/>
    <w:rsid w:val="009A4AC2"/>
    <w:rsid w:val="009A4AE8"/>
    <w:rsid w:val="009A4B94"/>
    <w:rsid w:val="009A4C26"/>
    <w:rsid w:val="009A4C65"/>
    <w:rsid w:val="009A4CF7"/>
    <w:rsid w:val="009A4CF9"/>
    <w:rsid w:val="009A4E32"/>
    <w:rsid w:val="009A4E48"/>
    <w:rsid w:val="009A4E6E"/>
    <w:rsid w:val="009A4E72"/>
    <w:rsid w:val="009A4FA3"/>
    <w:rsid w:val="009A4FA4"/>
    <w:rsid w:val="009A51C8"/>
    <w:rsid w:val="009A5279"/>
    <w:rsid w:val="009A52A2"/>
    <w:rsid w:val="009A52A8"/>
    <w:rsid w:val="009A53C2"/>
    <w:rsid w:val="009A53CC"/>
    <w:rsid w:val="009A53F3"/>
    <w:rsid w:val="009A5465"/>
    <w:rsid w:val="009A5493"/>
    <w:rsid w:val="009A54C1"/>
    <w:rsid w:val="009A5598"/>
    <w:rsid w:val="009A56E8"/>
    <w:rsid w:val="009A5758"/>
    <w:rsid w:val="009A578E"/>
    <w:rsid w:val="009A57AE"/>
    <w:rsid w:val="009A57B5"/>
    <w:rsid w:val="009A57ED"/>
    <w:rsid w:val="009A5886"/>
    <w:rsid w:val="009A5940"/>
    <w:rsid w:val="009A5947"/>
    <w:rsid w:val="009A5983"/>
    <w:rsid w:val="009A5B38"/>
    <w:rsid w:val="009A5B4D"/>
    <w:rsid w:val="009A5BF0"/>
    <w:rsid w:val="009A5C2C"/>
    <w:rsid w:val="009A5CA0"/>
    <w:rsid w:val="009A5CED"/>
    <w:rsid w:val="009A5CFA"/>
    <w:rsid w:val="009A5D95"/>
    <w:rsid w:val="009A5F5C"/>
    <w:rsid w:val="009A5FB5"/>
    <w:rsid w:val="009A625E"/>
    <w:rsid w:val="009A62BF"/>
    <w:rsid w:val="009A62EF"/>
    <w:rsid w:val="009A633E"/>
    <w:rsid w:val="009A6499"/>
    <w:rsid w:val="009A65B7"/>
    <w:rsid w:val="009A65DE"/>
    <w:rsid w:val="009A6631"/>
    <w:rsid w:val="009A6680"/>
    <w:rsid w:val="009A6765"/>
    <w:rsid w:val="009A67D6"/>
    <w:rsid w:val="009A6843"/>
    <w:rsid w:val="009A68E4"/>
    <w:rsid w:val="009A6915"/>
    <w:rsid w:val="009A693F"/>
    <w:rsid w:val="009A6963"/>
    <w:rsid w:val="009A6A28"/>
    <w:rsid w:val="009A6D94"/>
    <w:rsid w:val="009A6DC2"/>
    <w:rsid w:val="009A6DE8"/>
    <w:rsid w:val="009A6F06"/>
    <w:rsid w:val="009A6F49"/>
    <w:rsid w:val="009A700B"/>
    <w:rsid w:val="009A7078"/>
    <w:rsid w:val="009A718A"/>
    <w:rsid w:val="009A7192"/>
    <w:rsid w:val="009A7244"/>
    <w:rsid w:val="009A72B1"/>
    <w:rsid w:val="009A737F"/>
    <w:rsid w:val="009A7583"/>
    <w:rsid w:val="009A75D8"/>
    <w:rsid w:val="009A7602"/>
    <w:rsid w:val="009A762B"/>
    <w:rsid w:val="009A770B"/>
    <w:rsid w:val="009A77C6"/>
    <w:rsid w:val="009A78CC"/>
    <w:rsid w:val="009A78D1"/>
    <w:rsid w:val="009A791E"/>
    <w:rsid w:val="009A7947"/>
    <w:rsid w:val="009A79EA"/>
    <w:rsid w:val="009A7B99"/>
    <w:rsid w:val="009A7C7D"/>
    <w:rsid w:val="009A7CF7"/>
    <w:rsid w:val="009A7D1E"/>
    <w:rsid w:val="009A7E39"/>
    <w:rsid w:val="009A7E80"/>
    <w:rsid w:val="009A7E92"/>
    <w:rsid w:val="009A7F71"/>
    <w:rsid w:val="009A7FCC"/>
    <w:rsid w:val="009AD40B"/>
    <w:rsid w:val="009B0013"/>
    <w:rsid w:val="009B00CB"/>
    <w:rsid w:val="009B0127"/>
    <w:rsid w:val="009B01CF"/>
    <w:rsid w:val="009B0249"/>
    <w:rsid w:val="009B051C"/>
    <w:rsid w:val="009B0524"/>
    <w:rsid w:val="009B0694"/>
    <w:rsid w:val="009B071F"/>
    <w:rsid w:val="009B076B"/>
    <w:rsid w:val="009B0777"/>
    <w:rsid w:val="009B07A6"/>
    <w:rsid w:val="009B0819"/>
    <w:rsid w:val="009B0833"/>
    <w:rsid w:val="009B088B"/>
    <w:rsid w:val="009B08C5"/>
    <w:rsid w:val="009B09A7"/>
    <w:rsid w:val="009B0A52"/>
    <w:rsid w:val="009B0ABE"/>
    <w:rsid w:val="009B0C39"/>
    <w:rsid w:val="009B0C3E"/>
    <w:rsid w:val="009B0D4A"/>
    <w:rsid w:val="009B0D62"/>
    <w:rsid w:val="009B0D70"/>
    <w:rsid w:val="009B0DDF"/>
    <w:rsid w:val="009B0ED1"/>
    <w:rsid w:val="009B0EE0"/>
    <w:rsid w:val="009B0EEB"/>
    <w:rsid w:val="009B0F09"/>
    <w:rsid w:val="009B0F35"/>
    <w:rsid w:val="009B0FAD"/>
    <w:rsid w:val="009B105C"/>
    <w:rsid w:val="009B105E"/>
    <w:rsid w:val="009B1106"/>
    <w:rsid w:val="009B117E"/>
    <w:rsid w:val="009B1183"/>
    <w:rsid w:val="009B1221"/>
    <w:rsid w:val="009B126B"/>
    <w:rsid w:val="009B1327"/>
    <w:rsid w:val="009B148D"/>
    <w:rsid w:val="009B150D"/>
    <w:rsid w:val="009B1532"/>
    <w:rsid w:val="009B16A6"/>
    <w:rsid w:val="009B16ED"/>
    <w:rsid w:val="009B1785"/>
    <w:rsid w:val="009B1891"/>
    <w:rsid w:val="009B1A4C"/>
    <w:rsid w:val="009B1AAA"/>
    <w:rsid w:val="009B1B6D"/>
    <w:rsid w:val="009B1B7A"/>
    <w:rsid w:val="009B1B8C"/>
    <w:rsid w:val="009B1BF1"/>
    <w:rsid w:val="009B1C19"/>
    <w:rsid w:val="009B1C55"/>
    <w:rsid w:val="009B1D06"/>
    <w:rsid w:val="009B1D49"/>
    <w:rsid w:val="009B1D4C"/>
    <w:rsid w:val="009B1DA1"/>
    <w:rsid w:val="009B1E3F"/>
    <w:rsid w:val="009B1E6A"/>
    <w:rsid w:val="009B1E72"/>
    <w:rsid w:val="009B1EE5"/>
    <w:rsid w:val="009B1F23"/>
    <w:rsid w:val="009B1FDF"/>
    <w:rsid w:val="009B2049"/>
    <w:rsid w:val="009B21A9"/>
    <w:rsid w:val="009B21D8"/>
    <w:rsid w:val="009B21DE"/>
    <w:rsid w:val="009B2283"/>
    <w:rsid w:val="009B22D2"/>
    <w:rsid w:val="009B2489"/>
    <w:rsid w:val="009B2499"/>
    <w:rsid w:val="009B259F"/>
    <w:rsid w:val="009B25E9"/>
    <w:rsid w:val="009B2609"/>
    <w:rsid w:val="009B26E5"/>
    <w:rsid w:val="009B280A"/>
    <w:rsid w:val="009B2902"/>
    <w:rsid w:val="009B2986"/>
    <w:rsid w:val="009B29C2"/>
    <w:rsid w:val="009B29FD"/>
    <w:rsid w:val="009B2C5B"/>
    <w:rsid w:val="009B2D8B"/>
    <w:rsid w:val="009B2D8E"/>
    <w:rsid w:val="009B2DE5"/>
    <w:rsid w:val="009B2E7D"/>
    <w:rsid w:val="009B2F2C"/>
    <w:rsid w:val="009B2FE9"/>
    <w:rsid w:val="009B3184"/>
    <w:rsid w:val="009B31ED"/>
    <w:rsid w:val="009B322A"/>
    <w:rsid w:val="009B324F"/>
    <w:rsid w:val="009B3392"/>
    <w:rsid w:val="009B33B9"/>
    <w:rsid w:val="009B33DF"/>
    <w:rsid w:val="009B3403"/>
    <w:rsid w:val="009B3470"/>
    <w:rsid w:val="009B3472"/>
    <w:rsid w:val="009B34A9"/>
    <w:rsid w:val="009B3507"/>
    <w:rsid w:val="009B3566"/>
    <w:rsid w:val="009B359E"/>
    <w:rsid w:val="009B365B"/>
    <w:rsid w:val="009B3689"/>
    <w:rsid w:val="009B369C"/>
    <w:rsid w:val="009B36E3"/>
    <w:rsid w:val="009B36F7"/>
    <w:rsid w:val="009B3707"/>
    <w:rsid w:val="009B3819"/>
    <w:rsid w:val="009B38F8"/>
    <w:rsid w:val="009B3980"/>
    <w:rsid w:val="009B39A5"/>
    <w:rsid w:val="009B39E9"/>
    <w:rsid w:val="009B3A64"/>
    <w:rsid w:val="009B3BA9"/>
    <w:rsid w:val="009B3C04"/>
    <w:rsid w:val="009B3C81"/>
    <w:rsid w:val="009B3D3C"/>
    <w:rsid w:val="009B3D8A"/>
    <w:rsid w:val="009B3E2E"/>
    <w:rsid w:val="009B3E5A"/>
    <w:rsid w:val="009B3F0F"/>
    <w:rsid w:val="009B3FB8"/>
    <w:rsid w:val="009B40B9"/>
    <w:rsid w:val="009B40E9"/>
    <w:rsid w:val="009B410A"/>
    <w:rsid w:val="009B4125"/>
    <w:rsid w:val="009B414A"/>
    <w:rsid w:val="009B4222"/>
    <w:rsid w:val="009B433D"/>
    <w:rsid w:val="009B43FD"/>
    <w:rsid w:val="009B4423"/>
    <w:rsid w:val="009B46D4"/>
    <w:rsid w:val="009B478C"/>
    <w:rsid w:val="009B485A"/>
    <w:rsid w:val="009B4865"/>
    <w:rsid w:val="009B48F7"/>
    <w:rsid w:val="009B49AE"/>
    <w:rsid w:val="009B49C4"/>
    <w:rsid w:val="009B49FE"/>
    <w:rsid w:val="009B4A3A"/>
    <w:rsid w:val="009B4A67"/>
    <w:rsid w:val="009B4B39"/>
    <w:rsid w:val="009B4B46"/>
    <w:rsid w:val="009B4B92"/>
    <w:rsid w:val="009B4C1E"/>
    <w:rsid w:val="009B4C89"/>
    <w:rsid w:val="009B4CC0"/>
    <w:rsid w:val="009B4CC8"/>
    <w:rsid w:val="009B4CC9"/>
    <w:rsid w:val="009B4FFA"/>
    <w:rsid w:val="009B5077"/>
    <w:rsid w:val="009B5136"/>
    <w:rsid w:val="009B51E5"/>
    <w:rsid w:val="009B521E"/>
    <w:rsid w:val="009B527F"/>
    <w:rsid w:val="009B52DC"/>
    <w:rsid w:val="009B534E"/>
    <w:rsid w:val="009B537E"/>
    <w:rsid w:val="009B5472"/>
    <w:rsid w:val="009B54B5"/>
    <w:rsid w:val="009B54F2"/>
    <w:rsid w:val="009B5664"/>
    <w:rsid w:val="009B5690"/>
    <w:rsid w:val="009B5732"/>
    <w:rsid w:val="009B57CB"/>
    <w:rsid w:val="009B586B"/>
    <w:rsid w:val="009B58A7"/>
    <w:rsid w:val="009B58CE"/>
    <w:rsid w:val="009B5997"/>
    <w:rsid w:val="009B59BB"/>
    <w:rsid w:val="009B5A77"/>
    <w:rsid w:val="009B5BA3"/>
    <w:rsid w:val="009B5C88"/>
    <w:rsid w:val="009B5CFE"/>
    <w:rsid w:val="009B5D26"/>
    <w:rsid w:val="009B5D68"/>
    <w:rsid w:val="009B5D8D"/>
    <w:rsid w:val="009B5E18"/>
    <w:rsid w:val="009B5FDE"/>
    <w:rsid w:val="009B5FEE"/>
    <w:rsid w:val="009B6012"/>
    <w:rsid w:val="009B605A"/>
    <w:rsid w:val="009B6144"/>
    <w:rsid w:val="009B6303"/>
    <w:rsid w:val="009B6336"/>
    <w:rsid w:val="009B6343"/>
    <w:rsid w:val="009B63C8"/>
    <w:rsid w:val="009B63D1"/>
    <w:rsid w:val="009B63F9"/>
    <w:rsid w:val="009B6439"/>
    <w:rsid w:val="009B6454"/>
    <w:rsid w:val="009B6547"/>
    <w:rsid w:val="009B6587"/>
    <w:rsid w:val="009B6736"/>
    <w:rsid w:val="009B674D"/>
    <w:rsid w:val="009B676D"/>
    <w:rsid w:val="009B67C8"/>
    <w:rsid w:val="009B6911"/>
    <w:rsid w:val="009B69BC"/>
    <w:rsid w:val="009B6A7F"/>
    <w:rsid w:val="009B6C0B"/>
    <w:rsid w:val="009B6C22"/>
    <w:rsid w:val="009B6C4A"/>
    <w:rsid w:val="009B6C87"/>
    <w:rsid w:val="009B6CCF"/>
    <w:rsid w:val="009B6D53"/>
    <w:rsid w:val="009B6DDA"/>
    <w:rsid w:val="009B6E07"/>
    <w:rsid w:val="009B705A"/>
    <w:rsid w:val="009B70D6"/>
    <w:rsid w:val="009B7120"/>
    <w:rsid w:val="009B712E"/>
    <w:rsid w:val="009B718B"/>
    <w:rsid w:val="009B72B7"/>
    <w:rsid w:val="009B737A"/>
    <w:rsid w:val="009B73DB"/>
    <w:rsid w:val="009B73EB"/>
    <w:rsid w:val="009B7473"/>
    <w:rsid w:val="009B7651"/>
    <w:rsid w:val="009B7760"/>
    <w:rsid w:val="009B7893"/>
    <w:rsid w:val="009B7A83"/>
    <w:rsid w:val="009B7B57"/>
    <w:rsid w:val="009B7D4B"/>
    <w:rsid w:val="009B7DAE"/>
    <w:rsid w:val="009B7E3F"/>
    <w:rsid w:val="009B7FC0"/>
    <w:rsid w:val="009C0074"/>
    <w:rsid w:val="009C00C1"/>
    <w:rsid w:val="009C02E0"/>
    <w:rsid w:val="009C04DF"/>
    <w:rsid w:val="009C04F9"/>
    <w:rsid w:val="009C05C6"/>
    <w:rsid w:val="009C05F3"/>
    <w:rsid w:val="009C0609"/>
    <w:rsid w:val="009C0697"/>
    <w:rsid w:val="009C06D1"/>
    <w:rsid w:val="009C0761"/>
    <w:rsid w:val="009C087A"/>
    <w:rsid w:val="009C0888"/>
    <w:rsid w:val="009C0997"/>
    <w:rsid w:val="009C09D5"/>
    <w:rsid w:val="009C0A11"/>
    <w:rsid w:val="009C0A37"/>
    <w:rsid w:val="009C0B5D"/>
    <w:rsid w:val="009C0C5A"/>
    <w:rsid w:val="009C0E38"/>
    <w:rsid w:val="009C0FD3"/>
    <w:rsid w:val="009C1042"/>
    <w:rsid w:val="009C1081"/>
    <w:rsid w:val="009C1224"/>
    <w:rsid w:val="009C1267"/>
    <w:rsid w:val="009C1285"/>
    <w:rsid w:val="009C1357"/>
    <w:rsid w:val="009C14D0"/>
    <w:rsid w:val="009C14DC"/>
    <w:rsid w:val="009C154A"/>
    <w:rsid w:val="009C15CE"/>
    <w:rsid w:val="009C1601"/>
    <w:rsid w:val="009C176A"/>
    <w:rsid w:val="009C182C"/>
    <w:rsid w:val="009C188C"/>
    <w:rsid w:val="009C1949"/>
    <w:rsid w:val="009C196B"/>
    <w:rsid w:val="009C19AA"/>
    <w:rsid w:val="009C1B14"/>
    <w:rsid w:val="009C1B39"/>
    <w:rsid w:val="009C1B9A"/>
    <w:rsid w:val="009C1BCF"/>
    <w:rsid w:val="009C1C41"/>
    <w:rsid w:val="009C1CBF"/>
    <w:rsid w:val="009C1EF2"/>
    <w:rsid w:val="009C1F2F"/>
    <w:rsid w:val="009C20C7"/>
    <w:rsid w:val="009C2138"/>
    <w:rsid w:val="009C2164"/>
    <w:rsid w:val="009C21B0"/>
    <w:rsid w:val="009C23E9"/>
    <w:rsid w:val="009C23F7"/>
    <w:rsid w:val="009C2458"/>
    <w:rsid w:val="009C2588"/>
    <w:rsid w:val="009C262A"/>
    <w:rsid w:val="009C26B5"/>
    <w:rsid w:val="009C2827"/>
    <w:rsid w:val="009C2879"/>
    <w:rsid w:val="009C2987"/>
    <w:rsid w:val="009C2A58"/>
    <w:rsid w:val="009C2B1B"/>
    <w:rsid w:val="009C2B6D"/>
    <w:rsid w:val="009C2B93"/>
    <w:rsid w:val="009C2BDA"/>
    <w:rsid w:val="009C2D27"/>
    <w:rsid w:val="009C2D31"/>
    <w:rsid w:val="009C2EB4"/>
    <w:rsid w:val="009C2F42"/>
    <w:rsid w:val="009C2F79"/>
    <w:rsid w:val="009C3005"/>
    <w:rsid w:val="009C301B"/>
    <w:rsid w:val="009C3184"/>
    <w:rsid w:val="009C3188"/>
    <w:rsid w:val="009C32D6"/>
    <w:rsid w:val="009C3350"/>
    <w:rsid w:val="009C3379"/>
    <w:rsid w:val="009C3388"/>
    <w:rsid w:val="009C342B"/>
    <w:rsid w:val="009C3497"/>
    <w:rsid w:val="009C34DE"/>
    <w:rsid w:val="009C3516"/>
    <w:rsid w:val="009C358A"/>
    <w:rsid w:val="009C36C3"/>
    <w:rsid w:val="009C372D"/>
    <w:rsid w:val="009C373B"/>
    <w:rsid w:val="009C3795"/>
    <w:rsid w:val="009C37E5"/>
    <w:rsid w:val="009C38E9"/>
    <w:rsid w:val="009C394B"/>
    <w:rsid w:val="009C3981"/>
    <w:rsid w:val="009C39D2"/>
    <w:rsid w:val="009C3A44"/>
    <w:rsid w:val="009C3AE4"/>
    <w:rsid w:val="009C3AF3"/>
    <w:rsid w:val="009C3B39"/>
    <w:rsid w:val="009C3D64"/>
    <w:rsid w:val="009C3D67"/>
    <w:rsid w:val="009C3DCC"/>
    <w:rsid w:val="009C3F08"/>
    <w:rsid w:val="009C3F7F"/>
    <w:rsid w:val="009C40E5"/>
    <w:rsid w:val="009C41AB"/>
    <w:rsid w:val="009C41D2"/>
    <w:rsid w:val="009C427B"/>
    <w:rsid w:val="009C42C0"/>
    <w:rsid w:val="009C4378"/>
    <w:rsid w:val="009C45D9"/>
    <w:rsid w:val="009C4608"/>
    <w:rsid w:val="009C4629"/>
    <w:rsid w:val="009C4666"/>
    <w:rsid w:val="009C46EF"/>
    <w:rsid w:val="009C4716"/>
    <w:rsid w:val="009C47B2"/>
    <w:rsid w:val="009C47B3"/>
    <w:rsid w:val="009C47D4"/>
    <w:rsid w:val="009C47DF"/>
    <w:rsid w:val="009C48C5"/>
    <w:rsid w:val="009C4904"/>
    <w:rsid w:val="009C4A4B"/>
    <w:rsid w:val="009C4A78"/>
    <w:rsid w:val="009C4A88"/>
    <w:rsid w:val="009C4AD2"/>
    <w:rsid w:val="009C4B5F"/>
    <w:rsid w:val="009C4B81"/>
    <w:rsid w:val="009C4B85"/>
    <w:rsid w:val="009C4BF5"/>
    <w:rsid w:val="009C4D0B"/>
    <w:rsid w:val="009C4DF0"/>
    <w:rsid w:val="009C4E5A"/>
    <w:rsid w:val="009C4ED3"/>
    <w:rsid w:val="009C4F12"/>
    <w:rsid w:val="009C4F21"/>
    <w:rsid w:val="009C4F54"/>
    <w:rsid w:val="009C4F9B"/>
    <w:rsid w:val="009C4FFF"/>
    <w:rsid w:val="009C5050"/>
    <w:rsid w:val="009C50B4"/>
    <w:rsid w:val="009C50FB"/>
    <w:rsid w:val="009C5145"/>
    <w:rsid w:val="009C527B"/>
    <w:rsid w:val="009C52C1"/>
    <w:rsid w:val="009C5370"/>
    <w:rsid w:val="009C5397"/>
    <w:rsid w:val="009C53B5"/>
    <w:rsid w:val="009C53E2"/>
    <w:rsid w:val="009C54BC"/>
    <w:rsid w:val="009C5543"/>
    <w:rsid w:val="009C5609"/>
    <w:rsid w:val="009C5674"/>
    <w:rsid w:val="009C567A"/>
    <w:rsid w:val="009C56EE"/>
    <w:rsid w:val="009C5707"/>
    <w:rsid w:val="009C5816"/>
    <w:rsid w:val="009C5BEB"/>
    <w:rsid w:val="009C5DED"/>
    <w:rsid w:val="009C5F92"/>
    <w:rsid w:val="009C6001"/>
    <w:rsid w:val="009C602B"/>
    <w:rsid w:val="009C6071"/>
    <w:rsid w:val="009C61C0"/>
    <w:rsid w:val="009C62A1"/>
    <w:rsid w:val="009C6318"/>
    <w:rsid w:val="009C6321"/>
    <w:rsid w:val="009C6323"/>
    <w:rsid w:val="009C644E"/>
    <w:rsid w:val="009C64E7"/>
    <w:rsid w:val="009C655F"/>
    <w:rsid w:val="009C664A"/>
    <w:rsid w:val="009C670E"/>
    <w:rsid w:val="009C6728"/>
    <w:rsid w:val="009C6760"/>
    <w:rsid w:val="009C67D8"/>
    <w:rsid w:val="009C67DF"/>
    <w:rsid w:val="009C6801"/>
    <w:rsid w:val="009C68B5"/>
    <w:rsid w:val="009C68C4"/>
    <w:rsid w:val="009C68D0"/>
    <w:rsid w:val="009C6996"/>
    <w:rsid w:val="009C69F7"/>
    <w:rsid w:val="009C6A3D"/>
    <w:rsid w:val="009C6BDA"/>
    <w:rsid w:val="009C6BE7"/>
    <w:rsid w:val="009C6C8F"/>
    <w:rsid w:val="009C6D14"/>
    <w:rsid w:val="009C6E1B"/>
    <w:rsid w:val="009C6E3E"/>
    <w:rsid w:val="009C7052"/>
    <w:rsid w:val="009C7054"/>
    <w:rsid w:val="009C7116"/>
    <w:rsid w:val="009C7168"/>
    <w:rsid w:val="009C71C2"/>
    <w:rsid w:val="009C7231"/>
    <w:rsid w:val="009C7276"/>
    <w:rsid w:val="009C72B4"/>
    <w:rsid w:val="009C7316"/>
    <w:rsid w:val="009C7332"/>
    <w:rsid w:val="009C7383"/>
    <w:rsid w:val="009C73A2"/>
    <w:rsid w:val="009C74E9"/>
    <w:rsid w:val="009C7578"/>
    <w:rsid w:val="009C7586"/>
    <w:rsid w:val="009C7589"/>
    <w:rsid w:val="009C76FD"/>
    <w:rsid w:val="009C7714"/>
    <w:rsid w:val="009C774A"/>
    <w:rsid w:val="009C77A9"/>
    <w:rsid w:val="009C77C0"/>
    <w:rsid w:val="009C77C4"/>
    <w:rsid w:val="009C77FF"/>
    <w:rsid w:val="009C79D3"/>
    <w:rsid w:val="009C79D4"/>
    <w:rsid w:val="009C79E7"/>
    <w:rsid w:val="009C7C83"/>
    <w:rsid w:val="009C7CAE"/>
    <w:rsid w:val="009C7E09"/>
    <w:rsid w:val="009C7E82"/>
    <w:rsid w:val="009C7FA4"/>
    <w:rsid w:val="009D0050"/>
    <w:rsid w:val="009D00FD"/>
    <w:rsid w:val="009D0177"/>
    <w:rsid w:val="009D01AC"/>
    <w:rsid w:val="009D01D0"/>
    <w:rsid w:val="009D023A"/>
    <w:rsid w:val="009D02EF"/>
    <w:rsid w:val="009D03A5"/>
    <w:rsid w:val="009D0401"/>
    <w:rsid w:val="009D0404"/>
    <w:rsid w:val="009D0446"/>
    <w:rsid w:val="009D0468"/>
    <w:rsid w:val="009D04D7"/>
    <w:rsid w:val="009D05AF"/>
    <w:rsid w:val="009D06F0"/>
    <w:rsid w:val="009D07EE"/>
    <w:rsid w:val="009D0898"/>
    <w:rsid w:val="009D0912"/>
    <w:rsid w:val="009D0989"/>
    <w:rsid w:val="009D09C4"/>
    <w:rsid w:val="009D0B49"/>
    <w:rsid w:val="009D0B50"/>
    <w:rsid w:val="009D0B60"/>
    <w:rsid w:val="009D0B75"/>
    <w:rsid w:val="009D0B97"/>
    <w:rsid w:val="009D0C8F"/>
    <w:rsid w:val="009D0CA2"/>
    <w:rsid w:val="009D0CC9"/>
    <w:rsid w:val="009D0CE4"/>
    <w:rsid w:val="009D0D06"/>
    <w:rsid w:val="009D0D68"/>
    <w:rsid w:val="009D0E19"/>
    <w:rsid w:val="009D0EE9"/>
    <w:rsid w:val="009D0EF7"/>
    <w:rsid w:val="009D0F62"/>
    <w:rsid w:val="009D0F7B"/>
    <w:rsid w:val="009D0F8A"/>
    <w:rsid w:val="009D0FD7"/>
    <w:rsid w:val="009D0FDE"/>
    <w:rsid w:val="009D1027"/>
    <w:rsid w:val="009D10FD"/>
    <w:rsid w:val="009D1110"/>
    <w:rsid w:val="009D1111"/>
    <w:rsid w:val="009D1135"/>
    <w:rsid w:val="009D1174"/>
    <w:rsid w:val="009D1211"/>
    <w:rsid w:val="009D1326"/>
    <w:rsid w:val="009D13A4"/>
    <w:rsid w:val="009D13A5"/>
    <w:rsid w:val="009D149B"/>
    <w:rsid w:val="009D1645"/>
    <w:rsid w:val="009D1694"/>
    <w:rsid w:val="009D16CA"/>
    <w:rsid w:val="009D1734"/>
    <w:rsid w:val="009D177B"/>
    <w:rsid w:val="009D17EC"/>
    <w:rsid w:val="009D18A5"/>
    <w:rsid w:val="009D18D0"/>
    <w:rsid w:val="009D18E0"/>
    <w:rsid w:val="009D18FD"/>
    <w:rsid w:val="009D195F"/>
    <w:rsid w:val="009D19E4"/>
    <w:rsid w:val="009D1A74"/>
    <w:rsid w:val="009D1B03"/>
    <w:rsid w:val="009D1B10"/>
    <w:rsid w:val="009D1BC3"/>
    <w:rsid w:val="009D1C0B"/>
    <w:rsid w:val="009D1C81"/>
    <w:rsid w:val="009D1D39"/>
    <w:rsid w:val="009D1D75"/>
    <w:rsid w:val="009D1F09"/>
    <w:rsid w:val="009D1F32"/>
    <w:rsid w:val="009D1F7D"/>
    <w:rsid w:val="009D20A9"/>
    <w:rsid w:val="009D2179"/>
    <w:rsid w:val="009D219D"/>
    <w:rsid w:val="009D227E"/>
    <w:rsid w:val="009D25DE"/>
    <w:rsid w:val="009D2676"/>
    <w:rsid w:val="009D28B6"/>
    <w:rsid w:val="009D28BD"/>
    <w:rsid w:val="009D2937"/>
    <w:rsid w:val="009D2946"/>
    <w:rsid w:val="009D29EE"/>
    <w:rsid w:val="009D2A65"/>
    <w:rsid w:val="009D2A74"/>
    <w:rsid w:val="009D2AFF"/>
    <w:rsid w:val="009D2B6F"/>
    <w:rsid w:val="009D2B8E"/>
    <w:rsid w:val="009D2C08"/>
    <w:rsid w:val="009D2CBC"/>
    <w:rsid w:val="009D2D26"/>
    <w:rsid w:val="009D2D96"/>
    <w:rsid w:val="009D2DFC"/>
    <w:rsid w:val="009D2E07"/>
    <w:rsid w:val="009D2E12"/>
    <w:rsid w:val="009D2F4C"/>
    <w:rsid w:val="009D3013"/>
    <w:rsid w:val="009D307A"/>
    <w:rsid w:val="009D3088"/>
    <w:rsid w:val="009D3117"/>
    <w:rsid w:val="009D311A"/>
    <w:rsid w:val="009D31B6"/>
    <w:rsid w:val="009D3227"/>
    <w:rsid w:val="009D3374"/>
    <w:rsid w:val="009D337A"/>
    <w:rsid w:val="009D337F"/>
    <w:rsid w:val="009D3508"/>
    <w:rsid w:val="009D3596"/>
    <w:rsid w:val="009D35E5"/>
    <w:rsid w:val="009D3626"/>
    <w:rsid w:val="009D376F"/>
    <w:rsid w:val="009D388F"/>
    <w:rsid w:val="009D38C2"/>
    <w:rsid w:val="009D39EE"/>
    <w:rsid w:val="009D39F7"/>
    <w:rsid w:val="009D3A31"/>
    <w:rsid w:val="009D3A84"/>
    <w:rsid w:val="009D3B0D"/>
    <w:rsid w:val="009D3BAF"/>
    <w:rsid w:val="009D3BD8"/>
    <w:rsid w:val="009D3D4D"/>
    <w:rsid w:val="009D3D8D"/>
    <w:rsid w:val="009D3DBB"/>
    <w:rsid w:val="009D3DF4"/>
    <w:rsid w:val="009D3E29"/>
    <w:rsid w:val="009D3E53"/>
    <w:rsid w:val="009D3E62"/>
    <w:rsid w:val="009D3E8B"/>
    <w:rsid w:val="009D4018"/>
    <w:rsid w:val="009D4035"/>
    <w:rsid w:val="009D412A"/>
    <w:rsid w:val="009D4132"/>
    <w:rsid w:val="009D41D5"/>
    <w:rsid w:val="009D4231"/>
    <w:rsid w:val="009D42FD"/>
    <w:rsid w:val="009D450D"/>
    <w:rsid w:val="009D458D"/>
    <w:rsid w:val="009D45D9"/>
    <w:rsid w:val="009D4613"/>
    <w:rsid w:val="009D4682"/>
    <w:rsid w:val="009D46CA"/>
    <w:rsid w:val="009D46FD"/>
    <w:rsid w:val="009D476F"/>
    <w:rsid w:val="009D47DE"/>
    <w:rsid w:val="009D482C"/>
    <w:rsid w:val="009D48D8"/>
    <w:rsid w:val="009D495C"/>
    <w:rsid w:val="009D498F"/>
    <w:rsid w:val="009D49FD"/>
    <w:rsid w:val="009D4A0A"/>
    <w:rsid w:val="009D4A2A"/>
    <w:rsid w:val="009D4A35"/>
    <w:rsid w:val="009D4AE4"/>
    <w:rsid w:val="009D4C01"/>
    <w:rsid w:val="009D4C7D"/>
    <w:rsid w:val="009D4C86"/>
    <w:rsid w:val="009D4CE1"/>
    <w:rsid w:val="009D4CE4"/>
    <w:rsid w:val="009D4DDF"/>
    <w:rsid w:val="009D4DF1"/>
    <w:rsid w:val="009D4E00"/>
    <w:rsid w:val="009D50C3"/>
    <w:rsid w:val="009D5116"/>
    <w:rsid w:val="009D5463"/>
    <w:rsid w:val="009D5507"/>
    <w:rsid w:val="009D554F"/>
    <w:rsid w:val="009D562B"/>
    <w:rsid w:val="009D5921"/>
    <w:rsid w:val="009D5927"/>
    <w:rsid w:val="009D5953"/>
    <w:rsid w:val="009D5970"/>
    <w:rsid w:val="009D598C"/>
    <w:rsid w:val="009D5A55"/>
    <w:rsid w:val="009D5A87"/>
    <w:rsid w:val="009D5D76"/>
    <w:rsid w:val="009D5D8D"/>
    <w:rsid w:val="009D5EFF"/>
    <w:rsid w:val="009D5F66"/>
    <w:rsid w:val="009D6008"/>
    <w:rsid w:val="009D60AE"/>
    <w:rsid w:val="009D60F6"/>
    <w:rsid w:val="009D6180"/>
    <w:rsid w:val="009D61C2"/>
    <w:rsid w:val="009D625D"/>
    <w:rsid w:val="009D62B6"/>
    <w:rsid w:val="009D62D9"/>
    <w:rsid w:val="009D6428"/>
    <w:rsid w:val="009D649E"/>
    <w:rsid w:val="009D64B0"/>
    <w:rsid w:val="009D64CE"/>
    <w:rsid w:val="009D65E2"/>
    <w:rsid w:val="009D6660"/>
    <w:rsid w:val="009D6664"/>
    <w:rsid w:val="009D66D4"/>
    <w:rsid w:val="009D672A"/>
    <w:rsid w:val="009D68F4"/>
    <w:rsid w:val="009D691E"/>
    <w:rsid w:val="009D69E5"/>
    <w:rsid w:val="009D6A52"/>
    <w:rsid w:val="009D6ACC"/>
    <w:rsid w:val="009D6ADF"/>
    <w:rsid w:val="009D6B88"/>
    <w:rsid w:val="009D6BA1"/>
    <w:rsid w:val="009D6BC6"/>
    <w:rsid w:val="009D6C0F"/>
    <w:rsid w:val="009D6D0C"/>
    <w:rsid w:val="009D6D7B"/>
    <w:rsid w:val="009D7023"/>
    <w:rsid w:val="009D7074"/>
    <w:rsid w:val="009D70D9"/>
    <w:rsid w:val="009D7144"/>
    <w:rsid w:val="009D71D1"/>
    <w:rsid w:val="009D721E"/>
    <w:rsid w:val="009D72AB"/>
    <w:rsid w:val="009D7348"/>
    <w:rsid w:val="009D73B3"/>
    <w:rsid w:val="009D7570"/>
    <w:rsid w:val="009D7605"/>
    <w:rsid w:val="009D761C"/>
    <w:rsid w:val="009D7637"/>
    <w:rsid w:val="009D768D"/>
    <w:rsid w:val="009D76C8"/>
    <w:rsid w:val="009D77C6"/>
    <w:rsid w:val="009D78A0"/>
    <w:rsid w:val="009D79A9"/>
    <w:rsid w:val="009D7A89"/>
    <w:rsid w:val="009D7AF8"/>
    <w:rsid w:val="009D7B26"/>
    <w:rsid w:val="009D7D43"/>
    <w:rsid w:val="009D7DB4"/>
    <w:rsid w:val="009D7E18"/>
    <w:rsid w:val="009E003A"/>
    <w:rsid w:val="009E0139"/>
    <w:rsid w:val="009E01FD"/>
    <w:rsid w:val="009E021E"/>
    <w:rsid w:val="009E0235"/>
    <w:rsid w:val="009E0238"/>
    <w:rsid w:val="009E0377"/>
    <w:rsid w:val="009E03BD"/>
    <w:rsid w:val="009E042E"/>
    <w:rsid w:val="009E0469"/>
    <w:rsid w:val="009E0523"/>
    <w:rsid w:val="009E0649"/>
    <w:rsid w:val="009E069C"/>
    <w:rsid w:val="009E06C7"/>
    <w:rsid w:val="009E0774"/>
    <w:rsid w:val="009E0786"/>
    <w:rsid w:val="009E078C"/>
    <w:rsid w:val="009E07A0"/>
    <w:rsid w:val="009E0896"/>
    <w:rsid w:val="009E0A50"/>
    <w:rsid w:val="009E0A68"/>
    <w:rsid w:val="009E0AAB"/>
    <w:rsid w:val="009E0AFC"/>
    <w:rsid w:val="009E0C7D"/>
    <w:rsid w:val="009E0D8F"/>
    <w:rsid w:val="009E0DBE"/>
    <w:rsid w:val="009E0E5D"/>
    <w:rsid w:val="009E102C"/>
    <w:rsid w:val="009E1042"/>
    <w:rsid w:val="009E118A"/>
    <w:rsid w:val="009E11B8"/>
    <w:rsid w:val="009E11FD"/>
    <w:rsid w:val="009E1361"/>
    <w:rsid w:val="009E1499"/>
    <w:rsid w:val="009E1600"/>
    <w:rsid w:val="009E163F"/>
    <w:rsid w:val="009E16DF"/>
    <w:rsid w:val="009E1789"/>
    <w:rsid w:val="009E187A"/>
    <w:rsid w:val="009E1C1D"/>
    <w:rsid w:val="009E1CAA"/>
    <w:rsid w:val="009E1CF7"/>
    <w:rsid w:val="009E1E3D"/>
    <w:rsid w:val="009E1EBB"/>
    <w:rsid w:val="009E1ED0"/>
    <w:rsid w:val="009E1F54"/>
    <w:rsid w:val="009E1F55"/>
    <w:rsid w:val="009E1F57"/>
    <w:rsid w:val="009E1FAE"/>
    <w:rsid w:val="009E1FF9"/>
    <w:rsid w:val="009E2022"/>
    <w:rsid w:val="009E202C"/>
    <w:rsid w:val="009E2040"/>
    <w:rsid w:val="009E206E"/>
    <w:rsid w:val="009E2163"/>
    <w:rsid w:val="009E2251"/>
    <w:rsid w:val="009E22F4"/>
    <w:rsid w:val="009E23EB"/>
    <w:rsid w:val="009E259B"/>
    <w:rsid w:val="009E25C2"/>
    <w:rsid w:val="009E25CB"/>
    <w:rsid w:val="009E26A3"/>
    <w:rsid w:val="009E272E"/>
    <w:rsid w:val="009E2745"/>
    <w:rsid w:val="009E276C"/>
    <w:rsid w:val="009E27D1"/>
    <w:rsid w:val="009E27FD"/>
    <w:rsid w:val="009E2852"/>
    <w:rsid w:val="009E28B4"/>
    <w:rsid w:val="009E28BB"/>
    <w:rsid w:val="009E28D4"/>
    <w:rsid w:val="009E29C0"/>
    <w:rsid w:val="009E2E30"/>
    <w:rsid w:val="009E2ED7"/>
    <w:rsid w:val="009E2EDC"/>
    <w:rsid w:val="009E2F96"/>
    <w:rsid w:val="009E2FD9"/>
    <w:rsid w:val="009E3058"/>
    <w:rsid w:val="009E3075"/>
    <w:rsid w:val="009E3086"/>
    <w:rsid w:val="009E30A2"/>
    <w:rsid w:val="009E319C"/>
    <w:rsid w:val="009E3332"/>
    <w:rsid w:val="009E3334"/>
    <w:rsid w:val="009E337D"/>
    <w:rsid w:val="009E346A"/>
    <w:rsid w:val="009E3498"/>
    <w:rsid w:val="009E35BF"/>
    <w:rsid w:val="009E35D5"/>
    <w:rsid w:val="009E3667"/>
    <w:rsid w:val="009E36C1"/>
    <w:rsid w:val="009E36C2"/>
    <w:rsid w:val="009E38E3"/>
    <w:rsid w:val="009E38F2"/>
    <w:rsid w:val="009E3906"/>
    <w:rsid w:val="009E39D2"/>
    <w:rsid w:val="009E3A49"/>
    <w:rsid w:val="009E3B81"/>
    <w:rsid w:val="009E3BBA"/>
    <w:rsid w:val="009E3C44"/>
    <w:rsid w:val="009E3C73"/>
    <w:rsid w:val="009E3CB0"/>
    <w:rsid w:val="009E3CEF"/>
    <w:rsid w:val="009E3D67"/>
    <w:rsid w:val="009E3DDE"/>
    <w:rsid w:val="009E3E62"/>
    <w:rsid w:val="009E401A"/>
    <w:rsid w:val="009E40BD"/>
    <w:rsid w:val="009E40DD"/>
    <w:rsid w:val="009E4176"/>
    <w:rsid w:val="009E41CE"/>
    <w:rsid w:val="009E4228"/>
    <w:rsid w:val="009E4272"/>
    <w:rsid w:val="009E4330"/>
    <w:rsid w:val="009E436C"/>
    <w:rsid w:val="009E44C0"/>
    <w:rsid w:val="009E453F"/>
    <w:rsid w:val="009E456F"/>
    <w:rsid w:val="009E458E"/>
    <w:rsid w:val="009E45CD"/>
    <w:rsid w:val="009E46CE"/>
    <w:rsid w:val="009E496B"/>
    <w:rsid w:val="009E4AA4"/>
    <w:rsid w:val="009E4AFF"/>
    <w:rsid w:val="009E4B84"/>
    <w:rsid w:val="009E4BD0"/>
    <w:rsid w:val="009E4C01"/>
    <w:rsid w:val="009E4CA7"/>
    <w:rsid w:val="009E4D20"/>
    <w:rsid w:val="009E4D79"/>
    <w:rsid w:val="009E4DE6"/>
    <w:rsid w:val="009E4E19"/>
    <w:rsid w:val="009E4E1E"/>
    <w:rsid w:val="009E4EB8"/>
    <w:rsid w:val="009E4F1A"/>
    <w:rsid w:val="009E4F1F"/>
    <w:rsid w:val="009E4FB1"/>
    <w:rsid w:val="009E4FBA"/>
    <w:rsid w:val="009E5008"/>
    <w:rsid w:val="009E5072"/>
    <w:rsid w:val="009E50C2"/>
    <w:rsid w:val="009E5186"/>
    <w:rsid w:val="009E5190"/>
    <w:rsid w:val="009E51CD"/>
    <w:rsid w:val="009E5213"/>
    <w:rsid w:val="009E5239"/>
    <w:rsid w:val="009E53BE"/>
    <w:rsid w:val="009E5503"/>
    <w:rsid w:val="009E551D"/>
    <w:rsid w:val="009E5567"/>
    <w:rsid w:val="009E5591"/>
    <w:rsid w:val="009E55B1"/>
    <w:rsid w:val="009E5623"/>
    <w:rsid w:val="009E5797"/>
    <w:rsid w:val="009E57A1"/>
    <w:rsid w:val="009E57BC"/>
    <w:rsid w:val="009E5851"/>
    <w:rsid w:val="009E590F"/>
    <w:rsid w:val="009E5936"/>
    <w:rsid w:val="009E5957"/>
    <w:rsid w:val="009E59BD"/>
    <w:rsid w:val="009E5BD2"/>
    <w:rsid w:val="009E5C28"/>
    <w:rsid w:val="009E5D4A"/>
    <w:rsid w:val="009E5DE5"/>
    <w:rsid w:val="009E5E74"/>
    <w:rsid w:val="009E5F05"/>
    <w:rsid w:val="009E5F4E"/>
    <w:rsid w:val="009E608E"/>
    <w:rsid w:val="009E60DC"/>
    <w:rsid w:val="009E6104"/>
    <w:rsid w:val="009E613F"/>
    <w:rsid w:val="009E616B"/>
    <w:rsid w:val="009E62FB"/>
    <w:rsid w:val="009E6331"/>
    <w:rsid w:val="009E63DA"/>
    <w:rsid w:val="009E63EC"/>
    <w:rsid w:val="009E64FA"/>
    <w:rsid w:val="009E6522"/>
    <w:rsid w:val="009E659E"/>
    <w:rsid w:val="009E671F"/>
    <w:rsid w:val="009E6729"/>
    <w:rsid w:val="009E6734"/>
    <w:rsid w:val="009E6737"/>
    <w:rsid w:val="009E674B"/>
    <w:rsid w:val="009E6813"/>
    <w:rsid w:val="009E69E6"/>
    <w:rsid w:val="009E69FE"/>
    <w:rsid w:val="009E6A3A"/>
    <w:rsid w:val="009E6A65"/>
    <w:rsid w:val="009E6A7A"/>
    <w:rsid w:val="009E6AB4"/>
    <w:rsid w:val="009E6ADB"/>
    <w:rsid w:val="009E6BCB"/>
    <w:rsid w:val="009E6C3F"/>
    <w:rsid w:val="009E6D77"/>
    <w:rsid w:val="009E6E09"/>
    <w:rsid w:val="009E6EC1"/>
    <w:rsid w:val="009E6FA8"/>
    <w:rsid w:val="009E70C4"/>
    <w:rsid w:val="009E70F6"/>
    <w:rsid w:val="009E7108"/>
    <w:rsid w:val="009E7152"/>
    <w:rsid w:val="009E71A4"/>
    <w:rsid w:val="009E71DC"/>
    <w:rsid w:val="009E732C"/>
    <w:rsid w:val="009E737C"/>
    <w:rsid w:val="009E740A"/>
    <w:rsid w:val="009E7573"/>
    <w:rsid w:val="009E758C"/>
    <w:rsid w:val="009E7626"/>
    <w:rsid w:val="009E76ED"/>
    <w:rsid w:val="009E76F9"/>
    <w:rsid w:val="009E7749"/>
    <w:rsid w:val="009E7751"/>
    <w:rsid w:val="009E7839"/>
    <w:rsid w:val="009E7881"/>
    <w:rsid w:val="009E7886"/>
    <w:rsid w:val="009E7BEC"/>
    <w:rsid w:val="009E7C54"/>
    <w:rsid w:val="009E7C7D"/>
    <w:rsid w:val="009E7C7E"/>
    <w:rsid w:val="009E7CCD"/>
    <w:rsid w:val="009E7D7D"/>
    <w:rsid w:val="009E7DE0"/>
    <w:rsid w:val="009E7EC0"/>
    <w:rsid w:val="009E7EFC"/>
    <w:rsid w:val="009E7FBB"/>
    <w:rsid w:val="009F0012"/>
    <w:rsid w:val="009F0021"/>
    <w:rsid w:val="009F0063"/>
    <w:rsid w:val="009F0079"/>
    <w:rsid w:val="009F014C"/>
    <w:rsid w:val="009F015C"/>
    <w:rsid w:val="009F01A7"/>
    <w:rsid w:val="009F01D5"/>
    <w:rsid w:val="009F0272"/>
    <w:rsid w:val="009F03BF"/>
    <w:rsid w:val="009F0464"/>
    <w:rsid w:val="009F04C2"/>
    <w:rsid w:val="009F05F5"/>
    <w:rsid w:val="009F07B6"/>
    <w:rsid w:val="009F0903"/>
    <w:rsid w:val="009F092C"/>
    <w:rsid w:val="009F093D"/>
    <w:rsid w:val="009F099C"/>
    <w:rsid w:val="009F099E"/>
    <w:rsid w:val="009F0A0D"/>
    <w:rsid w:val="009F0A6D"/>
    <w:rsid w:val="009F0AE8"/>
    <w:rsid w:val="009F0AF3"/>
    <w:rsid w:val="009F0B4D"/>
    <w:rsid w:val="009F0B7E"/>
    <w:rsid w:val="009F0B81"/>
    <w:rsid w:val="009F0BA2"/>
    <w:rsid w:val="009F0C88"/>
    <w:rsid w:val="009F0CDA"/>
    <w:rsid w:val="009F0D06"/>
    <w:rsid w:val="009F0E64"/>
    <w:rsid w:val="009F0E71"/>
    <w:rsid w:val="009F0F49"/>
    <w:rsid w:val="009F106C"/>
    <w:rsid w:val="009F1089"/>
    <w:rsid w:val="009F112F"/>
    <w:rsid w:val="009F1152"/>
    <w:rsid w:val="009F11A5"/>
    <w:rsid w:val="009F134C"/>
    <w:rsid w:val="009F1352"/>
    <w:rsid w:val="009F13B1"/>
    <w:rsid w:val="009F13F9"/>
    <w:rsid w:val="009F14C1"/>
    <w:rsid w:val="009F14C2"/>
    <w:rsid w:val="009F14E6"/>
    <w:rsid w:val="009F15E5"/>
    <w:rsid w:val="009F16C7"/>
    <w:rsid w:val="009F177D"/>
    <w:rsid w:val="009F17B3"/>
    <w:rsid w:val="009F17C9"/>
    <w:rsid w:val="009F17CB"/>
    <w:rsid w:val="009F191B"/>
    <w:rsid w:val="009F194F"/>
    <w:rsid w:val="009F1C5D"/>
    <w:rsid w:val="009F1C9B"/>
    <w:rsid w:val="009F1E00"/>
    <w:rsid w:val="009F1ECB"/>
    <w:rsid w:val="009F1F35"/>
    <w:rsid w:val="009F1F5D"/>
    <w:rsid w:val="009F1F83"/>
    <w:rsid w:val="009F1FDE"/>
    <w:rsid w:val="009F2036"/>
    <w:rsid w:val="009F2041"/>
    <w:rsid w:val="009F20DD"/>
    <w:rsid w:val="009F2111"/>
    <w:rsid w:val="009F2309"/>
    <w:rsid w:val="009F23E2"/>
    <w:rsid w:val="009F244F"/>
    <w:rsid w:val="009F25D7"/>
    <w:rsid w:val="009F267B"/>
    <w:rsid w:val="009F269A"/>
    <w:rsid w:val="009F26C7"/>
    <w:rsid w:val="009F28ED"/>
    <w:rsid w:val="009F2916"/>
    <w:rsid w:val="009F29DA"/>
    <w:rsid w:val="009F2A5D"/>
    <w:rsid w:val="009F2A82"/>
    <w:rsid w:val="009F2AB0"/>
    <w:rsid w:val="009F2B2E"/>
    <w:rsid w:val="009F2BD5"/>
    <w:rsid w:val="009F2BE8"/>
    <w:rsid w:val="009F2C61"/>
    <w:rsid w:val="009F2E43"/>
    <w:rsid w:val="009F2E58"/>
    <w:rsid w:val="009F2EEE"/>
    <w:rsid w:val="009F300A"/>
    <w:rsid w:val="009F30DB"/>
    <w:rsid w:val="009F3102"/>
    <w:rsid w:val="009F3221"/>
    <w:rsid w:val="009F3274"/>
    <w:rsid w:val="009F3342"/>
    <w:rsid w:val="009F33FB"/>
    <w:rsid w:val="009F34D0"/>
    <w:rsid w:val="009F371B"/>
    <w:rsid w:val="009F3729"/>
    <w:rsid w:val="009F37A6"/>
    <w:rsid w:val="009F37D7"/>
    <w:rsid w:val="009F388E"/>
    <w:rsid w:val="009F38F6"/>
    <w:rsid w:val="009F3917"/>
    <w:rsid w:val="009F3A40"/>
    <w:rsid w:val="009F3A5B"/>
    <w:rsid w:val="009F3B29"/>
    <w:rsid w:val="009F3B44"/>
    <w:rsid w:val="009F3B72"/>
    <w:rsid w:val="009F3C08"/>
    <w:rsid w:val="009F3C32"/>
    <w:rsid w:val="009F3C66"/>
    <w:rsid w:val="009F3E38"/>
    <w:rsid w:val="009F3F40"/>
    <w:rsid w:val="009F4045"/>
    <w:rsid w:val="009F4068"/>
    <w:rsid w:val="009F41BD"/>
    <w:rsid w:val="009F421A"/>
    <w:rsid w:val="009F4267"/>
    <w:rsid w:val="009F42F3"/>
    <w:rsid w:val="009F42FA"/>
    <w:rsid w:val="009F4304"/>
    <w:rsid w:val="009F4341"/>
    <w:rsid w:val="009F4418"/>
    <w:rsid w:val="009F441D"/>
    <w:rsid w:val="009F451D"/>
    <w:rsid w:val="009F4635"/>
    <w:rsid w:val="009F4665"/>
    <w:rsid w:val="009F468A"/>
    <w:rsid w:val="009F46E9"/>
    <w:rsid w:val="009F4755"/>
    <w:rsid w:val="009F482B"/>
    <w:rsid w:val="009F48AD"/>
    <w:rsid w:val="009F48C0"/>
    <w:rsid w:val="009F48E8"/>
    <w:rsid w:val="009F48E9"/>
    <w:rsid w:val="009F4953"/>
    <w:rsid w:val="009F4A36"/>
    <w:rsid w:val="009F4ABE"/>
    <w:rsid w:val="009F4C39"/>
    <w:rsid w:val="009F4CF7"/>
    <w:rsid w:val="009F4D02"/>
    <w:rsid w:val="009F4F56"/>
    <w:rsid w:val="009F4FD6"/>
    <w:rsid w:val="009F507A"/>
    <w:rsid w:val="009F518F"/>
    <w:rsid w:val="009F5190"/>
    <w:rsid w:val="009F51C0"/>
    <w:rsid w:val="009F5255"/>
    <w:rsid w:val="009F5307"/>
    <w:rsid w:val="009F54C5"/>
    <w:rsid w:val="009F555A"/>
    <w:rsid w:val="009F5575"/>
    <w:rsid w:val="009F5633"/>
    <w:rsid w:val="009F5684"/>
    <w:rsid w:val="009F570E"/>
    <w:rsid w:val="009F571C"/>
    <w:rsid w:val="009F576C"/>
    <w:rsid w:val="009F5772"/>
    <w:rsid w:val="009F57AA"/>
    <w:rsid w:val="009F57F7"/>
    <w:rsid w:val="009F5A01"/>
    <w:rsid w:val="009F5B7F"/>
    <w:rsid w:val="009F5CBF"/>
    <w:rsid w:val="009F5CCE"/>
    <w:rsid w:val="009F5D37"/>
    <w:rsid w:val="009F5E5F"/>
    <w:rsid w:val="009F5E86"/>
    <w:rsid w:val="009F5ECA"/>
    <w:rsid w:val="009F5F0D"/>
    <w:rsid w:val="009F6216"/>
    <w:rsid w:val="009F631E"/>
    <w:rsid w:val="009F6371"/>
    <w:rsid w:val="009F6449"/>
    <w:rsid w:val="009F64BF"/>
    <w:rsid w:val="009F658C"/>
    <w:rsid w:val="009F65EE"/>
    <w:rsid w:val="009F66F9"/>
    <w:rsid w:val="009F679D"/>
    <w:rsid w:val="009F683D"/>
    <w:rsid w:val="009F68D8"/>
    <w:rsid w:val="009F69A9"/>
    <w:rsid w:val="009F69F8"/>
    <w:rsid w:val="009F6A3E"/>
    <w:rsid w:val="009F6A6C"/>
    <w:rsid w:val="009F6B13"/>
    <w:rsid w:val="009F6B5A"/>
    <w:rsid w:val="009F6C39"/>
    <w:rsid w:val="009F6D40"/>
    <w:rsid w:val="009F6D42"/>
    <w:rsid w:val="009F6E42"/>
    <w:rsid w:val="009F6E60"/>
    <w:rsid w:val="009F6EDB"/>
    <w:rsid w:val="009F6EFC"/>
    <w:rsid w:val="009F6F78"/>
    <w:rsid w:val="009F6F81"/>
    <w:rsid w:val="009F6F88"/>
    <w:rsid w:val="009F6FAC"/>
    <w:rsid w:val="009F7098"/>
    <w:rsid w:val="009F70DE"/>
    <w:rsid w:val="009F70EB"/>
    <w:rsid w:val="009F7128"/>
    <w:rsid w:val="009F7145"/>
    <w:rsid w:val="009F7209"/>
    <w:rsid w:val="009F7232"/>
    <w:rsid w:val="009F7239"/>
    <w:rsid w:val="009F7251"/>
    <w:rsid w:val="009F7383"/>
    <w:rsid w:val="009F739C"/>
    <w:rsid w:val="009F73B2"/>
    <w:rsid w:val="009F73C5"/>
    <w:rsid w:val="009F748B"/>
    <w:rsid w:val="009F758A"/>
    <w:rsid w:val="009F758E"/>
    <w:rsid w:val="009F75AA"/>
    <w:rsid w:val="009F75CC"/>
    <w:rsid w:val="009F7686"/>
    <w:rsid w:val="009F76AE"/>
    <w:rsid w:val="009F76DE"/>
    <w:rsid w:val="009F77E8"/>
    <w:rsid w:val="009F7811"/>
    <w:rsid w:val="009F794C"/>
    <w:rsid w:val="009F79A7"/>
    <w:rsid w:val="009F7A45"/>
    <w:rsid w:val="009F7AB0"/>
    <w:rsid w:val="009F7B79"/>
    <w:rsid w:val="009F7B81"/>
    <w:rsid w:val="009F7D7F"/>
    <w:rsid w:val="009F7DA4"/>
    <w:rsid w:val="009F7E05"/>
    <w:rsid w:val="009F7E48"/>
    <w:rsid w:val="009F7FB4"/>
    <w:rsid w:val="009F7FF7"/>
    <w:rsid w:val="00A0000B"/>
    <w:rsid w:val="00A000C8"/>
    <w:rsid w:val="00A000E2"/>
    <w:rsid w:val="00A0022E"/>
    <w:rsid w:val="00A0026C"/>
    <w:rsid w:val="00A0043F"/>
    <w:rsid w:val="00A004D9"/>
    <w:rsid w:val="00A00542"/>
    <w:rsid w:val="00A00547"/>
    <w:rsid w:val="00A005FF"/>
    <w:rsid w:val="00A00658"/>
    <w:rsid w:val="00A00666"/>
    <w:rsid w:val="00A006AA"/>
    <w:rsid w:val="00A00768"/>
    <w:rsid w:val="00A007D3"/>
    <w:rsid w:val="00A007DF"/>
    <w:rsid w:val="00A007E7"/>
    <w:rsid w:val="00A008BC"/>
    <w:rsid w:val="00A0091F"/>
    <w:rsid w:val="00A00A75"/>
    <w:rsid w:val="00A00AD9"/>
    <w:rsid w:val="00A00BB3"/>
    <w:rsid w:val="00A00BBA"/>
    <w:rsid w:val="00A00BC5"/>
    <w:rsid w:val="00A00D00"/>
    <w:rsid w:val="00A00DE5"/>
    <w:rsid w:val="00A00DF3"/>
    <w:rsid w:val="00A00F2C"/>
    <w:rsid w:val="00A00F3A"/>
    <w:rsid w:val="00A00F62"/>
    <w:rsid w:val="00A00F89"/>
    <w:rsid w:val="00A00FBE"/>
    <w:rsid w:val="00A01008"/>
    <w:rsid w:val="00A0108A"/>
    <w:rsid w:val="00A011B2"/>
    <w:rsid w:val="00A011F9"/>
    <w:rsid w:val="00A0120E"/>
    <w:rsid w:val="00A0126C"/>
    <w:rsid w:val="00A01305"/>
    <w:rsid w:val="00A0132C"/>
    <w:rsid w:val="00A013B2"/>
    <w:rsid w:val="00A01494"/>
    <w:rsid w:val="00A015A0"/>
    <w:rsid w:val="00A01652"/>
    <w:rsid w:val="00A0173C"/>
    <w:rsid w:val="00A01899"/>
    <w:rsid w:val="00A018B7"/>
    <w:rsid w:val="00A01932"/>
    <w:rsid w:val="00A01960"/>
    <w:rsid w:val="00A01981"/>
    <w:rsid w:val="00A019DA"/>
    <w:rsid w:val="00A01B03"/>
    <w:rsid w:val="00A01D78"/>
    <w:rsid w:val="00A01E08"/>
    <w:rsid w:val="00A01E70"/>
    <w:rsid w:val="00A01F19"/>
    <w:rsid w:val="00A01F69"/>
    <w:rsid w:val="00A020D0"/>
    <w:rsid w:val="00A022A6"/>
    <w:rsid w:val="00A0232B"/>
    <w:rsid w:val="00A02382"/>
    <w:rsid w:val="00A023CE"/>
    <w:rsid w:val="00A023DD"/>
    <w:rsid w:val="00A02448"/>
    <w:rsid w:val="00A0262C"/>
    <w:rsid w:val="00A02631"/>
    <w:rsid w:val="00A02639"/>
    <w:rsid w:val="00A0266D"/>
    <w:rsid w:val="00A02677"/>
    <w:rsid w:val="00A0271E"/>
    <w:rsid w:val="00A02781"/>
    <w:rsid w:val="00A0281B"/>
    <w:rsid w:val="00A02843"/>
    <w:rsid w:val="00A02876"/>
    <w:rsid w:val="00A028E3"/>
    <w:rsid w:val="00A029AD"/>
    <w:rsid w:val="00A029BC"/>
    <w:rsid w:val="00A02CFF"/>
    <w:rsid w:val="00A02DB9"/>
    <w:rsid w:val="00A02E16"/>
    <w:rsid w:val="00A02E59"/>
    <w:rsid w:val="00A02F22"/>
    <w:rsid w:val="00A02F58"/>
    <w:rsid w:val="00A02F99"/>
    <w:rsid w:val="00A02FD2"/>
    <w:rsid w:val="00A030D3"/>
    <w:rsid w:val="00A030F4"/>
    <w:rsid w:val="00A030F5"/>
    <w:rsid w:val="00A03158"/>
    <w:rsid w:val="00A0318A"/>
    <w:rsid w:val="00A031F1"/>
    <w:rsid w:val="00A0342A"/>
    <w:rsid w:val="00A0344F"/>
    <w:rsid w:val="00A0349B"/>
    <w:rsid w:val="00A034A6"/>
    <w:rsid w:val="00A034ED"/>
    <w:rsid w:val="00A03533"/>
    <w:rsid w:val="00A035A2"/>
    <w:rsid w:val="00A0363E"/>
    <w:rsid w:val="00A03648"/>
    <w:rsid w:val="00A0372A"/>
    <w:rsid w:val="00A0374D"/>
    <w:rsid w:val="00A037F0"/>
    <w:rsid w:val="00A03836"/>
    <w:rsid w:val="00A03848"/>
    <w:rsid w:val="00A03849"/>
    <w:rsid w:val="00A0385E"/>
    <w:rsid w:val="00A039CF"/>
    <w:rsid w:val="00A03A9E"/>
    <w:rsid w:val="00A03AA1"/>
    <w:rsid w:val="00A03B71"/>
    <w:rsid w:val="00A03BC7"/>
    <w:rsid w:val="00A03C82"/>
    <w:rsid w:val="00A03CD9"/>
    <w:rsid w:val="00A03CF6"/>
    <w:rsid w:val="00A03D37"/>
    <w:rsid w:val="00A03D5F"/>
    <w:rsid w:val="00A03DAA"/>
    <w:rsid w:val="00A03E1B"/>
    <w:rsid w:val="00A03E93"/>
    <w:rsid w:val="00A03F62"/>
    <w:rsid w:val="00A03FF4"/>
    <w:rsid w:val="00A04009"/>
    <w:rsid w:val="00A0405E"/>
    <w:rsid w:val="00A0406F"/>
    <w:rsid w:val="00A0408F"/>
    <w:rsid w:val="00A040B4"/>
    <w:rsid w:val="00A041FA"/>
    <w:rsid w:val="00A04221"/>
    <w:rsid w:val="00A0425D"/>
    <w:rsid w:val="00A042B5"/>
    <w:rsid w:val="00A042D1"/>
    <w:rsid w:val="00A044EA"/>
    <w:rsid w:val="00A045C2"/>
    <w:rsid w:val="00A045ED"/>
    <w:rsid w:val="00A045FF"/>
    <w:rsid w:val="00A04831"/>
    <w:rsid w:val="00A0487D"/>
    <w:rsid w:val="00A04961"/>
    <w:rsid w:val="00A049D4"/>
    <w:rsid w:val="00A04A01"/>
    <w:rsid w:val="00A04AEE"/>
    <w:rsid w:val="00A04AFE"/>
    <w:rsid w:val="00A04B71"/>
    <w:rsid w:val="00A04BF0"/>
    <w:rsid w:val="00A04C86"/>
    <w:rsid w:val="00A04D19"/>
    <w:rsid w:val="00A04E35"/>
    <w:rsid w:val="00A04EB2"/>
    <w:rsid w:val="00A04ED1"/>
    <w:rsid w:val="00A05048"/>
    <w:rsid w:val="00A05138"/>
    <w:rsid w:val="00A051C5"/>
    <w:rsid w:val="00A05251"/>
    <w:rsid w:val="00A05285"/>
    <w:rsid w:val="00A052BF"/>
    <w:rsid w:val="00A05365"/>
    <w:rsid w:val="00A0537B"/>
    <w:rsid w:val="00A053CA"/>
    <w:rsid w:val="00A053EB"/>
    <w:rsid w:val="00A05467"/>
    <w:rsid w:val="00A0546F"/>
    <w:rsid w:val="00A0549F"/>
    <w:rsid w:val="00A05590"/>
    <w:rsid w:val="00A055AB"/>
    <w:rsid w:val="00A055EA"/>
    <w:rsid w:val="00A05732"/>
    <w:rsid w:val="00A05760"/>
    <w:rsid w:val="00A057EA"/>
    <w:rsid w:val="00A05836"/>
    <w:rsid w:val="00A058CF"/>
    <w:rsid w:val="00A0597A"/>
    <w:rsid w:val="00A05AA8"/>
    <w:rsid w:val="00A05AAE"/>
    <w:rsid w:val="00A05AC9"/>
    <w:rsid w:val="00A05AFF"/>
    <w:rsid w:val="00A05B69"/>
    <w:rsid w:val="00A05DA9"/>
    <w:rsid w:val="00A05DD3"/>
    <w:rsid w:val="00A05DEB"/>
    <w:rsid w:val="00A05F04"/>
    <w:rsid w:val="00A05F0C"/>
    <w:rsid w:val="00A05F17"/>
    <w:rsid w:val="00A05F22"/>
    <w:rsid w:val="00A05FB2"/>
    <w:rsid w:val="00A0618A"/>
    <w:rsid w:val="00A06375"/>
    <w:rsid w:val="00A06522"/>
    <w:rsid w:val="00A0664B"/>
    <w:rsid w:val="00A066AF"/>
    <w:rsid w:val="00A066B8"/>
    <w:rsid w:val="00A066EE"/>
    <w:rsid w:val="00A06733"/>
    <w:rsid w:val="00A06872"/>
    <w:rsid w:val="00A06995"/>
    <w:rsid w:val="00A069FF"/>
    <w:rsid w:val="00A06A0C"/>
    <w:rsid w:val="00A06A86"/>
    <w:rsid w:val="00A06A9F"/>
    <w:rsid w:val="00A06AC3"/>
    <w:rsid w:val="00A06AEE"/>
    <w:rsid w:val="00A06BF7"/>
    <w:rsid w:val="00A06C2E"/>
    <w:rsid w:val="00A06C71"/>
    <w:rsid w:val="00A06D58"/>
    <w:rsid w:val="00A06F4D"/>
    <w:rsid w:val="00A06F73"/>
    <w:rsid w:val="00A07120"/>
    <w:rsid w:val="00A07176"/>
    <w:rsid w:val="00A071CA"/>
    <w:rsid w:val="00A0723C"/>
    <w:rsid w:val="00A0724A"/>
    <w:rsid w:val="00A07284"/>
    <w:rsid w:val="00A07373"/>
    <w:rsid w:val="00A0742A"/>
    <w:rsid w:val="00A07436"/>
    <w:rsid w:val="00A0745E"/>
    <w:rsid w:val="00A07471"/>
    <w:rsid w:val="00A0763D"/>
    <w:rsid w:val="00A076C8"/>
    <w:rsid w:val="00A07799"/>
    <w:rsid w:val="00A0783F"/>
    <w:rsid w:val="00A07913"/>
    <w:rsid w:val="00A079C7"/>
    <w:rsid w:val="00A079FC"/>
    <w:rsid w:val="00A07A85"/>
    <w:rsid w:val="00A07A89"/>
    <w:rsid w:val="00A07A94"/>
    <w:rsid w:val="00A07AC7"/>
    <w:rsid w:val="00A07AD9"/>
    <w:rsid w:val="00A07AE3"/>
    <w:rsid w:val="00A07AF4"/>
    <w:rsid w:val="00A07B33"/>
    <w:rsid w:val="00A07B75"/>
    <w:rsid w:val="00A07BD5"/>
    <w:rsid w:val="00A07C37"/>
    <w:rsid w:val="00A07C6F"/>
    <w:rsid w:val="00A07D20"/>
    <w:rsid w:val="00A07D82"/>
    <w:rsid w:val="00A07E77"/>
    <w:rsid w:val="00A07EF6"/>
    <w:rsid w:val="00A07FC6"/>
    <w:rsid w:val="00A10035"/>
    <w:rsid w:val="00A10051"/>
    <w:rsid w:val="00A101C9"/>
    <w:rsid w:val="00A101EE"/>
    <w:rsid w:val="00A101F4"/>
    <w:rsid w:val="00A10254"/>
    <w:rsid w:val="00A102AC"/>
    <w:rsid w:val="00A103CD"/>
    <w:rsid w:val="00A104AE"/>
    <w:rsid w:val="00A104C0"/>
    <w:rsid w:val="00A1062B"/>
    <w:rsid w:val="00A1065E"/>
    <w:rsid w:val="00A10682"/>
    <w:rsid w:val="00A106CC"/>
    <w:rsid w:val="00A10730"/>
    <w:rsid w:val="00A1073C"/>
    <w:rsid w:val="00A10786"/>
    <w:rsid w:val="00A1081E"/>
    <w:rsid w:val="00A10939"/>
    <w:rsid w:val="00A10953"/>
    <w:rsid w:val="00A1096D"/>
    <w:rsid w:val="00A109C0"/>
    <w:rsid w:val="00A109DB"/>
    <w:rsid w:val="00A10A55"/>
    <w:rsid w:val="00A10B1A"/>
    <w:rsid w:val="00A10B56"/>
    <w:rsid w:val="00A10C1B"/>
    <w:rsid w:val="00A10C75"/>
    <w:rsid w:val="00A10C89"/>
    <w:rsid w:val="00A10CA7"/>
    <w:rsid w:val="00A10DD0"/>
    <w:rsid w:val="00A10E84"/>
    <w:rsid w:val="00A10E8E"/>
    <w:rsid w:val="00A10F81"/>
    <w:rsid w:val="00A11008"/>
    <w:rsid w:val="00A11010"/>
    <w:rsid w:val="00A11059"/>
    <w:rsid w:val="00A110BC"/>
    <w:rsid w:val="00A11182"/>
    <w:rsid w:val="00A111EE"/>
    <w:rsid w:val="00A11277"/>
    <w:rsid w:val="00A11288"/>
    <w:rsid w:val="00A1128C"/>
    <w:rsid w:val="00A114BE"/>
    <w:rsid w:val="00A115BC"/>
    <w:rsid w:val="00A115EF"/>
    <w:rsid w:val="00A11709"/>
    <w:rsid w:val="00A11927"/>
    <w:rsid w:val="00A11947"/>
    <w:rsid w:val="00A11A1D"/>
    <w:rsid w:val="00A11AB2"/>
    <w:rsid w:val="00A11AEE"/>
    <w:rsid w:val="00A11B04"/>
    <w:rsid w:val="00A11B40"/>
    <w:rsid w:val="00A11C6B"/>
    <w:rsid w:val="00A11C80"/>
    <w:rsid w:val="00A11CCB"/>
    <w:rsid w:val="00A11DED"/>
    <w:rsid w:val="00A11E80"/>
    <w:rsid w:val="00A11FF9"/>
    <w:rsid w:val="00A11FFC"/>
    <w:rsid w:val="00A12086"/>
    <w:rsid w:val="00A1209C"/>
    <w:rsid w:val="00A1210B"/>
    <w:rsid w:val="00A1211B"/>
    <w:rsid w:val="00A12264"/>
    <w:rsid w:val="00A12312"/>
    <w:rsid w:val="00A124A5"/>
    <w:rsid w:val="00A12501"/>
    <w:rsid w:val="00A125C3"/>
    <w:rsid w:val="00A125E8"/>
    <w:rsid w:val="00A12680"/>
    <w:rsid w:val="00A12773"/>
    <w:rsid w:val="00A127E0"/>
    <w:rsid w:val="00A12812"/>
    <w:rsid w:val="00A12957"/>
    <w:rsid w:val="00A129B6"/>
    <w:rsid w:val="00A129BB"/>
    <w:rsid w:val="00A12A71"/>
    <w:rsid w:val="00A12A76"/>
    <w:rsid w:val="00A12BFF"/>
    <w:rsid w:val="00A12CAD"/>
    <w:rsid w:val="00A12DFC"/>
    <w:rsid w:val="00A12E39"/>
    <w:rsid w:val="00A13094"/>
    <w:rsid w:val="00A130AE"/>
    <w:rsid w:val="00A13142"/>
    <w:rsid w:val="00A1316A"/>
    <w:rsid w:val="00A13189"/>
    <w:rsid w:val="00A1321B"/>
    <w:rsid w:val="00A13278"/>
    <w:rsid w:val="00A1328A"/>
    <w:rsid w:val="00A13377"/>
    <w:rsid w:val="00A133BA"/>
    <w:rsid w:val="00A13462"/>
    <w:rsid w:val="00A1346F"/>
    <w:rsid w:val="00A13497"/>
    <w:rsid w:val="00A13613"/>
    <w:rsid w:val="00A1363C"/>
    <w:rsid w:val="00A13665"/>
    <w:rsid w:val="00A1369D"/>
    <w:rsid w:val="00A136E5"/>
    <w:rsid w:val="00A13719"/>
    <w:rsid w:val="00A1376C"/>
    <w:rsid w:val="00A137B2"/>
    <w:rsid w:val="00A138B3"/>
    <w:rsid w:val="00A138F4"/>
    <w:rsid w:val="00A13AC0"/>
    <w:rsid w:val="00A13B35"/>
    <w:rsid w:val="00A13B7F"/>
    <w:rsid w:val="00A13C8F"/>
    <w:rsid w:val="00A13CE0"/>
    <w:rsid w:val="00A13D2C"/>
    <w:rsid w:val="00A13D67"/>
    <w:rsid w:val="00A13DFF"/>
    <w:rsid w:val="00A13E3A"/>
    <w:rsid w:val="00A13F19"/>
    <w:rsid w:val="00A13FE3"/>
    <w:rsid w:val="00A14119"/>
    <w:rsid w:val="00A141B5"/>
    <w:rsid w:val="00A141FD"/>
    <w:rsid w:val="00A14273"/>
    <w:rsid w:val="00A1429B"/>
    <w:rsid w:val="00A142D3"/>
    <w:rsid w:val="00A14491"/>
    <w:rsid w:val="00A144C4"/>
    <w:rsid w:val="00A144CB"/>
    <w:rsid w:val="00A1457D"/>
    <w:rsid w:val="00A1458D"/>
    <w:rsid w:val="00A145FD"/>
    <w:rsid w:val="00A14800"/>
    <w:rsid w:val="00A149C0"/>
    <w:rsid w:val="00A14A29"/>
    <w:rsid w:val="00A14CA2"/>
    <w:rsid w:val="00A14D0E"/>
    <w:rsid w:val="00A14D2B"/>
    <w:rsid w:val="00A14D57"/>
    <w:rsid w:val="00A14D5F"/>
    <w:rsid w:val="00A14E8E"/>
    <w:rsid w:val="00A14EE4"/>
    <w:rsid w:val="00A14F39"/>
    <w:rsid w:val="00A14F8E"/>
    <w:rsid w:val="00A14FAF"/>
    <w:rsid w:val="00A150D5"/>
    <w:rsid w:val="00A15147"/>
    <w:rsid w:val="00A15287"/>
    <w:rsid w:val="00A152E1"/>
    <w:rsid w:val="00A15655"/>
    <w:rsid w:val="00A15693"/>
    <w:rsid w:val="00A1569D"/>
    <w:rsid w:val="00A156A1"/>
    <w:rsid w:val="00A156C9"/>
    <w:rsid w:val="00A156DC"/>
    <w:rsid w:val="00A156DE"/>
    <w:rsid w:val="00A1570B"/>
    <w:rsid w:val="00A1585B"/>
    <w:rsid w:val="00A158D5"/>
    <w:rsid w:val="00A15A05"/>
    <w:rsid w:val="00A15AF4"/>
    <w:rsid w:val="00A15B7C"/>
    <w:rsid w:val="00A15BB4"/>
    <w:rsid w:val="00A15C17"/>
    <w:rsid w:val="00A15C81"/>
    <w:rsid w:val="00A15CA9"/>
    <w:rsid w:val="00A15D16"/>
    <w:rsid w:val="00A15D42"/>
    <w:rsid w:val="00A15DCB"/>
    <w:rsid w:val="00A15E3F"/>
    <w:rsid w:val="00A15EEB"/>
    <w:rsid w:val="00A15FA2"/>
    <w:rsid w:val="00A15FE7"/>
    <w:rsid w:val="00A1604B"/>
    <w:rsid w:val="00A16087"/>
    <w:rsid w:val="00A16105"/>
    <w:rsid w:val="00A16111"/>
    <w:rsid w:val="00A16121"/>
    <w:rsid w:val="00A1628B"/>
    <w:rsid w:val="00A162AE"/>
    <w:rsid w:val="00A16345"/>
    <w:rsid w:val="00A16403"/>
    <w:rsid w:val="00A16420"/>
    <w:rsid w:val="00A16432"/>
    <w:rsid w:val="00A164BE"/>
    <w:rsid w:val="00A16520"/>
    <w:rsid w:val="00A16542"/>
    <w:rsid w:val="00A167F3"/>
    <w:rsid w:val="00A16A03"/>
    <w:rsid w:val="00A16B32"/>
    <w:rsid w:val="00A16B73"/>
    <w:rsid w:val="00A16CA3"/>
    <w:rsid w:val="00A16D26"/>
    <w:rsid w:val="00A16D30"/>
    <w:rsid w:val="00A16D6D"/>
    <w:rsid w:val="00A16DAA"/>
    <w:rsid w:val="00A16E27"/>
    <w:rsid w:val="00A16E56"/>
    <w:rsid w:val="00A16E7C"/>
    <w:rsid w:val="00A16F75"/>
    <w:rsid w:val="00A16FD5"/>
    <w:rsid w:val="00A17001"/>
    <w:rsid w:val="00A17071"/>
    <w:rsid w:val="00A171D5"/>
    <w:rsid w:val="00A17213"/>
    <w:rsid w:val="00A172B2"/>
    <w:rsid w:val="00A17411"/>
    <w:rsid w:val="00A174F9"/>
    <w:rsid w:val="00A1759D"/>
    <w:rsid w:val="00A17623"/>
    <w:rsid w:val="00A17684"/>
    <w:rsid w:val="00A176A7"/>
    <w:rsid w:val="00A176DE"/>
    <w:rsid w:val="00A17709"/>
    <w:rsid w:val="00A1770F"/>
    <w:rsid w:val="00A17834"/>
    <w:rsid w:val="00A17960"/>
    <w:rsid w:val="00A17998"/>
    <w:rsid w:val="00A179BA"/>
    <w:rsid w:val="00A17AC3"/>
    <w:rsid w:val="00A17B9D"/>
    <w:rsid w:val="00A17C2A"/>
    <w:rsid w:val="00A17C43"/>
    <w:rsid w:val="00A17EC5"/>
    <w:rsid w:val="00A17FA9"/>
    <w:rsid w:val="00A2000A"/>
    <w:rsid w:val="00A200E9"/>
    <w:rsid w:val="00A20203"/>
    <w:rsid w:val="00A202B8"/>
    <w:rsid w:val="00A203F3"/>
    <w:rsid w:val="00A2042C"/>
    <w:rsid w:val="00A20444"/>
    <w:rsid w:val="00A20481"/>
    <w:rsid w:val="00A204AD"/>
    <w:rsid w:val="00A2051A"/>
    <w:rsid w:val="00A20576"/>
    <w:rsid w:val="00A205E9"/>
    <w:rsid w:val="00A20611"/>
    <w:rsid w:val="00A207D9"/>
    <w:rsid w:val="00A2088D"/>
    <w:rsid w:val="00A208CE"/>
    <w:rsid w:val="00A208F8"/>
    <w:rsid w:val="00A20948"/>
    <w:rsid w:val="00A20993"/>
    <w:rsid w:val="00A20A37"/>
    <w:rsid w:val="00A20A64"/>
    <w:rsid w:val="00A20A81"/>
    <w:rsid w:val="00A20AE6"/>
    <w:rsid w:val="00A20AED"/>
    <w:rsid w:val="00A20AF3"/>
    <w:rsid w:val="00A20D35"/>
    <w:rsid w:val="00A20D98"/>
    <w:rsid w:val="00A20E3A"/>
    <w:rsid w:val="00A20E7F"/>
    <w:rsid w:val="00A20F09"/>
    <w:rsid w:val="00A21108"/>
    <w:rsid w:val="00A21193"/>
    <w:rsid w:val="00A211F4"/>
    <w:rsid w:val="00A21339"/>
    <w:rsid w:val="00A21344"/>
    <w:rsid w:val="00A2151C"/>
    <w:rsid w:val="00A215B2"/>
    <w:rsid w:val="00A215DD"/>
    <w:rsid w:val="00A21A80"/>
    <w:rsid w:val="00A21B20"/>
    <w:rsid w:val="00A21C31"/>
    <w:rsid w:val="00A21C85"/>
    <w:rsid w:val="00A21F44"/>
    <w:rsid w:val="00A21F91"/>
    <w:rsid w:val="00A22061"/>
    <w:rsid w:val="00A220A2"/>
    <w:rsid w:val="00A220BE"/>
    <w:rsid w:val="00A22164"/>
    <w:rsid w:val="00A22293"/>
    <w:rsid w:val="00A222A1"/>
    <w:rsid w:val="00A222A8"/>
    <w:rsid w:val="00A222BB"/>
    <w:rsid w:val="00A22333"/>
    <w:rsid w:val="00A2238F"/>
    <w:rsid w:val="00A224D3"/>
    <w:rsid w:val="00A22519"/>
    <w:rsid w:val="00A22542"/>
    <w:rsid w:val="00A2254E"/>
    <w:rsid w:val="00A2256D"/>
    <w:rsid w:val="00A2287C"/>
    <w:rsid w:val="00A22A34"/>
    <w:rsid w:val="00A22A5C"/>
    <w:rsid w:val="00A22B8A"/>
    <w:rsid w:val="00A22C54"/>
    <w:rsid w:val="00A22D0D"/>
    <w:rsid w:val="00A22D48"/>
    <w:rsid w:val="00A22D54"/>
    <w:rsid w:val="00A22D9D"/>
    <w:rsid w:val="00A22E25"/>
    <w:rsid w:val="00A22F1A"/>
    <w:rsid w:val="00A230D0"/>
    <w:rsid w:val="00A23170"/>
    <w:rsid w:val="00A231EA"/>
    <w:rsid w:val="00A23216"/>
    <w:rsid w:val="00A23296"/>
    <w:rsid w:val="00A2334F"/>
    <w:rsid w:val="00A233F2"/>
    <w:rsid w:val="00A2344F"/>
    <w:rsid w:val="00A23538"/>
    <w:rsid w:val="00A23564"/>
    <w:rsid w:val="00A237A3"/>
    <w:rsid w:val="00A237B4"/>
    <w:rsid w:val="00A23840"/>
    <w:rsid w:val="00A23853"/>
    <w:rsid w:val="00A23885"/>
    <w:rsid w:val="00A2388D"/>
    <w:rsid w:val="00A238F4"/>
    <w:rsid w:val="00A239AE"/>
    <w:rsid w:val="00A239D3"/>
    <w:rsid w:val="00A23A6B"/>
    <w:rsid w:val="00A23AC9"/>
    <w:rsid w:val="00A23BD3"/>
    <w:rsid w:val="00A23C8C"/>
    <w:rsid w:val="00A23CD6"/>
    <w:rsid w:val="00A23D66"/>
    <w:rsid w:val="00A23DF8"/>
    <w:rsid w:val="00A23EFC"/>
    <w:rsid w:val="00A23F99"/>
    <w:rsid w:val="00A23FE0"/>
    <w:rsid w:val="00A24022"/>
    <w:rsid w:val="00A24096"/>
    <w:rsid w:val="00A240BB"/>
    <w:rsid w:val="00A24114"/>
    <w:rsid w:val="00A2411A"/>
    <w:rsid w:val="00A241CC"/>
    <w:rsid w:val="00A241D2"/>
    <w:rsid w:val="00A243C9"/>
    <w:rsid w:val="00A2441A"/>
    <w:rsid w:val="00A244C6"/>
    <w:rsid w:val="00A244F1"/>
    <w:rsid w:val="00A2457A"/>
    <w:rsid w:val="00A24598"/>
    <w:rsid w:val="00A24738"/>
    <w:rsid w:val="00A24819"/>
    <w:rsid w:val="00A248AF"/>
    <w:rsid w:val="00A248B1"/>
    <w:rsid w:val="00A24995"/>
    <w:rsid w:val="00A24BEE"/>
    <w:rsid w:val="00A24BFE"/>
    <w:rsid w:val="00A24D37"/>
    <w:rsid w:val="00A24DD5"/>
    <w:rsid w:val="00A24DFE"/>
    <w:rsid w:val="00A24E91"/>
    <w:rsid w:val="00A24EC0"/>
    <w:rsid w:val="00A24F83"/>
    <w:rsid w:val="00A2502F"/>
    <w:rsid w:val="00A25095"/>
    <w:rsid w:val="00A250CA"/>
    <w:rsid w:val="00A25135"/>
    <w:rsid w:val="00A25247"/>
    <w:rsid w:val="00A25386"/>
    <w:rsid w:val="00A253EC"/>
    <w:rsid w:val="00A25624"/>
    <w:rsid w:val="00A25652"/>
    <w:rsid w:val="00A25699"/>
    <w:rsid w:val="00A256BA"/>
    <w:rsid w:val="00A2572D"/>
    <w:rsid w:val="00A2578A"/>
    <w:rsid w:val="00A25795"/>
    <w:rsid w:val="00A2597B"/>
    <w:rsid w:val="00A259EF"/>
    <w:rsid w:val="00A259F5"/>
    <w:rsid w:val="00A25A8F"/>
    <w:rsid w:val="00A25B3D"/>
    <w:rsid w:val="00A25C5A"/>
    <w:rsid w:val="00A25C61"/>
    <w:rsid w:val="00A25C71"/>
    <w:rsid w:val="00A25C83"/>
    <w:rsid w:val="00A25D4F"/>
    <w:rsid w:val="00A25DAF"/>
    <w:rsid w:val="00A25DE8"/>
    <w:rsid w:val="00A25E4A"/>
    <w:rsid w:val="00A25E5C"/>
    <w:rsid w:val="00A25E68"/>
    <w:rsid w:val="00A25F6F"/>
    <w:rsid w:val="00A25FE9"/>
    <w:rsid w:val="00A2606D"/>
    <w:rsid w:val="00A26182"/>
    <w:rsid w:val="00A2618C"/>
    <w:rsid w:val="00A262CD"/>
    <w:rsid w:val="00A26349"/>
    <w:rsid w:val="00A2644D"/>
    <w:rsid w:val="00A26497"/>
    <w:rsid w:val="00A264EE"/>
    <w:rsid w:val="00A2654B"/>
    <w:rsid w:val="00A26679"/>
    <w:rsid w:val="00A26720"/>
    <w:rsid w:val="00A267D9"/>
    <w:rsid w:val="00A2682B"/>
    <w:rsid w:val="00A268EB"/>
    <w:rsid w:val="00A269BA"/>
    <w:rsid w:val="00A269D2"/>
    <w:rsid w:val="00A26AE2"/>
    <w:rsid w:val="00A26C01"/>
    <w:rsid w:val="00A26C25"/>
    <w:rsid w:val="00A26C4F"/>
    <w:rsid w:val="00A26C52"/>
    <w:rsid w:val="00A26CB4"/>
    <w:rsid w:val="00A26CBE"/>
    <w:rsid w:val="00A26D9C"/>
    <w:rsid w:val="00A26DB3"/>
    <w:rsid w:val="00A26E0C"/>
    <w:rsid w:val="00A26E54"/>
    <w:rsid w:val="00A26E81"/>
    <w:rsid w:val="00A26E95"/>
    <w:rsid w:val="00A26ECB"/>
    <w:rsid w:val="00A26EE4"/>
    <w:rsid w:val="00A26F23"/>
    <w:rsid w:val="00A26F7B"/>
    <w:rsid w:val="00A2726F"/>
    <w:rsid w:val="00A27503"/>
    <w:rsid w:val="00A2759D"/>
    <w:rsid w:val="00A27608"/>
    <w:rsid w:val="00A27615"/>
    <w:rsid w:val="00A2762A"/>
    <w:rsid w:val="00A276CA"/>
    <w:rsid w:val="00A2772B"/>
    <w:rsid w:val="00A277A9"/>
    <w:rsid w:val="00A2790B"/>
    <w:rsid w:val="00A27928"/>
    <w:rsid w:val="00A2797F"/>
    <w:rsid w:val="00A279B4"/>
    <w:rsid w:val="00A27AD3"/>
    <w:rsid w:val="00A27B4A"/>
    <w:rsid w:val="00A27B69"/>
    <w:rsid w:val="00A27BCA"/>
    <w:rsid w:val="00A27CBA"/>
    <w:rsid w:val="00A27D2B"/>
    <w:rsid w:val="00A27D55"/>
    <w:rsid w:val="00A27D83"/>
    <w:rsid w:val="00A27E2D"/>
    <w:rsid w:val="00A27F16"/>
    <w:rsid w:val="00A27F34"/>
    <w:rsid w:val="00A27FAE"/>
    <w:rsid w:val="00A27FDF"/>
    <w:rsid w:val="00A30063"/>
    <w:rsid w:val="00A300C6"/>
    <w:rsid w:val="00A300E3"/>
    <w:rsid w:val="00A300EB"/>
    <w:rsid w:val="00A30109"/>
    <w:rsid w:val="00A30165"/>
    <w:rsid w:val="00A302A5"/>
    <w:rsid w:val="00A302D1"/>
    <w:rsid w:val="00A302D7"/>
    <w:rsid w:val="00A30408"/>
    <w:rsid w:val="00A3040C"/>
    <w:rsid w:val="00A30413"/>
    <w:rsid w:val="00A30454"/>
    <w:rsid w:val="00A305BC"/>
    <w:rsid w:val="00A30602"/>
    <w:rsid w:val="00A30603"/>
    <w:rsid w:val="00A30616"/>
    <w:rsid w:val="00A306AB"/>
    <w:rsid w:val="00A30728"/>
    <w:rsid w:val="00A307EF"/>
    <w:rsid w:val="00A30870"/>
    <w:rsid w:val="00A30937"/>
    <w:rsid w:val="00A30B05"/>
    <w:rsid w:val="00A30B68"/>
    <w:rsid w:val="00A30C19"/>
    <w:rsid w:val="00A30CE9"/>
    <w:rsid w:val="00A30D52"/>
    <w:rsid w:val="00A30D7C"/>
    <w:rsid w:val="00A30DAF"/>
    <w:rsid w:val="00A30EDF"/>
    <w:rsid w:val="00A30F2F"/>
    <w:rsid w:val="00A30F9F"/>
    <w:rsid w:val="00A310EB"/>
    <w:rsid w:val="00A31134"/>
    <w:rsid w:val="00A311D1"/>
    <w:rsid w:val="00A31315"/>
    <w:rsid w:val="00A3131B"/>
    <w:rsid w:val="00A31357"/>
    <w:rsid w:val="00A3144D"/>
    <w:rsid w:val="00A314BD"/>
    <w:rsid w:val="00A314DC"/>
    <w:rsid w:val="00A31599"/>
    <w:rsid w:val="00A315B1"/>
    <w:rsid w:val="00A315CE"/>
    <w:rsid w:val="00A31727"/>
    <w:rsid w:val="00A3181A"/>
    <w:rsid w:val="00A31855"/>
    <w:rsid w:val="00A318B3"/>
    <w:rsid w:val="00A319C6"/>
    <w:rsid w:val="00A31A26"/>
    <w:rsid w:val="00A31AF9"/>
    <w:rsid w:val="00A31B57"/>
    <w:rsid w:val="00A31B6E"/>
    <w:rsid w:val="00A31BA5"/>
    <w:rsid w:val="00A31BB9"/>
    <w:rsid w:val="00A31C4F"/>
    <w:rsid w:val="00A31C80"/>
    <w:rsid w:val="00A31D24"/>
    <w:rsid w:val="00A31DB8"/>
    <w:rsid w:val="00A31DE6"/>
    <w:rsid w:val="00A31DF4"/>
    <w:rsid w:val="00A31EF3"/>
    <w:rsid w:val="00A31F32"/>
    <w:rsid w:val="00A31F47"/>
    <w:rsid w:val="00A31F5A"/>
    <w:rsid w:val="00A31FB8"/>
    <w:rsid w:val="00A3202B"/>
    <w:rsid w:val="00A3206B"/>
    <w:rsid w:val="00A32092"/>
    <w:rsid w:val="00A320BB"/>
    <w:rsid w:val="00A321F0"/>
    <w:rsid w:val="00A32247"/>
    <w:rsid w:val="00A323F0"/>
    <w:rsid w:val="00A3241F"/>
    <w:rsid w:val="00A32441"/>
    <w:rsid w:val="00A32451"/>
    <w:rsid w:val="00A324CB"/>
    <w:rsid w:val="00A324CD"/>
    <w:rsid w:val="00A324D1"/>
    <w:rsid w:val="00A324DD"/>
    <w:rsid w:val="00A32588"/>
    <w:rsid w:val="00A32693"/>
    <w:rsid w:val="00A326AF"/>
    <w:rsid w:val="00A326F9"/>
    <w:rsid w:val="00A32787"/>
    <w:rsid w:val="00A327B8"/>
    <w:rsid w:val="00A328B1"/>
    <w:rsid w:val="00A32AE3"/>
    <w:rsid w:val="00A32B90"/>
    <w:rsid w:val="00A32CC6"/>
    <w:rsid w:val="00A32E67"/>
    <w:rsid w:val="00A330A3"/>
    <w:rsid w:val="00A330FE"/>
    <w:rsid w:val="00A3329D"/>
    <w:rsid w:val="00A3334E"/>
    <w:rsid w:val="00A334C6"/>
    <w:rsid w:val="00A33558"/>
    <w:rsid w:val="00A335C8"/>
    <w:rsid w:val="00A3362D"/>
    <w:rsid w:val="00A33648"/>
    <w:rsid w:val="00A3367A"/>
    <w:rsid w:val="00A33700"/>
    <w:rsid w:val="00A33749"/>
    <w:rsid w:val="00A33761"/>
    <w:rsid w:val="00A33768"/>
    <w:rsid w:val="00A337B6"/>
    <w:rsid w:val="00A33808"/>
    <w:rsid w:val="00A339A4"/>
    <w:rsid w:val="00A33A26"/>
    <w:rsid w:val="00A33B65"/>
    <w:rsid w:val="00A33CF6"/>
    <w:rsid w:val="00A33DC6"/>
    <w:rsid w:val="00A33E28"/>
    <w:rsid w:val="00A33EA1"/>
    <w:rsid w:val="00A33EBE"/>
    <w:rsid w:val="00A33FF7"/>
    <w:rsid w:val="00A34013"/>
    <w:rsid w:val="00A3401F"/>
    <w:rsid w:val="00A34111"/>
    <w:rsid w:val="00A34164"/>
    <w:rsid w:val="00A34182"/>
    <w:rsid w:val="00A34195"/>
    <w:rsid w:val="00A343E5"/>
    <w:rsid w:val="00A343F4"/>
    <w:rsid w:val="00A34497"/>
    <w:rsid w:val="00A3450A"/>
    <w:rsid w:val="00A34572"/>
    <w:rsid w:val="00A34619"/>
    <w:rsid w:val="00A34740"/>
    <w:rsid w:val="00A347AE"/>
    <w:rsid w:val="00A348CC"/>
    <w:rsid w:val="00A349B0"/>
    <w:rsid w:val="00A349E9"/>
    <w:rsid w:val="00A34A34"/>
    <w:rsid w:val="00A34A51"/>
    <w:rsid w:val="00A34A55"/>
    <w:rsid w:val="00A34B46"/>
    <w:rsid w:val="00A34B4E"/>
    <w:rsid w:val="00A34B9C"/>
    <w:rsid w:val="00A34BA8"/>
    <w:rsid w:val="00A34C04"/>
    <w:rsid w:val="00A34CB6"/>
    <w:rsid w:val="00A34CED"/>
    <w:rsid w:val="00A34D37"/>
    <w:rsid w:val="00A34DC3"/>
    <w:rsid w:val="00A34DD9"/>
    <w:rsid w:val="00A34E7C"/>
    <w:rsid w:val="00A34EFD"/>
    <w:rsid w:val="00A34F36"/>
    <w:rsid w:val="00A34FB6"/>
    <w:rsid w:val="00A34FBD"/>
    <w:rsid w:val="00A34FC7"/>
    <w:rsid w:val="00A35064"/>
    <w:rsid w:val="00A351BC"/>
    <w:rsid w:val="00A351C1"/>
    <w:rsid w:val="00A3528F"/>
    <w:rsid w:val="00A35330"/>
    <w:rsid w:val="00A353AA"/>
    <w:rsid w:val="00A353F7"/>
    <w:rsid w:val="00A35438"/>
    <w:rsid w:val="00A354F0"/>
    <w:rsid w:val="00A35603"/>
    <w:rsid w:val="00A35718"/>
    <w:rsid w:val="00A3574D"/>
    <w:rsid w:val="00A357B9"/>
    <w:rsid w:val="00A3581E"/>
    <w:rsid w:val="00A35867"/>
    <w:rsid w:val="00A3589E"/>
    <w:rsid w:val="00A35A28"/>
    <w:rsid w:val="00A35AC5"/>
    <w:rsid w:val="00A35ACD"/>
    <w:rsid w:val="00A35B7A"/>
    <w:rsid w:val="00A35C42"/>
    <w:rsid w:val="00A35C94"/>
    <w:rsid w:val="00A35CBC"/>
    <w:rsid w:val="00A35CEA"/>
    <w:rsid w:val="00A35DBE"/>
    <w:rsid w:val="00A35E40"/>
    <w:rsid w:val="00A35FC5"/>
    <w:rsid w:val="00A36027"/>
    <w:rsid w:val="00A3619B"/>
    <w:rsid w:val="00A36219"/>
    <w:rsid w:val="00A362C0"/>
    <w:rsid w:val="00A36347"/>
    <w:rsid w:val="00A36351"/>
    <w:rsid w:val="00A363A2"/>
    <w:rsid w:val="00A363D4"/>
    <w:rsid w:val="00A364BD"/>
    <w:rsid w:val="00A364DA"/>
    <w:rsid w:val="00A3651C"/>
    <w:rsid w:val="00A36618"/>
    <w:rsid w:val="00A36677"/>
    <w:rsid w:val="00A3675C"/>
    <w:rsid w:val="00A3691C"/>
    <w:rsid w:val="00A36923"/>
    <w:rsid w:val="00A36AB5"/>
    <w:rsid w:val="00A36B20"/>
    <w:rsid w:val="00A36B5E"/>
    <w:rsid w:val="00A36BE4"/>
    <w:rsid w:val="00A36CBA"/>
    <w:rsid w:val="00A36D03"/>
    <w:rsid w:val="00A36D19"/>
    <w:rsid w:val="00A36EE4"/>
    <w:rsid w:val="00A36FE2"/>
    <w:rsid w:val="00A3702A"/>
    <w:rsid w:val="00A371A4"/>
    <w:rsid w:val="00A371E0"/>
    <w:rsid w:val="00A372F5"/>
    <w:rsid w:val="00A37334"/>
    <w:rsid w:val="00A373BA"/>
    <w:rsid w:val="00A3742E"/>
    <w:rsid w:val="00A374A5"/>
    <w:rsid w:val="00A374BB"/>
    <w:rsid w:val="00A375A2"/>
    <w:rsid w:val="00A375BB"/>
    <w:rsid w:val="00A37631"/>
    <w:rsid w:val="00A37651"/>
    <w:rsid w:val="00A37676"/>
    <w:rsid w:val="00A37695"/>
    <w:rsid w:val="00A37706"/>
    <w:rsid w:val="00A37734"/>
    <w:rsid w:val="00A37776"/>
    <w:rsid w:val="00A3781F"/>
    <w:rsid w:val="00A37854"/>
    <w:rsid w:val="00A3790C"/>
    <w:rsid w:val="00A37995"/>
    <w:rsid w:val="00A37A9D"/>
    <w:rsid w:val="00A37BEF"/>
    <w:rsid w:val="00A37C58"/>
    <w:rsid w:val="00A37C69"/>
    <w:rsid w:val="00A37D95"/>
    <w:rsid w:val="00A37D9A"/>
    <w:rsid w:val="00A37DE8"/>
    <w:rsid w:val="00A37E16"/>
    <w:rsid w:val="00A37E4D"/>
    <w:rsid w:val="00A37E5E"/>
    <w:rsid w:val="00A37E6D"/>
    <w:rsid w:val="00A37EC7"/>
    <w:rsid w:val="00A37FD8"/>
    <w:rsid w:val="00A400BB"/>
    <w:rsid w:val="00A402B8"/>
    <w:rsid w:val="00A402E5"/>
    <w:rsid w:val="00A402ED"/>
    <w:rsid w:val="00A4040B"/>
    <w:rsid w:val="00A4045E"/>
    <w:rsid w:val="00A404F2"/>
    <w:rsid w:val="00A40547"/>
    <w:rsid w:val="00A4056E"/>
    <w:rsid w:val="00A4077A"/>
    <w:rsid w:val="00A40789"/>
    <w:rsid w:val="00A407DA"/>
    <w:rsid w:val="00A4096D"/>
    <w:rsid w:val="00A40AB7"/>
    <w:rsid w:val="00A40B19"/>
    <w:rsid w:val="00A40BA2"/>
    <w:rsid w:val="00A40C4C"/>
    <w:rsid w:val="00A40C93"/>
    <w:rsid w:val="00A40E25"/>
    <w:rsid w:val="00A40E2F"/>
    <w:rsid w:val="00A40E3C"/>
    <w:rsid w:val="00A40E7A"/>
    <w:rsid w:val="00A40EB5"/>
    <w:rsid w:val="00A40EE6"/>
    <w:rsid w:val="00A40F1C"/>
    <w:rsid w:val="00A410E5"/>
    <w:rsid w:val="00A411E1"/>
    <w:rsid w:val="00A4126E"/>
    <w:rsid w:val="00A412CB"/>
    <w:rsid w:val="00A412EE"/>
    <w:rsid w:val="00A4134C"/>
    <w:rsid w:val="00A4146C"/>
    <w:rsid w:val="00A414A5"/>
    <w:rsid w:val="00A414B2"/>
    <w:rsid w:val="00A415EF"/>
    <w:rsid w:val="00A4162C"/>
    <w:rsid w:val="00A416A3"/>
    <w:rsid w:val="00A416D7"/>
    <w:rsid w:val="00A416F5"/>
    <w:rsid w:val="00A4173C"/>
    <w:rsid w:val="00A417DA"/>
    <w:rsid w:val="00A41821"/>
    <w:rsid w:val="00A418CD"/>
    <w:rsid w:val="00A418F3"/>
    <w:rsid w:val="00A419FA"/>
    <w:rsid w:val="00A41A6E"/>
    <w:rsid w:val="00A41AA5"/>
    <w:rsid w:val="00A41AC2"/>
    <w:rsid w:val="00A41AE7"/>
    <w:rsid w:val="00A41C08"/>
    <w:rsid w:val="00A41C96"/>
    <w:rsid w:val="00A41C9A"/>
    <w:rsid w:val="00A41CF8"/>
    <w:rsid w:val="00A41D65"/>
    <w:rsid w:val="00A41D76"/>
    <w:rsid w:val="00A41D88"/>
    <w:rsid w:val="00A41DD8"/>
    <w:rsid w:val="00A41EA9"/>
    <w:rsid w:val="00A41EAD"/>
    <w:rsid w:val="00A41EEF"/>
    <w:rsid w:val="00A41F3E"/>
    <w:rsid w:val="00A42133"/>
    <w:rsid w:val="00A42172"/>
    <w:rsid w:val="00A421BA"/>
    <w:rsid w:val="00A421D4"/>
    <w:rsid w:val="00A4223A"/>
    <w:rsid w:val="00A423F7"/>
    <w:rsid w:val="00A42417"/>
    <w:rsid w:val="00A42419"/>
    <w:rsid w:val="00A42577"/>
    <w:rsid w:val="00A425D2"/>
    <w:rsid w:val="00A42635"/>
    <w:rsid w:val="00A426A3"/>
    <w:rsid w:val="00A426BD"/>
    <w:rsid w:val="00A426DB"/>
    <w:rsid w:val="00A427A3"/>
    <w:rsid w:val="00A427B2"/>
    <w:rsid w:val="00A4286A"/>
    <w:rsid w:val="00A4297C"/>
    <w:rsid w:val="00A429A0"/>
    <w:rsid w:val="00A42A1C"/>
    <w:rsid w:val="00A42A5D"/>
    <w:rsid w:val="00A42A7F"/>
    <w:rsid w:val="00A42ACB"/>
    <w:rsid w:val="00A42ADA"/>
    <w:rsid w:val="00A42AE1"/>
    <w:rsid w:val="00A42B9E"/>
    <w:rsid w:val="00A42BFC"/>
    <w:rsid w:val="00A42CB0"/>
    <w:rsid w:val="00A42E76"/>
    <w:rsid w:val="00A42EB4"/>
    <w:rsid w:val="00A42F59"/>
    <w:rsid w:val="00A42FD8"/>
    <w:rsid w:val="00A43012"/>
    <w:rsid w:val="00A4301F"/>
    <w:rsid w:val="00A4303C"/>
    <w:rsid w:val="00A43080"/>
    <w:rsid w:val="00A43129"/>
    <w:rsid w:val="00A431F5"/>
    <w:rsid w:val="00A432AB"/>
    <w:rsid w:val="00A432B2"/>
    <w:rsid w:val="00A432B4"/>
    <w:rsid w:val="00A43325"/>
    <w:rsid w:val="00A433AB"/>
    <w:rsid w:val="00A43583"/>
    <w:rsid w:val="00A43645"/>
    <w:rsid w:val="00A4364D"/>
    <w:rsid w:val="00A43772"/>
    <w:rsid w:val="00A4377B"/>
    <w:rsid w:val="00A437E4"/>
    <w:rsid w:val="00A43808"/>
    <w:rsid w:val="00A439A7"/>
    <w:rsid w:val="00A43A45"/>
    <w:rsid w:val="00A43B06"/>
    <w:rsid w:val="00A43B89"/>
    <w:rsid w:val="00A43BCB"/>
    <w:rsid w:val="00A43CEA"/>
    <w:rsid w:val="00A43D78"/>
    <w:rsid w:val="00A43E01"/>
    <w:rsid w:val="00A43E1A"/>
    <w:rsid w:val="00A43F53"/>
    <w:rsid w:val="00A440A5"/>
    <w:rsid w:val="00A44188"/>
    <w:rsid w:val="00A441B5"/>
    <w:rsid w:val="00A4432F"/>
    <w:rsid w:val="00A44392"/>
    <w:rsid w:val="00A44395"/>
    <w:rsid w:val="00A4453B"/>
    <w:rsid w:val="00A446C0"/>
    <w:rsid w:val="00A447BE"/>
    <w:rsid w:val="00A448B6"/>
    <w:rsid w:val="00A44B0E"/>
    <w:rsid w:val="00A44B33"/>
    <w:rsid w:val="00A44DC2"/>
    <w:rsid w:val="00A44E36"/>
    <w:rsid w:val="00A44EB1"/>
    <w:rsid w:val="00A44F60"/>
    <w:rsid w:val="00A4502D"/>
    <w:rsid w:val="00A45056"/>
    <w:rsid w:val="00A4510C"/>
    <w:rsid w:val="00A45125"/>
    <w:rsid w:val="00A4520E"/>
    <w:rsid w:val="00A4524B"/>
    <w:rsid w:val="00A4529E"/>
    <w:rsid w:val="00A452A6"/>
    <w:rsid w:val="00A45303"/>
    <w:rsid w:val="00A4559B"/>
    <w:rsid w:val="00A455BE"/>
    <w:rsid w:val="00A4566A"/>
    <w:rsid w:val="00A45706"/>
    <w:rsid w:val="00A4576A"/>
    <w:rsid w:val="00A45800"/>
    <w:rsid w:val="00A45814"/>
    <w:rsid w:val="00A45884"/>
    <w:rsid w:val="00A45916"/>
    <w:rsid w:val="00A4594A"/>
    <w:rsid w:val="00A45A60"/>
    <w:rsid w:val="00A45C8F"/>
    <w:rsid w:val="00A45CEC"/>
    <w:rsid w:val="00A45CEE"/>
    <w:rsid w:val="00A45E5E"/>
    <w:rsid w:val="00A45FDE"/>
    <w:rsid w:val="00A4605A"/>
    <w:rsid w:val="00A4607A"/>
    <w:rsid w:val="00A460A5"/>
    <w:rsid w:val="00A462AD"/>
    <w:rsid w:val="00A462D1"/>
    <w:rsid w:val="00A4637B"/>
    <w:rsid w:val="00A463A3"/>
    <w:rsid w:val="00A463EA"/>
    <w:rsid w:val="00A46400"/>
    <w:rsid w:val="00A464AF"/>
    <w:rsid w:val="00A4656E"/>
    <w:rsid w:val="00A4659B"/>
    <w:rsid w:val="00A466F1"/>
    <w:rsid w:val="00A4673E"/>
    <w:rsid w:val="00A46786"/>
    <w:rsid w:val="00A4678E"/>
    <w:rsid w:val="00A467CE"/>
    <w:rsid w:val="00A467EF"/>
    <w:rsid w:val="00A46851"/>
    <w:rsid w:val="00A468BA"/>
    <w:rsid w:val="00A468F6"/>
    <w:rsid w:val="00A46922"/>
    <w:rsid w:val="00A4695C"/>
    <w:rsid w:val="00A46962"/>
    <w:rsid w:val="00A46B33"/>
    <w:rsid w:val="00A46B52"/>
    <w:rsid w:val="00A46C10"/>
    <w:rsid w:val="00A46CD1"/>
    <w:rsid w:val="00A46CE6"/>
    <w:rsid w:val="00A46DAB"/>
    <w:rsid w:val="00A46E5A"/>
    <w:rsid w:val="00A46EB3"/>
    <w:rsid w:val="00A46F41"/>
    <w:rsid w:val="00A46FA8"/>
    <w:rsid w:val="00A47083"/>
    <w:rsid w:val="00A47120"/>
    <w:rsid w:val="00A47161"/>
    <w:rsid w:val="00A471F7"/>
    <w:rsid w:val="00A47200"/>
    <w:rsid w:val="00A4722D"/>
    <w:rsid w:val="00A47320"/>
    <w:rsid w:val="00A4744A"/>
    <w:rsid w:val="00A47451"/>
    <w:rsid w:val="00A474E9"/>
    <w:rsid w:val="00A47724"/>
    <w:rsid w:val="00A4774D"/>
    <w:rsid w:val="00A47899"/>
    <w:rsid w:val="00A4792C"/>
    <w:rsid w:val="00A47A2D"/>
    <w:rsid w:val="00A47A3F"/>
    <w:rsid w:val="00A47B65"/>
    <w:rsid w:val="00A47CA7"/>
    <w:rsid w:val="00A47D49"/>
    <w:rsid w:val="00A47DB5"/>
    <w:rsid w:val="00A47DEB"/>
    <w:rsid w:val="00A47DFE"/>
    <w:rsid w:val="00A47E63"/>
    <w:rsid w:val="00A47F9D"/>
    <w:rsid w:val="00A5001E"/>
    <w:rsid w:val="00A50068"/>
    <w:rsid w:val="00A5014C"/>
    <w:rsid w:val="00A501C0"/>
    <w:rsid w:val="00A501C4"/>
    <w:rsid w:val="00A502B8"/>
    <w:rsid w:val="00A50333"/>
    <w:rsid w:val="00A50387"/>
    <w:rsid w:val="00A50397"/>
    <w:rsid w:val="00A50478"/>
    <w:rsid w:val="00A504A8"/>
    <w:rsid w:val="00A505A7"/>
    <w:rsid w:val="00A5062D"/>
    <w:rsid w:val="00A507A4"/>
    <w:rsid w:val="00A507F0"/>
    <w:rsid w:val="00A507FB"/>
    <w:rsid w:val="00A50831"/>
    <w:rsid w:val="00A5084E"/>
    <w:rsid w:val="00A5085C"/>
    <w:rsid w:val="00A50989"/>
    <w:rsid w:val="00A50997"/>
    <w:rsid w:val="00A509BF"/>
    <w:rsid w:val="00A50A62"/>
    <w:rsid w:val="00A50A8D"/>
    <w:rsid w:val="00A50AE6"/>
    <w:rsid w:val="00A50BA5"/>
    <w:rsid w:val="00A50BAA"/>
    <w:rsid w:val="00A50C61"/>
    <w:rsid w:val="00A50E42"/>
    <w:rsid w:val="00A50E68"/>
    <w:rsid w:val="00A50EAF"/>
    <w:rsid w:val="00A50ED2"/>
    <w:rsid w:val="00A51043"/>
    <w:rsid w:val="00A51160"/>
    <w:rsid w:val="00A511C0"/>
    <w:rsid w:val="00A51235"/>
    <w:rsid w:val="00A51299"/>
    <w:rsid w:val="00A51390"/>
    <w:rsid w:val="00A514AE"/>
    <w:rsid w:val="00A514B2"/>
    <w:rsid w:val="00A516DD"/>
    <w:rsid w:val="00A51712"/>
    <w:rsid w:val="00A51756"/>
    <w:rsid w:val="00A517F0"/>
    <w:rsid w:val="00A5191D"/>
    <w:rsid w:val="00A51A3B"/>
    <w:rsid w:val="00A51A6D"/>
    <w:rsid w:val="00A51AC7"/>
    <w:rsid w:val="00A51B81"/>
    <w:rsid w:val="00A51B84"/>
    <w:rsid w:val="00A51D8C"/>
    <w:rsid w:val="00A51DF5"/>
    <w:rsid w:val="00A51EAB"/>
    <w:rsid w:val="00A51F7D"/>
    <w:rsid w:val="00A52076"/>
    <w:rsid w:val="00A5215C"/>
    <w:rsid w:val="00A5219A"/>
    <w:rsid w:val="00A522B4"/>
    <w:rsid w:val="00A522CB"/>
    <w:rsid w:val="00A522DE"/>
    <w:rsid w:val="00A52492"/>
    <w:rsid w:val="00A5251E"/>
    <w:rsid w:val="00A52526"/>
    <w:rsid w:val="00A525B2"/>
    <w:rsid w:val="00A52731"/>
    <w:rsid w:val="00A5275B"/>
    <w:rsid w:val="00A5276F"/>
    <w:rsid w:val="00A52830"/>
    <w:rsid w:val="00A528A6"/>
    <w:rsid w:val="00A52994"/>
    <w:rsid w:val="00A52B27"/>
    <w:rsid w:val="00A52C85"/>
    <w:rsid w:val="00A52D79"/>
    <w:rsid w:val="00A52EAB"/>
    <w:rsid w:val="00A530D1"/>
    <w:rsid w:val="00A531D3"/>
    <w:rsid w:val="00A5325B"/>
    <w:rsid w:val="00A532AE"/>
    <w:rsid w:val="00A53304"/>
    <w:rsid w:val="00A5330C"/>
    <w:rsid w:val="00A53354"/>
    <w:rsid w:val="00A5344F"/>
    <w:rsid w:val="00A534EF"/>
    <w:rsid w:val="00A536F3"/>
    <w:rsid w:val="00A5372A"/>
    <w:rsid w:val="00A53772"/>
    <w:rsid w:val="00A5385D"/>
    <w:rsid w:val="00A53A16"/>
    <w:rsid w:val="00A53A7A"/>
    <w:rsid w:val="00A53AB2"/>
    <w:rsid w:val="00A53B79"/>
    <w:rsid w:val="00A53BAA"/>
    <w:rsid w:val="00A53BB0"/>
    <w:rsid w:val="00A53BF3"/>
    <w:rsid w:val="00A53C85"/>
    <w:rsid w:val="00A53C91"/>
    <w:rsid w:val="00A53CC4"/>
    <w:rsid w:val="00A53CE5"/>
    <w:rsid w:val="00A53D23"/>
    <w:rsid w:val="00A53D37"/>
    <w:rsid w:val="00A53F29"/>
    <w:rsid w:val="00A53FBC"/>
    <w:rsid w:val="00A53FD9"/>
    <w:rsid w:val="00A5407F"/>
    <w:rsid w:val="00A540EA"/>
    <w:rsid w:val="00A54116"/>
    <w:rsid w:val="00A54133"/>
    <w:rsid w:val="00A541B3"/>
    <w:rsid w:val="00A541D0"/>
    <w:rsid w:val="00A541FB"/>
    <w:rsid w:val="00A5427C"/>
    <w:rsid w:val="00A54324"/>
    <w:rsid w:val="00A54335"/>
    <w:rsid w:val="00A543C7"/>
    <w:rsid w:val="00A54537"/>
    <w:rsid w:val="00A54793"/>
    <w:rsid w:val="00A547B4"/>
    <w:rsid w:val="00A54800"/>
    <w:rsid w:val="00A548C5"/>
    <w:rsid w:val="00A548C9"/>
    <w:rsid w:val="00A5496B"/>
    <w:rsid w:val="00A549BD"/>
    <w:rsid w:val="00A54A1C"/>
    <w:rsid w:val="00A54A53"/>
    <w:rsid w:val="00A54AE1"/>
    <w:rsid w:val="00A54BB0"/>
    <w:rsid w:val="00A54E00"/>
    <w:rsid w:val="00A54E28"/>
    <w:rsid w:val="00A54E2F"/>
    <w:rsid w:val="00A54EBC"/>
    <w:rsid w:val="00A54F34"/>
    <w:rsid w:val="00A54F38"/>
    <w:rsid w:val="00A55003"/>
    <w:rsid w:val="00A5503D"/>
    <w:rsid w:val="00A550A3"/>
    <w:rsid w:val="00A55125"/>
    <w:rsid w:val="00A55175"/>
    <w:rsid w:val="00A55181"/>
    <w:rsid w:val="00A551AE"/>
    <w:rsid w:val="00A55232"/>
    <w:rsid w:val="00A552A7"/>
    <w:rsid w:val="00A55358"/>
    <w:rsid w:val="00A553F7"/>
    <w:rsid w:val="00A5540E"/>
    <w:rsid w:val="00A55602"/>
    <w:rsid w:val="00A55613"/>
    <w:rsid w:val="00A55627"/>
    <w:rsid w:val="00A556AA"/>
    <w:rsid w:val="00A5576A"/>
    <w:rsid w:val="00A557FE"/>
    <w:rsid w:val="00A5580F"/>
    <w:rsid w:val="00A5596E"/>
    <w:rsid w:val="00A559D8"/>
    <w:rsid w:val="00A55A2C"/>
    <w:rsid w:val="00A55A54"/>
    <w:rsid w:val="00A55AB1"/>
    <w:rsid w:val="00A55BC0"/>
    <w:rsid w:val="00A55C0D"/>
    <w:rsid w:val="00A55C17"/>
    <w:rsid w:val="00A55D11"/>
    <w:rsid w:val="00A561FD"/>
    <w:rsid w:val="00A562D8"/>
    <w:rsid w:val="00A56366"/>
    <w:rsid w:val="00A563C1"/>
    <w:rsid w:val="00A56426"/>
    <w:rsid w:val="00A5649E"/>
    <w:rsid w:val="00A564D9"/>
    <w:rsid w:val="00A56551"/>
    <w:rsid w:val="00A565BE"/>
    <w:rsid w:val="00A565DC"/>
    <w:rsid w:val="00A56612"/>
    <w:rsid w:val="00A5668D"/>
    <w:rsid w:val="00A5670B"/>
    <w:rsid w:val="00A56817"/>
    <w:rsid w:val="00A5684E"/>
    <w:rsid w:val="00A568A7"/>
    <w:rsid w:val="00A569F5"/>
    <w:rsid w:val="00A56A01"/>
    <w:rsid w:val="00A56B29"/>
    <w:rsid w:val="00A56B55"/>
    <w:rsid w:val="00A56B61"/>
    <w:rsid w:val="00A56B64"/>
    <w:rsid w:val="00A56C6E"/>
    <w:rsid w:val="00A56C6F"/>
    <w:rsid w:val="00A56CAB"/>
    <w:rsid w:val="00A56CDF"/>
    <w:rsid w:val="00A56D1A"/>
    <w:rsid w:val="00A56D25"/>
    <w:rsid w:val="00A56D90"/>
    <w:rsid w:val="00A56DE5"/>
    <w:rsid w:val="00A56ECF"/>
    <w:rsid w:val="00A56FAA"/>
    <w:rsid w:val="00A5702B"/>
    <w:rsid w:val="00A5704C"/>
    <w:rsid w:val="00A571FF"/>
    <w:rsid w:val="00A5723E"/>
    <w:rsid w:val="00A572A6"/>
    <w:rsid w:val="00A573CD"/>
    <w:rsid w:val="00A5740B"/>
    <w:rsid w:val="00A574C2"/>
    <w:rsid w:val="00A57521"/>
    <w:rsid w:val="00A57555"/>
    <w:rsid w:val="00A5755E"/>
    <w:rsid w:val="00A575F9"/>
    <w:rsid w:val="00A576AE"/>
    <w:rsid w:val="00A5776F"/>
    <w:rsid w:val="00A57797"/>
    <w:rsid w:val="00A577F8"/>
    <w:rsid w:val="00A578DF"/>
    <w:rsid w:val="00A57924"/>
    <w:rsid w:val="00A5792C"/>
    <w:rsid w:val="00A579CC"/>
    <w:rsid w:val="00A57A05"/>
    <w:rsid w:val="00A57B64"/>
    <w:rsid w:val="00A57C67"/>
    <w:rsid w:val="00A57CD9"/>
    <w:rsid w:val="00A57D90"/>
    <w:rsid w:val="00A57E2C"/>
    <w:rsid w:val="00A57EE6"/>
    <w:rsid w:val="00A57F0A"/>
    <w:rsid w:val="00A57F4F"/>
    <w:rsid w:val="00A5C8AD"/>
    <w:rsid w:val="00A60047"/>
    <w:rsid w:val="00A60062"/>
    <w:rsid w:val="00A602CC"/>
    <w:rsid w:val="00A602D3"/>
    <w:rsid w:val="00A6036F"/>
    <w:rsid w:val="00A6038E"/>
    <w:rsid w:val="00A60431"/>
    <w:rsid w:val="00A6066C"/>
    <w:rsid w:val="00A6076B"/>
    <w:rsid w:val="00A6076E"/>
    <w:rsid w:val="00A607AC"/>
    <w:rsid w:val="00A60846"/>
    <w:rsid w:val="00A6084F"/>
    <w:rsid w:val="00A6088D"/>
    <w:rsid w:val="00A6091B"/>
    <w:rsid w:val="00A60972"/>
    <w:rsid w:val="00A609E7"/>
    <w:rsid w:val="00A60A30"/>
    <w:rsid w:val="00A60B95"/>
    <w:rsid w:val="00A60C58"/>
    <w:rsid w:val="00A60E22"/>
    <w:rsid w:val="00A60E35"/>
    <w:rsid w:val="00A60E94"/>
    <w:rsid w:val="00A60EB2"/>
    <w:rsid w:val="00A60EEA"/>
    <w:rsid w:val="00A60F9E"/>
    <w:rsid w:val="00A60FCB"/>
    <w:rsid w:val="00A6111C"/>
    <w:rsid w:val="00A61139"/>
    <w:rsid w:val="00A6116C"/>
    <w:rsid w:val="00A611AD"/>
    <w:rsid w:val="00A6120C"/>
    <w:rsid w:val="00A61250"/>
    <w:rsid w:val="00A61359"/>
    <w:rsid w:val="00A614A8"/>
    <w:rsid w:val="00A617C7"/>
    <w:rsid w:val="00A617E5"/>
    <w:rsid w:val="00A61932"/>
    <w:rsid w:val="00A619CD"/>
    <w:rsid w:val="00A619CF"/>
    <w:rsid w:val="00A61A61"/>
    <w:rsid w:val="00A61A70"/>
    <w:rsid w:val="00A61B15"/>
    <w:rsid w:val="00A61B7E"/>
    <w:rsid w:val="00A61BA5"/>
    <w:rsid w:val="00A61CAA"/>
    <w:rsid w:val="00A61D6E"/>
    <w:rsid w:val="00A61D83"/>
    <w:rsid w:val="00A61E40"/>
    <w:rsid w:val="00A61E54"/>
    <w:rsid w:val="00A61EA7"/>
    <w:rsid w:val="00A61FEB"/>
    <w:rsid w:val="00A61FF2"/>
    <w:rsid w:val="00A62025"/>
    <w:rsid w:val="00A62028"/>
    <w:rsid w:val="00A62039"/>
    <w:rsid w:val="00A62048"/>
    <w:rsid w:val="00A620DD"/>
    <w:rsid w:val="00A620E9"/>
    <w:rsid w:val="00A62138"/>
    <w:rsid w:val="00A62150"/>
    <w:rsid w:val="00A621CE"/>
    <w:rsid w:val="00A62276"/>
    <w:rsid w:val="00A6227D"/>
    <w:rsid w:val="00A622BD"/>
    <w:rsid w:val="00A622DD"/>
    <w:rsid w:val="00A62368"/>
    <w:rsid w:val="00A62386"/>
    <w:rsid w:val="00A6253A"/>
    <w:rsid w:val="00A625FF"/>
    <w:rsid w:val="00A62644"/>
    <w:rsid w:val="00A6264B"/>
    <w:rsid w:val="00A626D9"/>
    <w:rsid w:val="00A626E6"/>
    <w:rsid w:val="00A62753"/>
    <w:rsid w:val="00A62939"/>
    <w:rsid w:val="00A629A7"/>
    <w:rsid w:val="00A62A90"/>
    <w:rsid w:val="00A62AD4"/>
    <w:rsid w:val="00A62C1A"/>
    <w:rsid w:val="00A62C7F"/>
    <w:rsid w:val="00A62CBB"/>
    <w:rsid w:val="00A62CDA"/>
    <w:rsid w:val="00A62CE0"/>
    <w:rsid w:val="00A62D16"/>
    <w:rsid w:val="00A62E14"/>
    <w:rsid w:val="00A62E8A"/>
    <w:rsid w:val="00A62ECA"/>
    <w:rsid w:val="00A62ED4"/>
    <w:rsid w:val="00A62EF4"/>
    <w:rsid w:val="00A62F3D"/>
    <w:rsid w:val="00A6301C"/>
    <w:rsid w:val="00A631B5"/>
    <w:rsid w:val="00A631DA"/>
    <w:rsid w:val="00A63285"/>
    <w:rsid w:val="00A63293"/>
    <w:rsid w:val="00A63597"/>
    <w:rsid w:val="00A63669"/>
    <w:rsid w:val="00A63707"/>
    <w:rsid w:val="00A63740"/>
    <w:rsid w:val="00A6384F"/>
    <w:rsid w:val="00A63894"/>
    <w:rsid w:val="00A638CD"/>
    <w:rsid w:val="00A638CE"/>
    <w:rsid w:val="00A638F7"/>
    <w:rsid w:val="00A63AA4"/>
    <w:rsid w:val="00A63ACC"/>
    <w:rsid w:val="00A63B28"/>
    <w:rsid w:val="00A63B36"/>
    <w:rsid w:val="00A63CE7"/>
    <w:rsid w:val="00A63D1A"/>
    <w:rsid w:val="00A63E63"/>
    <w:rsid w:val="00A63EB0"/>
    <w:rsid w:val="00A64007"/>
    <w:rsid w:val="00A6415C"/>
    <w:rsid w:val="00A64163"/>
    <w:rsid w:val="00A64216"/>
    <w:rsid w:val="00A643D3"/>
    <w:rsid w:val="00A643FD"/>
    <w:rsid w:val="00A644FA"/>
    <w:rsid w:val="00A645B1"/>
    <w:rsid w:val="00A645FB"/>
    <w:rsid w:val="00A646D4"/>
    <w:rsid w:val="00A647D3"/>
    <w:rsid w:val="00A647E2"/>
    <w:rsid w:val="00A648CC"/>
    <w:rsid w:val="00A648DC"/>
    <w:rsid w:val="00A6495E"/>
    <w:rsid w:val="00A64966"/>
    <w:rsid w:val="00A649C2"/>
    <w:rsid w:val="00A649F7"/>
    <w:rsid w:val="00A64AE9"/>
    <w:rsid w:val="00A64B08"/>
    <w:rsid w:val="00A64B99"/>
    <w:rsid w:val="00A64C2C"/>
    <w:rsid w:val="00A64E9A"/>
    <w:rsid w:val="00A64FC8"/>
    <w:rsid w:val="00A64FD2"/>
    <w:rsid w:val="00A650AE"/>
    <w:rsid w:val="00A65161"/>
    <w:rsid w:val="00A65236"/>
    <w:rsid w:val="00A652B6"/>
    <w:rsid w:val="00A652F9"/>
    <w:rsid w:val="00A653E7"/>
    <w:rsid w:val="00A65402"/>
    <w:rsid w:val="00A6553A"/>
    <w:rsid w:val="00A65586"/>
    <w:rsid w:val="00A6562D"/>
    <w:rsid w:val="00A65673"/>
    <w:rsid w:val="00A65746"/>
    <w:rsid w:val="00A657A7"/>
    <w:rsid w:val="00A65813"/>
    <w:rsid w:val="00A658FA"/>
    <w:rsid w:val="00A65A33"/>
    <w:rsid w:val="00A65A4B"/>
    <w:rsid w:val="00A65A65"/>
    <w:rsid w:val="00A65B03"/>
    <w:rsid w:val="00A65B25"/>
    <w:rsid w:val="00A65B40"/>
    <w:rsid w:val="00A65B99"/>
    <w:rsid w:val="00A65BBC"/>
    <w:rsid w:val="00A65C08"/>
    <w:rsid w:val="00A65C70"/>
    <w:rsid w:val="00A65CA5"/>
    <w:rsid w:val="00A65D56"/>
    <w:rsid w:val="00A65D66"/>
    <w:rsid w:val="00A65E3D"/>
    <w:rsid w:val="00A65E5B"/>
    <w:rsid w:val="00A66026"/>
    <w:rsid w:val="00A66034"/>
    <w:rsid w:val="00A66111"/>
    <w:rsid w:val="00A6627C"/>
    <w:rsid w:val="00A66356"/>
    <w:rsid w:val="00A6640D"/>
    <w:rsid w:val="00A6647D"/>
    <w:rsid w:val="00A6649D"/>
    <w:rsid w:val="00A664CB"/>
    <w:rsid w:val="00A66580"/>
    <w:rsid w:val="00A66595"/>
    <w:rsid w:val="00A665CD"/>
    <w:rsid w:val="00A66686"/>
    <w:rsid w:val="00A6674C"/>
    <w:rsid w:val="00A66787"/>
    <w:rsid w:val="00A667F7"/>
    <w:rsid w:val="00A66846"/>
    <w:rsid w:val="00A66872"/>
    <w:rsid w:val="00A668DD"/>
    <w:rsid w:val="00A668F8"/>
    <w:rsid w:val="00A668FC"/>
    <w:rsid w:val="00A669DF"/>
    <w:rsid w:val="00A669FA"/>
    <w:rsid w:val="00A66B88"/>
    <w:rsid w:val="00A66C37"/>
    <w:rsid w:val="00A66C6B"/>
    <w:rsid w:val="00A66DE9"/>
    <w:rsid w:val="00A66EDD"/>
    <w:rsid w:val="00A66F0B"/>
    <w:rsid w:val="00A66F2C"/>
    <w:rsid w:val="00A66F89"/>
    <w:rsid w:val="00A66FFF"/>
    <w:rsid w:val="00A67048"/>
    <w:rsid w:val="00A67061"/>
    <w:rsid w:val="00A670F7"/>
    <w:rsid w:val="00A671E8"/>
    <w:rsid w:val="00A67240"/>
    <w:rsid w:val="00A672C7"/>
    <w:rsid w:val="00A672E8"/>
    <w:rsid w:val="00A672F6"/>
    <w:rsid w:val="00A6738B"/>
    <w:rsid w:val="00A673B2"/>
    <w:rsid w:val="00A67409"/>
    <w:rsid w:val="00A67488"/>
    <w:rsid w:val="00A67523"/>
    <w:rsid w:val="00A6759D"/>
    <w:rsid w:val="00A675BA"/>
    <w:rsid w:val="00A67796"/>
    <w:rsid w:val="00A677BE"/>
    <w:rsid w:val="00A677EF"/>
    <w:rsid w:val="00A6783B"/>
    <w:rsid w:val="00A67847"/>
    <w:rsid w:val="00A67ADD"/>
    <w:rsid w:val="00A67AEB"/>
    <w:rsid w:val="00A67BFA"/>
    <w:rsid w:val="00A67C1B"/>
    <w:rsid w:val="00A67C23"/>
    <w:rsid w:val="00A67D0B"/>
    <w:rsid w:val="00A67DDF"/>
    <w:rsid w:val="00A67E4B"/>
    <w:rsid w:val="00A67E6D"/>
    <w:rsid w:val="00A67E9C"/>
    <w:rsid w:val="00A67F29"/>
    <w:rsid w:val="00A7007A"/>
    <w:rsid w:val="00A7022C"/>
    <w:rsid w:val="00A70283"/>
    <w:rsid w:val="00A703AA"/>
    <w:rsid w:val="00A7041F"/>
    <w:rsid w:val="00A704EE"/>
    <w:rsid w:val="00A70569"/>
    <w:rsid w:val="00A70597"/>
    <w:rsid w:val="00A7059F"/>
    <w:rsid w:val="00A7067E"/>
    <w:rsid w:val="00A7071D"/>
    <w:rsid w:val="00A70837"/>
    <w:rsid w:val="00A70871"/>
    <w:rsid w:val="00A7087C"/>
    <w:rsid w:val="00A70A08"/>
    <w:rsid w:val="00A70AB4"/>
    <w:rsid w:val="00A70ADF"/>
    <w:rsid w:val="00A70AEF"/>
    <w:rsid w:val="00A70B7F"/>
    <w:rsid w:val="00A70B8A"/>
    <w:rsid w:val="00A70B91"/>
    <w:rsid w:val="00A70B9B"/>
    <w:rsid w:val="00A70BC8"/>
    <w:rsid w:val="00A70BCF"/>
    <w:rsid w:val="00A70C54"/>
    <w:rsid w:val="00A70D18"/>
    <w:rsid w:val="00A70D36"/>
    <w:rsid w:val="00A70E16"/>
    <w:rsid w:val="00A71060"/>
    <w:rsid w:val="00A71072"/>
    <w:rsid w:val="00A71081"/>
    <w:rsid w:val="00A710BB"/>
    <w:rsid w:val="00A711D4"/>
    <w:rsid w:val="00A71207"/>
    <w:rsid w:val="00A712E3"/>
    <w:rsid w:val="00A71373"/>
    <w:rsid w:val="00A713C6"/>
    <w:rsid w:val="00A71416"/>
    <w:rsid w:val="00A71444"/>
    <w:rsid w:val="00A7145E"/>
    <w:rsid w:val="00A714AC"/>
    <w:rsid w:val="00A71695"/>
    <w:rsid w:val="00A716DB"/>
    <w:rsid w:val="00A718C6"/>
    <w:rsid w:val="00A718D7"/>
    <w:rsid w:val="00A718D9"/>
    <w:rsid w:val="00A718FE"/>
    <w:rsid w:val="00A71943"/>
    <w:rsid w:val="00A71989"/>
    <w:rsid w:val="00A719CA"/>
    <w:rsid w:val="00A71A40"/>
    <w:rsid w:val="00A71AB3"/>
    <w:rsid w:val="00A71B4E"/>
    <w:rsid w:val="00A71BB9"/>
    <w:rsid w:val="00A71C4A"/>
    <w:rsid w:val="00A71CD7"/>
    <w:rsid w:val="00A71CDA"/>
    <w:rsid w:val="00A71D16"/>
    <w:rsid w:val="00A71D67"/>
    <w:rsid w:val="00A71DBC"/>
    <w:rsid w:val="00A71DFB"/>
    <w:rsid w:val="00A71E4E"/>
    <w:rsid w:val="00A720DC"/>
    <w:rsid w:val="00A7215A"/>
    <w:rsid w:val="00A7217A"/>
    <w:rsid w:val="00A72214"/>
    <w:rsid w:val="00A72231"/>
    <w:rsid w:val="00A7228D"/>
    <w:rsid w:val="00A72294"/>
    <w:rsid w:val="00A72596"/>
    <w:rsid w:val="00A725A1"/>
    <w:rsid w:val="00A72609"/>
    <w:rsid w:val="00A72630"/>
    <w:rsid w:val="00A72820"/>
    <w:rsid w:val="00A72883"/>
    <w:rsid w:val="00A7288D"/>
    <w:rsid w:val="00A72901"/>
    <w:rsid w:val="00A72A49"/>
    <w:rsid w:val="00A72A98"/>
    <w:rsid w:val="00A72CA9"/>
    <w:rsid w:val="00A72CF7"/>
    <w:rsid w:val="00A72DA8"/>
    <w:rsid w:val="00A72DB4"/>
    <w:rsid w:val="00A72E5A"/>
    <w:rsid w:val="00A72E7C"/>
    <w:rsid w:val="00A72FA0"/>
    <w:rsid w:val="00A73006"/>
    <w:rsid w:val="00A730A3"/>
    <w:rsid w:val="00A73231"/>
    <w:rsid w:val="00A732F9"/>
    <w:rsid w:val="00A7345B"/>
    <w:rsid w:val="00A7354A"/>
    <w:rsid w:val="00A73717"/>
    <w:rsid w:val="00A73775"/>
    <w:rsid w:val="00A737A2"/>
    <w:rsid w:val="00A7387B"/>
    <w:rsid w:val="00A73A76"/>
    <w:rsid w:val="00A73B68"/>
    <w:rsid w:val="00A73BBA"/>
    <w:rsid w:val="00A73BCE"/>
    <w:rsid w:val="00A73C2E"/>
    <w:rsid w:val="00A73C62"/>
    <w:rsid w:val="00A73EC1"/>
    <w:rsid w:val="00A73ECF"/>
    <w:rsid w:val="00A73FFE"/>
    <w:rsid w:val="00A74007"/>
    <w:rsid w:val="00A740C0"/>
    <w:rsid w:val="00A740F5"/>
    <w:rsid w:val="00A7417C"/>
    <w:rsid w:val="00A741F9"/>
    <w:rsid w:val="00A74227"/>
    <w:rsid w:val="00A7422B"/>
    <w:rsid w:val="00A7433B"/>
    <w:rsid w:val="00A745F4"/>
    <w:rsid w:val="00A74604"/>
    <w:rsid w:val="00A74686"/>
    <w:rsid w:val="00A74772"/>
    <w:rsid w:val="00A747DC"/>
    <w:rsid w:val="00A747FB"/>
    <w:rsid w:val="00A747FF"/>
    <w:rsid w:val="00A74812"/>
    <w:rsid w:val="00A7484E"/>
    <w:rsid w:val="00A7494B"/>
    <w:rsid w:val="00A74AB5"/>
    <w:rsid w:val="00A74AD9"/>
    <w:rsid w:val="00A74B4F"/>
    <w:rsid w:val="00A74B8E"/>
    <w:rsid w:val="00A74C23"/>
    <w:rsid w:val="00A74C9D"/>
    <w:rsid w:val="00A74D1B"/>
    <w:rsid w:val="00A74D5D"/>
    <w:rsid w:val="00A74D89"/>
    <w:rsid w:val="00A74DED"/>
    <w:rsid w:val="00A74E9D"/>
    <w:rsid w:val="00A74EA3"/>
    <w:rsid w:val="00A74EA4"/>
    <w:rsid w:val="00A74FA6"/>
    <w:rsid w:val="00A74FBA"/>
    <w:rsid w:val="00A75177"/>
    <w:rsid w:val="00A751B5"/>
    <w:rsid w:val="00A75208"/>
    <w:rsid w:val="00A7537F"/>
    <w:rsid w:val="00A753A0"/>
    <w:rsid w:val="00A753DE"/>
    <w:rsid w:val="00A75573"/>
    <w:rsid w:val="00A75616"/>
    <w:rsid w:val="00A7566A"/>
    <w:rsid w:val="00A75765"/>
    <w:rsid w:val="00A75771"/>
    <w:rsid w:val="00A75787"/>
    <w:rsid w:val="00A75898"/>
    <w:rsid w:val="00A758B4"/>
    <w:rsid w:val="00A7591F"/>
    <w:rsid w:val="00A75947"/>
    <w:rsid w:val="00A75A43"/>
    <w:rsid w:val="00A75A64"/>
    <w:rsid w:val="00A75A66"/>
    <w:rsid w:val="00A75A8A"/>
    <w:rsid w:val="00A75AC3"/>
    <w:rsid w:val="00A75B41"/>
    <w:rsid w:val="00A75CBE"/>
    <w:rsid w:val="00A75D37"/>
    <w:rsid w:val="00A75D6D"/>
    <w:rsid w:val="00A75D82"/>
    <w:rsid w:val="00A7604F"/>
    <w:rsid w:val="00A760B0"/>
    <w:rsid w:val="00A760C5"/>
    <w:rsid w:val="00A760F6"/>
    <w:rsid w:val="00A7610F"/>
    <w:rsid w:val="00A76116"/>
    <w:rsid w:val="00A76203"/>
    <w:rsid w:val="00A76214"/>
    <w:rsid w:val="00A76278"/>
    <w:rsid w:val="00A76299"/>
    <w:rsid w:val="00A76311"/>
    <w:rsid w:val="00A763E2"/>
    <w:rsid w:val="00A763E6"/>
    <w:rsid w:val="00A76452"/>
    <w:rsid w:val="00A76489"/>
    <w:rsid w:val="00A7654D"/>
    <w:rsid w:val="00A76624"/>
    <w:rsid w:val="00A7663E"/>
    <w:rsid w:val="00A766A2"/>
    <w:rsid w:val="00A76808"/>
    <w:rsid w:val="00A7680F"/>
    <w:rsid w:val="00A76890"/>
    <w:rsid w:val="00A768F9"/>
    <w:rsid w:val="00A76913"/>
    <w:rsid w:val="00A76945"/>
    <w:rsid w:val="00A769A9"/>
    <w:rsid w:val="00A76A19"/>
    <w:rsid w:val="00A76A2A"/>
    <w:rsid w:val="00A76D66"/>
    <w:rsid w:val="00A76DCF"/>
    <w:rsid w:val="00A76E0F"/>
    <w:rsid w:val="00A76E2F"/>
    <w:rsid w:val="00A76E67"/>
    <w:rsid w:val="00A76EC0"/>
    <w:rsid w:val="00A76EC4"/>
    <w:rsid w:val="00A76EC6"/>
    <w:rsid w:val="00A76F73"/>
    <w:rsid w:val="00A76FCE"/>
    <w:rsid w:val="00A77037"/>
    <w:rsid w:val="00A7730B"/>
    <w:rsid w:val="00A77335"/>
    <w:rsid w:val="00A7735D"/>
    <w:rsid w:val="00A773E1"/>
    <w:rsid w:val="00A77418"/>
    <w:rsid w:val="00A77461"/>
    <w:rsid w:val="00A774FE"/>
    <w:rsid w:val="00A77507"/>
    <w:rsid w:val="00A77546"/>
    <w:rsid w:val="00A77556"/>
    <w:rsid w:val="00A77562"/>
    <w:rsid w:val="00A77619"/>
    <w:rsid w:val="00A7764B"/>
    <w:rsid w:val="00A77682"/>
    <w:rsid w:val="00A77699"/>
    <w:rsid w:val="00A7776B"/>
    <w:rsid w:val="00A777DC"/>
    <w:rsid w:val="00A77869"/>
    <w:rsid w:val="00A77888"/>
    <w:rsid w:val="00A778F1"/>
    <w:rsid w:val="00A77920"/>
    <w:rsid w:val="00A77971"/>
    <w:rsid w:val="00A779AD"/>
    <w:rsid w:val="00A77A60"/>
    <w:rsid w:val="00A77AC6"/>
    <w:rsid w:val="00A77AE4"/>
    <w:rsid w:val="00A77B40"/>
    <w:rsid w:val="00A77B5F"/>
    <w:rsid w:val="00A77C69"/>
    <w:rsid w:val="00A77C87"/>
    <w:rsid w:val="00A77CA3"/>
    <w:rsid w:val="00A77CA7"/>
    <w:rsid w:val="00A77D19"/>
    <w:rsid w:val="00A77D23"/>
    <w:rsid w:val="00A77DC1"/>
    <w:rsid w:val="00A77E5F"/>
    <w:rsid w:val="00A77E98"/>
    <w:rsid w:val="00A77FF2"/>
    <w:rsid w:val="00A8002B"/>
    <w:rsid w:val="00A80046"/>
    <w:rsid w:val="00A800C4"/>
    <w:rsid w:val="00A800F3"/>
    <w:rsid w:val="00A80148"/>
    <w:rsid w:val="00A80230"/>
    <w:rsid w:val="00A802A8"/>
    <w:rsid w:val="00A80330"/>
    <w:rsid w:val="00A80478"/>
    <w:rsid w:val="00A804C0"/>
    <w:rsid w:val="00A804D6"/>
    <w:rsid w:val="00A804FC"/>
    <w:rsid w:val="00A8054E"/>
    <w:rsid w:val="00A805B6"/>
    <w:rsid w:val="00A80638"/>
    <w:rsid w:val="00A807B2"/>
    <w:rsid w:val="00A807B5"/>
    <w:rsid w:val="00A8080F"/>
    <w:rsid w:val="00A80821"/>
    <w:rsid w:val="00A80893"/>
    <w:rsid w:val="00A809AA"/>
    <w:rsid w:val="00A80A1A"/>
    <w:rsid w:val="00A80A31"/>
    <w:rsid w:val="00A80A6C"/>
    <w:rsid w:val="00A80B65"/>
    <w:rsid w:val="00A80B8A"/>
    <w:rsid w:val="00A80C62"/>
    <w:rsid w:val="00A80E70"/>
    <w:rsid w:val="00A80EBF"/>
    <w:rsid w:val="00A80EF8"/>
    <w:rsid w:val="00A80F1A"/>
    <w:rsid w:val="00A80F2C"/>
    <w:rsid w:val="00A8107A"/>
    <w:rsid w:val="00A8108E"/>
    <w:rsid w:val="00A810A3"/>
    <w:rsid w:val="00A81103"/>
    <w:rsid w:val="00A81245"/>
    <w:rsid w:val="00A8128E"/>
    <w:rsid w:val="00A812CB"/>
    <w:rsid w:val="00A81345"/>
    <w:rsid w:val="00A8139E"/>
    <w:rsid w:val="00A81464"/>
    <w:rsid w:val="00A81487"/>
    <w:rsid w:val="00A81501"/>
    <w:rsid w:val="00A81708"/>
    <w:rsid w:val="00A81841"/>
    <w:rsid w:val="00A81861"/>
    <w:rsid w:val="00A81889"/>
    <w:rsid w:val="00A81932"/>
    <w:rsid w:val="00A8193E"/>
    <w:rsid w:val="00A81AB1"/>
    <w:rsid w:val="00A81B26"/>
    <w:rsid w:val="00A81BB5"/>
    <w:rsid w:val="00A81C1B"/>
    <w:rsid w:val="00A81D2C"/>
    <w:rsid w:val="00A81D7C"/>
    <w:rsid w:val="00A81D8C"/>
    <w:rsid w:val="00A81F3F"/>
    <w:rsid w:val="00A82087"/>
    <w:rsid w:val="00A8208F"/>
    <w:rsid w:val="00A8209A"/>
    <w:rsid w:val="00A820C6"/>
    <w:rsid w:val="00A82123"/>
    <w:rsid w:val="00A8212A"/>
    <w:rsid w:val="00A823F5"/>
    <w:rsid w:val="00A8243E"/>
    <w:rsid w:val="00A824C7"/>
    <w:rsid w:val="00A8250E"/>
    <w:rsid w:val="00A82541"/>
    <w:rsid w:val="00A8259E"/>
    <w:rsid w:val="00A825EB"/>
    <w:rsid w:val="00A82658"/>
    <w:rsid w:val="00A828C2"/>
    <w:rsid w:val="00A828FB"/>
    <w:rsid w:val="00A828FC"/>
    <w:rsid w:val="00A8296B"/>
    <w:rsid w:val="00A829F4"/>
    <w:rsid w:val="00A82A19"/>
    <w:rsid w:val="00A82A65"/>
    <w:rsid w:val="00A82B0B"/>
    <w:rsid w:val="00A82B33"/>
    <w:rsid w:val="00A82BA3"/>
    <w:rsid w:val="00A82C27"/>
    <w:rsid w:val="00A82CBE"/>
    <w:rsid w:val="00A82D87"/>
    <w:rsid w:val="00A82E43"/>
    <w:rsid w:val="00A82E9F"/>
    <w:rsid w:val="00A82EB7"/>
    <w:rsid w:val="00A83018"/>
    <w:rsid w:val="00A83093"/>
    <w:rsid w:val="00A830EF"/>
    <w:rsid w:val="00A8313E"/>
    <w:rsid w:val="00A832E7"/>
    <w:rsid w:val="00A832F8"/>
    <w:rsid w:val="00A834AE"/>
    <w:rsid w:val="00A83592"/>
    <w:rsid w:val="00A83747"/>
    <w:rsid w:val="00A838E6"/>
    <w:rsid w:val="00A8393A"/>
    <w:rsid w:val="00A83990"/>
    <w:rsid w:val="00A839A0"/>
    <w:rsid w:val="00A839CD"/>
    <w:rsid w:val="00A839E6"/>
    <w:rsid w:val="00A83B8E"/>
    <w:rsid w:val="00A83C19"/>
    <w:rsid w:val="00A83C3D"/>
    <w:rsid w:val="00A83C4B"/>
    <w:rsid w:val="00A83CB8"/>
    <w:rsid w:val="00A83CF4"/>
    <w:rsid w:val="00A83D47"/>
    <w:rsid w:val="00A83E4B"/>
    <w:rsid w:val="00A83E68"/>
    <w:rsid w:val="00A83E9B"/>
    <w:rsid w:val="00A84199"/>
    <w:rsid w:val="00A8429D"/>
    <w:rsid w:val="00A84348"/>
    <w:rsid w:val="00A843B6"/>
    <w:rsid w:val="00A843D2"/>
    <w:rsid w:val="00A84458"/>
    <w:rsid w:val="00A84544"/>
    <w:rsid w:val="00A8454A"/>
    <w:rsid w:val="00A846A4"/>
    <w:rsid w:val="00A8474D"/>
    <w:rsid w:val="00A84969"/>
    <w:rsid w:val="00A849BE"/>
    <w:rsid w:val="00A849F1"/>
    <w:rsid w:val="00A84A68"/>
    <w:rsid w:val="00A84B4E"/>
    <w:rsid w:val="00A84B66"/>
    <w:rsid w:val="00A84C0C"/>
    <w:rsid w:val="00A84C1D"/>
    <w:rsid w:val="00A84D62"/>
    <w:rsid w:val="00A84E15"/>
    <w:rsid w:val="00A84F12"/>
    <w:rsid w:val="00A84F20"/>
    <w:rsid w:val="00A84F5D"/>
    <w:rsid w:val="00A84FA6"/>
    <w:rsid w:val="00A84FD0"/>
    <w:rsid w:val="00A85037"/>
    <w:rsid w:val="00A8503B"/>
    <w:rsid w:val="00A85061"/>
    <w:rsid w:val="00A850B1"/>
    <w:rsid w:val="00A850F9"/>
    <w:rsid w:val="00A8513A"/>
    <w:rsid w:val="00A851EF"/>
    <w:rsid w:val="00A8528A"/>
    <w:rsid w:val="00A852D8"/>
    <w:rsid w:val="00A852FC"/>
    <w:rsid w:val="00A853C3"/>
    <w:rsid w:val="00A85406"/>
    <w:rsid w:val="00A854CB"/>
    <w:rsid w:val="00A854D7"/>
    <w:rsid w:val="00A8555C"/>
    <w:rsid w:val="00A85565"/>
    <w:rsid w:val="00A855F4"/>
    <w:rsid w:val="00A8572E"/>
    <w:rsid w:val="00A85743"/>
    <w:rsid w:val="00A85782"/>
    <w:rsid w:val="00A85A39"/>
    <w:rsid w:val="00A85C49"/>
    <w:rsid w:val="00A85CFE"/>
    <w:rsid w:val="00A85D8C"/>
    <w:rsid w:val="00A85E8A"/>
    <w:rsid w:val="00A85F62"/>
    <w:rsid w:val="00A860BD"/>
    <w:rsid w:val="00A860E6"/>
    <w:rsid w:val="00A861D7"/>
    <w:rsid w:val="00A86214"/>
    <w:rsid w:val="00A86248"/>
    <w:rsid w:val="00A86296"/>
    <w:rsid w:val="00A862F1"/>
    <w:rsid w:val="00A8646B"/>
    <w:rsid w:val="00A864BE"/>
    <w:rsid w:val="00A8652A"/>
    <w:rsid w:val="00A86556"/>
    <w:rsid w:val="00A865DE"/>
    <w:rsid w:val="00A8665E"/>
    <w:rsid w:val="00A866A3"/>
    <w:rsid w:val="00A866EA"/>
    <w:rsid w:val="00A866EF"/>
    <w:rsid w:val="00A86757"/>
    <w:rsid w:val="00A867D6"/>
    <w:rsid w:val="00A868F9"/>
    <w:rsid w:val="00A86927"/>
    <w:rsid w:val="00A86929"/>
    <w:rsid w:val="00A86936"/>
    <w:rsid w:val="00A8695B"/>
    <w:rsid w:val="00A86A2A"/>
    <w:rsid w:val="00A86A8C"/>
    <w:rsid w:val="00A86BD6"/>
    <w:rsid w:val="00A86CA2"/>
    <w:rsid w:val="00A86CA4"/>
    <w:rsid w:val="00A86D0B"/>
    <w:rsid w:val="00A86D6C"/>
    <w:rsid w:val="00A86E97"/>
    <w:rsid w:val="00A86F58"/>
    <w:rsid w:val="00A86F7E"/>
    <w:rsid w:val="00A87063"/>
    <w:rsid w:val="00A87095"/>
    <w:rsid w:val="00A87147"/>
    <w:rsid w:val="00A872BA"/>
    <w:rsid w:val="00A8739D"/>
    <w:rsid w:val="00A87408"/>
    <w:rsid w:val="00A8742B"/>
    <w:rsid w:val="00A87442"/>
    <w:rsid w:val="00A874F8"/>
    <w:rsid w:val="00A874FE"/>
    <w:rsid w:val="00A8751E"/>
    <w:rsid w:val="00A87633"/>
    <w:rsid w:val="00A877C2"/>
    <w:rsid w:val="00A877CA"/>
    <w:rsid w:val="00A87821"/>
    <w:rsid w:val="00A87865"/>
    <w:rsid w:val="00A87999"/>
    <w:rsid w:val="00A879BC"/>
    <w:rsid w:val="00A87A1C"/>
    <w:rsid w:val="00A87A3B"/>
    <w:rsid w:val="00A87A4B"/>
    <w:rsid w:val="00A87BB0"/>
    <w:rsid w:val="00A87BDD"/>
    <w:rsid w:val="00A87BE9"/>
    <w:rsid w:val="00A87D53"/>
    <w:rsid w:val="00A87D5B"/>
    <w:rsid w:val="00A87F0C"/>
    <w:rsid w:val="00A87FB8"/>
    <w:rsid w:val="00A87FBC"/>
    <w:rsid w:val="00A9008E"/>
    <w:rsid w:val="00A9010B"/>
    <w:rsid w:val="00A901CC"/>
    <w:rsid w:val="00A9023E"/>
    <w:rsid w:val="00A9023F"/>
    <w:rsid w:val="00A9028E"/>
    <w:rsid w:val="00A90304"/>
    <w:rsid w:val="00A90375"/>
    <w:rsid w:val="00A9037D"/>
    <w:rsid w:val="00A903B9"/>
    <w:rsid w:val="00A9046D"/>
    <w:rsid w:val="00A905AB"/>
    <w:rsid w:val="00A9070D"/>
    <w:rsid w:val="00A90787"/>
    <w:rsid w:val="00A9078E"/>
    <w:rsid w:val="00A907F2"/>
    <w:rsid w:val="00A90830"/>
    <w:rsid w:val="00A90877"/>
    <w:rsid w:val="00A90926"/>
    <w:rsid w:val="00A90930"/>
    <w:rsid w:val="00A90A2E"/>
    <w:rsid w:val="00A90B96"/>
    <w:rsid w:val="00A90C6A"/>
    <w:rsid w:val="00A90D21"/>
    <w:rsid w:val="00A90D7E"/>
    <w:rsid w:val="00A90DE1"/>
    <w:rsid w:val="00A90F0E"/>
    <w:rsid w:val="00A90F36"/>
    <w:rsid w:val="00A9104E"/>
    <w:rsid w:val="00A910FB"/>
    <w:rsid w:val="00A91133"/>
    <w:rsid w:val="00A9124A"/>
    <w:rsid w:val="00A91282"/>
    <w:rsid w:val="00A913F6"/>
    <w:rsid w:val="00A915CA"/>
    <w:rsid w:val="00A915E8"/>
    <w:rsid w:val="00A9165F"/>
    <w:rsid w:val="00A916F7"/>
    <w:rsid w:val="00A91761"/>
    <w:rsid w:val="00A917AF"/>
    <w:rsid w:val="00A91852"/>
    <w:rsid w:val="00A918CD"/>
    <w:rsid w:val="00A919F9"/>
    <w:rsid w:val="00A91A20"/>
    <w:rsid w:val="00A91A45"/>
    <w:rsid w:val="00A91A5E"/>
    <w:rsid w:val="00A91ADA"/>
    <w:rsid w:val="00A91C6B"/>
    <w:rsid w:val="00A91D0B"/>
    <w:rsid w:val="00A91DA5"/>
    <w:rsid w:val="00A91DF2"/>
    <w:rsid w:val="00A91EFB"/>
    <w:rsid w:val="00A91F61"/>
    <w:rsid w:val="00A91F96"/>
    <w:rsid w:val="00A92087"/>
    <w:rsid w:val="00A9209C"/>
    <w:rsid w:val="00A920E3"/>
    <w:rsid w:val="00A920E4"/>
    <w:rsid w:val="00A9210A"/>
    <w:rsid w:val="00A92205"/>
    <w:rsid w:val="00A92273"/>
    <w:rsid w:val="00A92332"/>
    <w:rsid w:val="00A92379"/>
    <w:rsid w:val="00A923AE"/>
    <w:rsid w:val="00A923D3"/>
    <w:rsid w:val="00A92467"/>
    <w:rsid w:val="00A92478"/>
    <w:rsid w:val="00A9249A"/>
    <w:rsid w:val="00A925C6"/>
    <w:rsid w:val="00A9285D"/>
    <w:rsid w:val="00A928A9"/>
    <w:rsid w:val="00A929A4"/>
    <w:rsid w:val="00A92A04"/>
    <w:rsid w:val="00A92AAF"/>
    <w:rsid w:val="00A92ADC"/>
    <w:rsid w:val="00A92C37"/>
    <w:rsid w:val="00A92CFE"/>
    <w:rsid w:val="00A92E66"/>
    <w:rsid w:val="00A92F6F"/>
    <w:rsid w:val="00A92F82"/>
    <w:rsid w:val="00A93026"/>
    <w:rsid w:val="00A930A0"/>
    <w:rsid w:val="00A9311E"/>
    <w:rsid w:val="00A93142"/>
    <w:rsid w:val="00A93172"/>
    <w:rsid w:val="00A931A0"/>
    <w:rsid w:val="00A931E6"/>
    <w:rsid w:val="00A933DB"/>
    <w:rsid w:val="00A93543"/>
    <w:rsid w:val="00A935C0"/>
    <w:rsid w:val="00A9376E"/>
    <w:rsid w:val="00A9399F"/>
    <w:rsid w:val="00A93BF5"/>
    <w:rsid w:val="00A93CD0"/>
    <w:rsid w:val="00A93D7C"/>
    <w:rsid w:val="00A93E1D"/>
    <w:rsid w:val="00A93EC0"/>
    <w:rsid w:val="00A93EF0"/>
    <w:rsid w:val="00A93F2D"/>
    <w:rsid w:val="00A93FDD"/>
    <w:rsid w:val="00A94064"/>
    <w:rsid w:val="00A940D1"/>
    <w:rsid w:val="00A94131"/>
    <w:rsid w:val="00A94300"/>
    <w:rsid w:val="00A9439E"/>
    <w:rsid w:val="00A94549"/>
    <w:rsid w:val="00A94585"/>
    <w:rsid w:val="00A9459B"/>
    <w:rsid w:val="00A945FC"/>
    <w:rsid w:val="00A946C6"/>
    <w:rsid w:val="00A94707"/>
    <w:rsid w:val="00A9475E"/>
    <w:rsid w:val="00A94A18"/>
    <w:rsid w:val="00A94A1C"/>
    <w:rsid w:val="00A94A58"/>
    <w:rsid w:val="00A94A5E"/>
    <w:rsid w:val="00A94B8B"/>
    <w:rsid w:val="00A94BF6"/>
    <w:rsid w:val="00A94C4C"/>
    <w:rsid w:val="00A94D6C"/>
    <w:rsid w:val="00A94D94"/>
    <w:rsid w:val="00A94E6E"/>
    <w:rsid w:val="00A94E79"/>
    <w:rsid w:val="00A94EBA"/>
    <w:rsid w:val="00A94F8B"/>
    <w:rsid w:val="00A94FA8"/>
    <w:rsid w:val="00A95010"/>
    <w:rsid w:val="00A95154"/>
    <w:rsid w:val="00A95201"/>
    <w:rsid w:val="00A95202"/>
    <w:rsid w:val="00A95294"/>
    <w:rsid w:val="00A953C8"/>
    <w:rsid w:val="00A95406"/>
    <w:rsid w:val="00A9542F"/>
    <w:rsid w:val="00A95515"/>
    <w:rsid w:val="00A9555F"/>
    <w:rsid w:val="00A9557B"/>
    <w:rsid w:val="00A95656"/>
    <w:rsid w:val="00A95692"/>
    <w:rsid w:val="00A9577E"/>
    <w:rsid w:val="00A95828"/>
    <w:rsid w:val="00A95856"/>
    <w:rsid w:val="00A959AA"/>
    <w:rsid w:val="00A95B86"/>
    <w:rsid w:val="00A95BEB"/>
    <w:rsid w:val="00A95C03"/>
    <w:rsid w:val="00A95C6D"/>
    <w:rsid w:val="00A95CE0"/>
    <w:rsid w:val="00A95DE0"/>
    <w:rsid w:val="00A95E02"/>
    <w:rsid w:val="00A95E43"/>
    <w:rsid w:val="00A95F44"/>
    <w:rsid w:val="00A95FC4"/>
    <w:rsid w:val="00A96075"/>
    <w:rsid w:val="00A961DD"/>
    <w:rsid w:val="00A961E9"/>
    <w:rsid w:val="00A9622E"/>
    <w:rsid w:val="00A96234"/>
    <w:rsid w:val="00A962B3"/>
    <w:rsid w:val="00A962B9"/>
    <w:rsid w:val="00A962D8"/>
    <w:rsid w:val="00A963F0"/>
    <w:rsid w:val="00A96419"/>
    <w:rsid w:val="00A9641B"/>
    <w:rsid w:val="00A964A0"/>
    <w:rsid w:val="00A964A5"/>
    <w:rsid w:val="00A9657F"/>
    <w:rsid w:val="00A965AB"/>
    <w:rsid w:val="00A965BD"/>
    <w:rsid w:val="00A9663E"/>
    <w:rsid w:val="00A96653"/>
    <w:rsid w:val="00A966AA"/>
    <w:rsid w:val="00A966E4"/>
    <w:rsid w:val="00A967B3"/>
    <w:rsid w:val="00A967FC"/>
    <w:rsid w:val="00A96876"/>
    <w:rsid w:val="00A968CC"/>
    <w:rsid w:val="00A96928"/>
    <w:rsid w:val="00A969BD"/>
    <w:rsid w:val="00A96A30"/>
    <w:rsid w:val="00A96AFE"/>
    <w:rsid w:val="00A96B2E"/>
    <w:rsid w:val="00A96BF0"/>
    <w:rsid w:val="00A96C5E"/>
    <w:rsid w:val="00A96D45"/>
    <w:rsid w:val="00A96D9F"/>
    <w:rsid w:val="00A96DA8"/>
    <w:rsid w:val="00A96E22"/>
    <w:rsid w:val="00A96E46"/>
    <w:rsid w:val="00A96F56"/>
    <w:rsid w:val="00A96F9D"/>
    <w:rsid w:val="00A96FDE"/>
    <w:rsid w:val="00A96FE1"/>
    <w:rsid w:val="00A97045"/>
    <w:rsid w:val="00A9742A"/>
    <w:rsid w:val="00A97561"/>
    <w:rsid w:val="00A975AF"/>
    <w:rsid w:val="00A975B0"/>
    <w:rsid w:val="00A975EF"/>
    <w:rsid w:val="00A97600"/>
    <w:rsid w:val="00A976B6"/>
    <w:rsid w:val="00A976C2"/>
    <w:rsid w:val="00A97875"/>
    <w:rsid w:val="00A978F6"/>
    <w:rsid w:val="00A97975"/>
    <w:rsid w:val="00A97AA3"/>
    <w:rsid w:val="00A97CE9"/>
    <w:rsid w:val="00A97D2B"/>
    <w:rsid w:val="00A97E32"/>
    <w:rsid w:val="00A97E33"/>
    <w:rsid w:val="00A97E77"/>
    <w:rsid w:val="00A97E7F"/>
    <w:rsid w:val="00A97EA9"/>
    <w:rsid w:val="00A97ED4"/>
    <w:rsid w:val="00A97EF9"/>
    <w:rsid w:val="00A97F08"/>
    <w:rsid w:val="00AA001F"/>
    <w:rsid w:val="00AA006B"/>
    <w:rsid w:val="00AA0072"/>
    <w:rsid w:val="00AA0112"/>
    <w:rsid w:val="00AA0144"/>
    <w:rsid w:val="00AA0362"/>
    <w:rsid w:val="00AA0393"/>
    <w:rsid w:val="00AA0555"/>
    <w:rsid w:val="00AA0637"/>
    <w:rsid w:val="00AA06B3"/>
    <w:rsid w:val="00AA06B9"/>
    <w:rsid w:val="00AA07E8"/>
    <w:rsid w:val="00AA08DC"/>
    <w:rsid w:val="00AA096E"/>
    <w:rsid w:val="00AA0984"/>
    <w:rsid w:val="00AA0A08"/>
    <w:rsid w:val="00AA0A61"/>
    <w:rsid w:val="00AA0A65"/>
    <w:rsid w:val="00AA0BE4"/>
    <w:rsid w:val="00AA0D3A"/>
    <w:rsid w:val="00AA0D56"/>
    <w:rsid w:val="00AA0DCE"/>
    <w:rsid w:val="00AA0ED8"/>
    <w:rsid w:val="00AA0F2E"/>
    <w:rsid w:val="00AA0FEB"/>
    <w:rsid w:val="00AA1064"/>
    <w:rsid w:val="00AA10CF"/>
    <w:rsid w:val="00AA1237"/>
    <w:rsid w:val="00AA12C8"/>
    <w:rsid w:val="00AA1303"/>
    <w:rsid w:val="00AA1373"/>
    <w:rsid w:val="00AA141A"/>
    <w:rsid w:val="00AA152B"/>
    <w:rsid w:val="00AA160C"/>
    <w:rsid w:val="00AA1616"/>
    <w:rsid w:val="00AA1658"/>
    <w:rsid w:val="00AA1672"/>
    <w:rsid w:val="00AA173C"/>
    <w:rsid w:val="00AA1947"/>
    <w:rsid w:val="00AA1973"/>
    <w:rsid w:val="00AA1ACC"/>
    <w:rsid w:val="00AA1ACD"/>
    <w:rsid w:val="00AA1B46"/>
    <w:rsid w:val="00AA1BCD"/>
    <w:rsid w:val="00AA1C4D"/>
    <w:rsid w:val="00AA1F47"/>
    <w:rsid w:val="00AA1F59"/>
    <w:rsid w:val="00AA1F5D"/>
    <w:rsid w:val="00AA1F5E"/>
    <w:rsid w:val="00AA203E"/>
    <w:rsid w:val="00AA204E"/>
    <w:rsid w:val="00AA20CF"/>
    <w:rsid w:val="00AA2118"/>
    <w:rsid w:val="00AA21F4"/>
    <w:rsid w:val="00AA2264"/>
    <w:rsid w:val="00AA22AD"/>
    <w:rsid w:val="00AA22AE"/>
    <w:rsid w:val="00AA22EE"/>
    <w:rsid w:val="00AA23D3"/>
    <w:rsid w:val="00AA2485"/>
    <w:rsid w:val="00AA24D6"/>
    <w:rsid w:val="00AA2501"/>
    <w:rsid w:val="00AA255A"/>
    <w:rsid w:val="00AA25E5"/>
    <w:rsid w:val="00AA25E9"/>
    <w:rsid w:val="00AA26E3"/>
    <w:rsid w:val="00AA26EA"/>
    <w:rsid w:val="00AA2763"/>
    <w:rsid w:val="00AA28A4"/>
    <w:rsid w:val="00AA2AC3"/>
    <w:rsid w:val="00AA2B35"/>
    <w:rsid w:val="00AA2C6A"/>
    <w:rsid w:val="00AA2CA3"/>
    <w:rsid w:val="00AA2CD0"/>
    <w:rsid w:val="00AA2CD5"/>
    <w:rsid w:val="00AA2CD6"/>
    <w:rsid w:val="00AA2F2D"/>
    <w:rsid w:val="00AA3042"/>
    <w:rsid w:val="00AA30AC"/>
    <w:rsid w:val="00AA30C5"/>
    <w:rsid w:val="00AA30CE"/>
    <w:rsid w:val="00AA3124"/>
    <w:rsid w:val="00AA31CD"/>
    <w:rsid w:val="00AA32C0"/>
    <w:rsid w:val="00AA33A1"/>
    <w:rsid w:val="00AA33FE"/>
    <w:rsid w:val="00AA36C6"/>
    <w:rsid w:val="00AA3722"/>
    <w:rsid w:val="00AA3A4B"/>
    <w:rsid w:val="00AA3A90"/>
    <w:rsid w:val="00AA3B27"/>
    <w:rsid w:val="00AA3B67"/>
    <w:rsid w:val="00AA3BE4"/>
    <w:rsid w:val="00AA3E67"/>
    <w:rsid w:val="00AA3ECA"/>
    <w:rsid w:val="00AA4204"/>
    <w:rsid w:val="00AA425A"/>
    <w:rsid w:val="00AA42A2"/>
    <w:rsid w:val="00AA4470"/>
    <w:rsid w:val="00AA4570"/>
    <w:rsid w:val="00AA45CA"/>
    <w:rsid w:val="00AA469E"/>
    <w:rsid w:val="00AA46EF"/>
    <w:rsid w:val="00AA475C"/>
    <w:rsid w:val="00AA485C"/>
    <w:rsid w:val="00AA4860"/>
    <w:rsid w:val="00AA487B"/>
    <w:rsid w:val="00AA4908"/>
    <w:rsid w:val="00AA4910"/>
    <w:rsid w:val="00AA491B"/>
    <w:rsid w:val="00AA49F0"/>
    <w:rsid w:val="00AA4A0C"/>
    <w:rsid w:val="00AA4BEE"/>
    <w:rsid w:val="00AA4C2B"/>
    <w:rsid w:val="00AA4C7E"/>
    <w:rsid w:val="00AA4DE4"/>
    <w:rsid w:val="00AA4E1D"/>
    <w:rsid w:val="00AA4E5F"/>
    <w:rsid w:val="00AA4F8A"/>
    <w:rsid w:val="00AA5078"/>
    <w:rsid w:val="00AA50AE"/>
    <w:rsid w:val="00AA52B5"/>
    <w:rsid w:val="00AA52CD"/>
    <w:rsid w:val="00AA5533"/>
    <w:rsid w:val="00AA5625"/>
    <w:rsid w:val="00AA566B"/>
    <w:rsid w:val="00AA56FA"/>
    <w:rsid w:val="00AA5765"/>
    <w:rsid w:val="00AA577C"/>
    <w:rsid w:val="00AA58FC"/>
    <w:rsid w:val="00AA5929"/>
    <w:rsid w:val="00AA59C4"/>
    <w:rsid w:val="00AA5A02"/>
    <w:rsid w:val="00AA5ABA"/>
    <w:rsid w:val="00AA5AD0"/>
    <w:rsid w:val="00AA5C69"/>
    <w:rsid w:val="00AA5CFA"/>
    <w:rsid w:val="00AA5D2A"/>
    <w:rsid w:val="00AA5DBA"/>
    <w:rsid w:val="00AA5E0E"/>
    <w:rsid w:val="00AA5E5B"/>
    <w:rsid w:val="00AA5F2D"/>
    <w:rsid w:val="00AA5F5F"/>
    <w:rsid w:val="00AA6068"/>
    <w:rsid w:val="00AA6151"/>
    <w:rsid w:val="00AA6195"/>
    <w:rsid w:val="00AA6257"/>
    <w:rsid w:val="00AA6312"/>
    <w:rsid w:val="00AA63AE"/>
    <w:rsid w:val="00AA63BD"/>
    <w:rsid w:val="00AA640D"/>
    <w:rsid w:val="00AA644F"/>
    <w:rsid w:val="00AA646B"/>
    <w:rsid w:val="00AA64C6"/>
    <w:rsid w:val="00AA6578"/>
    <w:rsid w:val="00AA66AB"/>
    <w:rsid w:val="00AA66B5"/>
    <w:rsid w:val="00AA6728"/>
    <w:rsid w:val="00AA6768"/>
    <w:rsid w:val="00AA6819"/>
    <w:rsid w:val="00AA6861"/>
    <w:rsid w:val="00AA68D9"/>
    <w:rsid w:val="00AA690C"/>
    <w:rsid w:val="00AA69AB"/>
    <w:rsid w:val="00AA69B3"/>
    <w:rsid w:val="00AA6A28"/>
    <w:rsid w:val="00AA6B54"/>
    <w:rsid w:val="00AA6B68"/>
    <w:rsid w:val="00AA6B95"/>
    <w:rsid w:val="00AA6BC0"/>
    <w:rsid w:val="00AA6C1F"/>
    <w:rsid w:val="00AA6C9E"/>
    <w:rsid w:val="00AA6CA2"/>
    <w:rsid w:val="00AA6CE1"/>
    <w:rsid w:val="00AA6E36"/>
    <w:rsid w:val="00AA6E85"/>
    <w:rsid w:val="00AA6F3F"/>
    <w:rsid w:val="00AA6F6D"/>
    <w:rsid w:val="00AA6FD3"/>
    <w:rsid w:val="00AA6FDE"/>
    <w:rsid w:val="00AA7010"/>
    <w:rsid w:val="00AA7058"/>
    <w:rsid w:val="00AA70CF"/>
    <w:rsid w:val="00AA70E2"/>
    <w:rsid w:val="00AA70F2"/>
    <w:rsid w:val="00AA724F"/>
    <w:rsid w:val="00AA737A"/>
    <w:rsid w:val="00AA737C"/>
    <w:rsid w:val="00AA7406"/>
    <w:rsid w:val="00AA74F7"/>
    <w:rsid w:val="00AA74FE"/>
    <w:rsid w:val="00AA7518"/>
    <w:rsid w:val="00AA752A"/>
    <w:rsid w:val="00AA766A"/>
    <w:rsid w:val="00AA7690"/>
    <w:rsid w:val="00AA7691"/>
    <w:rsid w:val="00AA7787"/>
    <w:rsid w:val="00AA7853"/>
    <w:rsid w:val="00AA7976"/>
    <w:rsid w:val="00AA7979"/>
    <w:rsid w:val="00AA79F6"/>
    <w:rsid w:val="00AA7A04"/>
    <w:rsid w:val="00AA7A1A"/>
    <w:rsid w:val="00AA7BC5"/>
    <w:rsid w:val="00AA7C21"/>
    <w:rsid w:val="00AA7C70"/>
    <w:rsid w:val="00AA7C78"/>
    <w:rsid w:val="00AA7CB9"/>
    <w:rsid w:val="00AA7CCB"/>
    <w:rsid w:val="00AA7E33"/>
    <w:rsid w:val="00AA7E74"/>
    <w:rsid w:val="00AA7EC1"/>
    <w:rsid w:val="00AA7F06"/>
    <w:rsid w:val="00AA7FD7"/>
    <w:rsid w:val="00AB013F"/>
    <w:rsid w:val="00AB0172"/>
    <w:rsid w:val="00AB0174"/>
    <w:rsid w:val="00AB0175"/>
    <w:rsid w:val="00AB0261"/>
    <w:rsid w:val="00AB0330"/>
    <w:rsid w:val="00AB04B5"/>
    <w:rsid w:val="00AB04CA"/>
    <w:rsid w:val="00AB0501"/>
    <w:rsid w:val="00AB0660"/>
    <w:rsid w:val="00AB076F"/>
    <w:rsid w:val="00AB077C"/>
    <w:rsid w:val="00AB0783"/>
    <w:rsid w:val="00AB07AF"/>
    <w:rsid w:val="00AB0827"/>
    <w:rsid w:val="00AB091A"/>
    <w:rsid w:val="00AB09AD"/>
    <w:rsid w:val="00AB0A2E"/>
    <w:rsid w:val="00AB0A40"/>
    <w:rsid w:val="00AB0A88"/>
    <w:rsid w:val="00AB0AAD"/>
    <w:rsid w:val="00AB0B26"/>
    <w:rsid w:val="00AB0B91"/>
    <w:rsid w:val="00AB0BF6"/>
    <w:rsid w:val="00AB0C43"/>
    <w:rsid w:val="00AB0D68"/>
    <w:rsid w:val="00AB0D78"/>
    <w:rsid w:val="00AB0E61"/>
    <w:rsid w:val="00AB0F93"/>
    <w:rsid w:val="00AB0F9B"/>
    <w:rsid w:val="00AB0FB7"/>
    <w:rsid w:val="00AB0FB9"/>
    <w:rsid w:val="00AB1017"/>
    <w:rsid w:val="00AB1175"/>
    <w:rsid w:val="00AB11F2"/>
    <w:rsid w:val="00AB121B"/>
    <w:rsid w:val="00AB1503"/>
    <w:rsid w:val="00AB1554"/>
    <w:rsid w:val="00AB1560"/>
    <w:rsid w:val="00AB1850"/>
    <w:rsid w:val="00AB1911"/>
    <w:rsid w:val="00AB1948"/>
    <w:rsid w:val="00AB1998"/>
    <w:rsid w:val="00AB1A11"/>
    <w:rsid w:val="00AB1A15"/>
    <w:rsid w:val="00AB1A19"/>
    <w:rsid w:val="00AB1A37"/>
    <w:rsid w:val="00AB1A73"/>
    <w:rsid w:val="00AB1A84"/>
    <w:rsid w:val="00AB1CA1"/>
    <w:rsid w:val="00AB1D31"/>
    <w:rsid w:val="00AB1DC3"/>
    <w:rsid w:val="00AB1FB1"/>
    <w:rsid w:val="00AB1FBF"/>
    <w:rsid w:val="00AB2051"/>
    <w:rsid w:val="00AB20D1"/>
    <w:rsid w:val="00AB20DA"/>
    <w:rsid w:val="00AB2136"/>
    <w:rsid w:val="00AB2257"/>
    <w:rsid w:val="00AB233F"/>
    <w:rsid w:val="00AB23B7"/>
    <w:rsid w:val="00AB244F"/>
    <w:rsid w:val="00AB24D7"/>
    <w:rsid w:val="00AB25B8"/>
    <w:rsid w:val="00AB25ED"/>
    <w:rsid w:val="00AB26C3"/>
    <w:rsid w:val="00AB2746"/>
    <w:rsid w:val="00AB2768"/>
    <w:rsid w:val="00AB27B1"/>
    <w:rsid w:val="00AB27E3"/>
    <w:rsid w:val="00AB287A"/>
    <w:rsid w:val="00AB2902"/>
    <w:rsid w:val="00AB2974"/>
    <w:rsid w:val="00AB2AFF"/>
    <w:rsid w:val="00AB2B77"/>
    <w:rsid w:val="00AB2B7C"/>
    <w:rsid w:val="00AB2BD3"/>
    <w:rsid w:val="00AB2C5A"/>
    <w:rsid w:val="00AB2CE6"/>
    <w:rsid w:val="00AB2D01"/>
    <w:rsid w:val="00AB2E0F"/>
    <w:rsid w:val="00AB2E68"/>
    <w:rsid w:val="00AB2F94"/>
    <w:rsid w:val="00AB3003"/>
    <w:rsid w:val="00AB3012"/>
    <w:rsid w:val="00AB308A"/>
    <w:rsid w:val="00AB319C"/>
    <w:rsid w:val="00AB31CD"/>
    <w:rsid w:val="00AB31EC"/>
    <w:rsid w:val="00AB32EA"/>
    <w:rsid w:val="00AB332D"/>
    <w:rsid w:val="00AB332E"/>
    <w:rsid w:val="00AB33C9"/>
    <w:rsid w:val="00AB3416"/>
    <w:rsid w:val="00AB3463"/>
    <w:rsid w:val="00AB3475"/>
    <w:rsid w:val="00AB350A"/>
    <w:rsid w:val="00AB364D"/>
    <w:rsid w:val="00AB3670"/>
    <w:rsid w:val="00AB37B3"/>
    <w:rsid w:val="00AB37BF"/>
    <w:rsid w:val="00AB39A4"/>
    <w:rsid w:val="00AB39C8"/>
    <w:rsid w:val="00AB3A01"/>
    <w:rsid w:val="00AB3AD8"/>
    <w:rsid w:val="00AB3AFC"/>
    <w:rsid w:val="00AB3B45"/>
    <w:rsid w:val="00AB3BC8"/>
    <w:rsid w:val="00AB3C94"/>
    <w:rsid w:val="00AB3CBA"/>
    <w:rsid w:val="00AB3D6C"/>
    <w:rsid w:val="00AB3D6D"/>
    <w:rsid w:val="00AB3E4B"/>
    <w:rsid w:val="00AB3EE4"/>
    <w:rsid w:val="00AB3EF2"/>
    <w:rsid w:val="00AB3EFA"/>
    <w:rsid w:val="00AB3F0A"/>
    <w:rsid w:val="00AB3F5D"/>
    <w:rsid w:val="00AB4018"/>
    <w:rsid w:val="00AB405D"/>
    <w:rsid w:val="00AB40DD"/>
    <w:rsid w:val="00AB4125"/>
    <w:rsid w:val="00AB426C"/>
    <w:rsid w:val="00AB42EE"/>
    <w:rsid w:val="00AB4304"/>
    <w:rsid w:val="00AB430F"/>
    <w:rsid w:val="00AB431A"/>
    <w:rsid w:val="00AB4336"/>
    <w:rsid w:val="00AB439C"/>
    <w:rsid w:val="00AB44A7"/>
    <w:rsid w:val="00AB450C"/>
    <w:rsid w:val="00AB455E"/>
    <w:rsid w:val="00AB4643"/>
    <w:rsid w:val="00AB4685"/>
    <w:rsid w:val="00AB469B"/>
    <w:rsid w:val="00AB46AD"/>
    <w:rsid w:val="00AB46D5"/>
    <w:rsid w:val="00AB4713"/>
    <w:rsid w:val="00AB473C"/>
    <w:rsid w:val="00AB473D"/>
    <w:rsid w:val="00AB4832"/>
    <w:rsid w:val="00AB4859"/>
    <w:rsid w:val="00AB4872"/>
    <w:rsid w:val="00AB48B7"/>
    <w:rsid w:val="00AB4917"/>
    <w:rsid w:val="00AB499A"/>
    <w:rsid w:val="00AB49D9"/>
    <w:rsid w:val="00AB4A9F"/>
    <w:rsid w:val="00AB4ABF"/>
    <w:rsid w:val="00AB4ACD"/>
    <w:rsid w:val="00AB4AD7"/>
    <w:rsid w:val="00AB4AE2"/>
    <w:rsid w:val="00AB4B9F"/>
    <w:rsid w:val="00AB4C02"/>
    <w:rsid w:val="00AB4C3A"/>
    <w:rsid w:val="00AB4D4C"/>
    <w:rsid w:val="00AB4DF9"/>
    <w:rsid w:val="00AB4E2B"/>
    <w:rsid w:val="00AB4F3E"/>
    <w:rsid w:val="00AB4FC0"/>
    <w:rsid w:val="00AB50E6"/>
    <w:rsid w:val="00AB517F"/>
    <w:rsid w:val="00AB5341"/>
    <w:rsid w:val="00AB53A1"/>
    <w:rsid w:val="00AB5428"/>
    <w:rsid w:val="00AB543B"/>
    <w:rsid w:val="00AB54D7"/>
    <w:rsid w:val="00AB54E1"/>
    <w:rsid w:val="00AB559A"/>
    <w:rsid w:val="00AB56DC"/>
    <w:rsid w:val="00AB571D"/>
    <w:rsid w:val="00AB579E"/>
    <w:rsid w:val="00AB57F5"/>
    <w:rsid w:val="00AB58A9"/>
    <w:rsid w:val="00AB599B"/>
    <w:rsid w:val="00AB59DB"/>
    <w:rsid w:val="00AB5A12"/>
    <w:rsid w:val="00AB5A43"/>
    <w:rsid w:val="00AB5AA0"/>
    <w:rsid w:val="00AB5B9A"/>
    <w:rsid w:val="00AB5BA4"/>
    <w:rsid w:val="00AB5BF0"/>
    <w:rsid w:val="00AB5C89"/>
    <w:rsid w:val="00AB5D89"/>
    <w:rsid w:val="00AB5D97"/>
    <w:rsid w:val="00AB5E3E"/>
    <w:rsid w:val="00AB5E53"/>
    <w:rsid w:val="00AB5E5E"/>
    <w:rsid w:val="00AB5E8A"/>
    <w:rsid w:val="00AB5E9A"/>
    <w:rsid w:val="00AB5ECB"/>
    <w:rsid w:val="00AB5F9B"/>
    <w:rsid w:val="00AB60AE"/>
    <w:rsid w:val="00AB627A"/>
    <w:rsid w:val="00AB6286"/>
    <w:rsid w:val="00AB632E"/>
    <w:rsid w:val="00AB6470"/>
    <w:rsid w:val="00AB6531"/>
    <w:rsid w:val="00AB669A"/>
    <w:rsid w:val="00AB6746"/>
    <w:rsid w:val="00AB67A3"/>
    <w:rsid w:val="00AB689F"/>
    <w:rsid w:val="00AB68A4"/>
    <w:rsid w:val="00AB6930"/>
    <w:rsid w:val="00AB6968"/>
    <w:rsid w:val="00AB6971"/>
    <w:rsid w:val="00AB6A76"/>
    <w:rsid w:val="00AB6ABF"/>
    <w:rsid w:val="00AB6AD1"/>
    <w:rsid w:val="00AB6AED"/>
    <w:rsid w:val="00AB6B75"/>
    <w:rsid w:val="00AB6BC8"/>
    <w:rsid w:val="00AB6C5D"/>
    <w:rsid w:val="00AB6D1F"/>
    <w:rsid w:val="00AB6D82"/>
    <w:rsid w:val="00AB6D89"/>
    <w:rsid w:val="00AB6DDC"/>
    <w:rsid w:val="00AB6E2E"/>
    <w:rsid w:val="00AB6F79"/>
    <w:rsid w:val="00AB6FC7"/>
    <w:rsid w:val="00AB7072"/>
    <w:rsid w:val="00AB70F8"/>
    <w:rsid w:val="00AB7140"/>
    <w:rsid w:val="00AB7220"/>
    <w:rsid w:val="00AB728D"/>
    <w:rsid w:val="00AB7299"/>
    <w:rsid w:val="00AB744D"/>
    <w:rsid w:val="00AB74CF"/>
    <w:rsid w:val="00AB7519"/>
    <w:rsid w:val="00AB7620"/>
    <w:rsid w:val="00AB763C"/>
    <w:rsid w:val="00AB7776"/>
    <w:rsid w:val="00AB7847"/>
    <w:rsid w:val="00AB7866"/>
    <w:rsid w:val="00AB79BE"/>
    <w:rsid w:val="00AB7BD0"/>
    <w:rsid w:val="00AB7CDA"/>
    <w:rsid w:val="00AB7D4E"/>
    <w:rsid w:val="00AB7E48"/>
    <w:rsid w:val="00AB7E90"/>
    <w:rsid w:val="00AB7E91"/>
    <w:rsid w:val="00AC015D"/>
    <w:rsid w:val="00AC0187"/>
    <w:rsid w:val="00AC02EB"/>
    <w:rsid w:val="00AC0415"/>
    <w:rsid w:val="00AC0585"/>
    <w:rsid w:val="00AC05DF"/>
    <w:rsid w:val="00AC0607"/>
    <w:rsid w:val="00AC0658"/>
    <w:rsid w:val="00AC066C"/>
    <w:rsid w:val="00AC0675"/>
    <w:rsid w:val="00AC0677"/>
    <w:rsid w:val="00AC0695"/>
    <w:rsid w:val="00AC06A5"/>
    <w:rsid w:val="00AC06CC"/>
    <w:rsid w:val="00AC0728"/>
    <w:rsid w:val="00AC07DA"/>
    <w:rsid w:val="00AC08CA"/>
    <w:rsid w:val="00AC093C"/>
    <w:rsid w:val="00AC0A2B"/>
    <w:rsid w:val="00AC0AA4"/>
    <w:rsid w:val="00AC0AB0"/>
    <w:rsid w:val="00AC0B64"/>
    <w:rsid w:val="00AC0B89"/>
    <w:rsid w:val="00AC0B9C"/>
    <w:rsid w:val="00AC0C72"/>
    <w:rsid w:val="00AC0C7C"/>
    <w:rsid w:val="00AC0D9F"/>
    <w:rsid w:val="00AC0DD7"/>
    <w:rsid w:val="00AC0E59"/>
    <w:rsid w:val="00AC0EB1"/>
    <w:rsid w:val="00AC0ECD"/>
    <w:rsid w:val="00AC0F05"/>
    <w:rsid w:val="00AC0F0B"/>
    <w:rsid w:val="00AC0F18"/>
    <w:rsid w:val="00AC0FD8"/>
    <w:rsid w:val="00AC1059"/>
    <w:rsid w:val="00AC10B5"/>
    <w:rsid w:val="00AC10C3"/>
    <w:rsid w:val="00AC11C9"/>
    <w:rsid w:val="00AC1210"/>
    <w:rsid w:val="00AC122C"/>
    <w:rsid w:val="00AC1233"/>
    <w:rsid w:val="00AC133D"/>
    <w:rsid w:val="00AC1358"/>
    <w:rsid w:val="00AC142A"/>
    <w:rsid w:val="00AC1473"/>
    <w:rsid w:val="00AC15F1"/>
    <w:rsid w:val="00AC15FE"/>
    <w:rsid w:val="00AC1657"/>
    <w:rsid w:val="00AC16C8"/>
    <w:rsid w:val="00AC1710"/>
    <w:rsid w:val="00AC181A"/>
    <w:rsid w:val="00AC1898"/>
    <w:rsid w:val="00AC18DB"/>
    <w:rsid w:val="00AC1904"/>
    <w:rsid w:val="00AC1AD1"/>
    <w:rsid w:val="00AC1AEC"/>
    <w:rsid w:val="00AC1AFD"/>
    <w:rsid w:val="00AC1C25"/>
    <w:rsid w:val="00AC1C69"/>
    <w:rsid w:val="00AC1C80"/>
    <w:rsid w:val="00AC1CD0"/>
    <w:rsid w:val="00AC1CD9"/>
    <w:rsid w:val="00AC1D35"/>
    <w:rsid w:val="00AC1DC1"/>
    <w:rsid w:val="00AC1FC1"/>
    <w:rsid w:val="00AC2101"/>
    <w:rsid w:val="00AC2125"/>
    <w:rsid w:val="00AC2185"/>
    <w:rsid w:val="00AC21B6"/>
    <w:rsid w:val="00AC220A"/>
    <w:rsid w:val="00AC2234"/>
    <w:rsid w:val="00AC22F3"/>
    <w:rsid w:val="00AC23D5"/>
    <w:rsid w:val="00AC243C"/>
    <w:rsid w:val="00AC2504"/>
    <w:rsid w:val="00AC2589"/>
    <w:rsid w:val="00AC25FE"/>
    <w:rsid w:val="00AC26E1"/>
    <w:rsid w:val="00AC26E6"/>
    <w:rsid w:val="00AC270E"/>
    <w:rsid w:val="00AC2810"/>
    <w:rsid w:val="00AC2875"/>
    <w:rsid w:val="00AC28FA"/>
    <w:rsid w:val="00AC2940"/>
    <w:rsid w:val="00AC2A39"/>
    <w:rsid w:val="00AC2A80"/>
    <w:rsid w:val="00AC2BC7"/>
    <w:rsid w:val="00AC2BE5"/>
    <w:rsid w:val="00AC2BF2"/>
    <w:rsid w:val="00AC2D4D"/>
    <w:rsid w:val="00AC2F1B"/>
    <w:rsid w:val="00AC2F72"/>
    <w:rsid w:val="00AC3009"/>
    <w:rsid w:val="00AC3114"/>
    <w:rsid w:val="00AC3151"/>
    <w:rsid w:val="00AC3282"/>
    <w:rsid w:val="00AC336E"/>
    <w:rsid w:val="00AC33C4"/>
    <w:rsid w:val="00AC33D5"/>
    <w:rsid w:val="00AC340E"/>
    <w:rsid w:val="00AC3623"/>
    <w:rsid w:val="00AC3749"/>
    <w:rsid w:val="00AC3776"/>
    <w:rsid w:val="00AC37FD"/>
    <w:rsid w:val="00AC3813"/>
    <w:rsid w:val="00AC3820"/>
    <w:rsid w:val="00AC394E"/>
    <w:rsid w:val="00AC3962"/>
    <w:rsid w:val="00AC39DB"/>
    <w:rsid w:val="00AC3B55"/>
    <w:rsid w:val="00AC3DDC"/>
    <w:rsid w:val="00AC3EFF"/>
    <w:rsid w:val="00AC3F8E"/>
    <w:rsid w:val="00AC3FA0"/>
    <w:rsid w:val="00AC3FDF"/>
    <w:rsid w:val="00AC40D8"/>
    <w:rsid w:val="00AC40F9"/>
    <w:rsid w:val="00AC4126"/>
    <w:rsid w:val="00AC4278"/>
    <w:rsid w:val="00AC428C"/>
    <w:rsid w:val="00AC42AF"/>
    <w:rsid w:val="00AC42C7"/>
    <w:rsid w:val="00AC42DC"/>
    <w:rsid w:val="00AC4339"/>
    <w:rsid w:val="00AC4374"/>
    <w:rsid w:val="00AC449B"/>
    <w:rsid w:val="00AC45E4"/>
    <w:rsid w:val="00AC4639"/>
    <w:rsid w:val="00AC4670"/>
    <w:rsid w:val="00AC468B"/>
    <w:rsid w:val="00AC4727"/>
    <w:rsid w:val="00AC480C"/>
    <w:rsid w:val="00AC485A"/>
    <w:rsid w:val="00AC48A5"/>
    <w:rsid w:val="00AC48E8"/>
    <w:rsid w:val="00AC49BF"/>
    <w:rsid w:val="00AC4A94"/>
    <w:rsid w:val="00AC4BDF"/>
    <w:rsid w:val="00AC4C5B"/>
    <w:rsid w:val="00AC4C74"/>
    <w:rsid w:val="00AC4CB2"/>
    <w:rsid w:val="00AC4CB8"/>
    <w:rsid w:val="00AC4D16"/>
    <w:rsid w:val="00AC4DFA"/>
    <w:rsid w:val="00AC4E89"/>
    <w:rsid w:val="00AC4EF6"/>
    <w:rsid w:val="00AC4F12"/>
    <w:rsid w:val="00AC518C"/>
    <w:rsid w:val="00AC51A8"/>
    <w:rsid w:val="00AC5366"/>
    <w:rsid w:val="00AC53BB"/>
    <w:rsid w:val="00AC5555"/>
    <w:rsid w:val="00AC5589"/>
    <w:rsid w:val="00AC55B0"/>
    <w:rsid w:val="00AC55C6"/>
    <w:rsid w:val="00AC56C5"/>
    <w:rsid w:val="00AC57D3"/>
    <w:rsid w:val="00AC58D5"/>
    <w:rsid w:val="00AC58FC"/>
    <w:rsid w:val="00AC5B02"/>
    <w:rsid w:val="00AC5B31"/>
    <w:rsid w:val="00AC5B4A"/>
    <w:rsid w:val="00AC5B66"/>
    <w:rsid w:val="00AC5D6D"/>
    <w:rsid w:val="00AC5D8E"/>
    <w:rsid w:val="00AC5E52"/>
    <w:rsid w:val="00AC5EBD"/>
    <w:rsid w:val="00AC5FC5"/>
    <w:rsid w:val="00AC60CA"/>
    <w:rsid w:val="00AC6169"/>
    <w:rsid w:val="00AC6249"/>
    <w:rsid w:val="00AC6285"/>
    <w:rsid w:val="00AC644E"/>
    <w:rsid w:val="00AC6478"/>
    <w:rsid w:val="00AC6640"/>
    <w:rsid w:val="00AC6661"/>
    <w:rsid w:val="00AC66B3"/>
    <w:rsid w:val="00AC66FD"/>
    <w:rsid w:val="00AC6799"/>
    <w:rsid w:val="00AC680B"/>
    <w:rsid w:val="00AC6899"/>
    <w:rsid w:val="00AC6932"/>
    <w:rsid w:val="00AC6954"/>
    <w:rsid w:val="00AC6973"/>
    <w:rsid w:val="00AC69D1"/>
    <w:rsid w:val="00AC69D3"/>
    <w:rsid w:val="00AC6A68"/>
    <w:rsid w:val="00AC6A7C"/>
    <w:rsid w:val="00AC6AE5"/>
    <w:rsid w:val="00AC6C58"/>
    <w:rsid w:val="00AC6C5E"/>
    <w:rsid w:val="00AC6C64"/>
    <w:rsid w:val="00AC6CE5"/>
    <w:rsid w:val="00AC6DC2"/>
    <w:rsid w:val="00AC6E19"/>
    <w:rsid w:val="00AC6EC9"/>
    <w:rsid w:val="00AC705B"/>
    <w:rsid w:val="00AC7183"/>
    <w:rsid w:val="00AC71DE"/>
    <w:rsid w:val="00AC725F"/>
    <w:rsid w:val="00AC729D"/>
    <w:rsid w:val="00AC7303"/>
    <w:rsid w:val="00AC7507"/>
    <w:rsid w:val="00AC7539"/>
    <w:rsid w:val="00AC75A7"/>
    <w:rsid w:val="00AC7688"/>
    <w:rsid w:val="00AC768F"/>
    <w:rsid w:val="00AC76A5"/>
    <w:rsid w:val="00AC76B7"/>
    <w:rsid w:val="00AC7793"/>
    <w:rsid w:val="00AC7826"/>
    <w:rsid w:val="00AC7864"/>
    <w:rsid w:val="00AC7899"/>
    <w:rsid w:val="00AC78A0"/>
    <w:rsid w:val="00AC791E"/>
    <w:rsid w:val="00AC79B9"/>
    <w:rsid w:val="00AC79C7"/>
    <w:rsid w:val="00AC79FB"/>
    <w:rsid w:val="00AC7B6A"/>
    <w:rsid w:val="00AC7CAC"/>
    <w:rsid w:val="00AC7D10"/>
    <w:rsid w:val="00AC7D8F"/>
    <w:rsid w:val="00AC7DE4"/>
    <w:rsid w:val="00AC7ECF"/>
    <w:rsid w:val="00AD0040"/>
    <w:rsid w:val="00AD009C"/>
    <w:rsid w:val="00AD0101"/>
    <w:rsid w:val="00AD017B"/>
    <w:rsid w:val="00AD020A"/>
    <w:rsid w:val="00AD0224"/>
    <w:rsid w:val="00AD0236"/>
    <w:rsid w:val="00AD027E"/>
    <w:rsid w:val="00AD02AB"/>
    <w:rsid w:val="00AD0349"/>
    <w:rsid w:val="00AD0371"/>
    <w:rsid w:val="00AD040A"/>
    <w:rsid w:val="00AD0501"/>
    <w:rsid w:val="00AD0583"/>
    <w:rsid w:val="00AD079D"/>
    <w:rsid w:val="00AD086A"/>
    <w:rsid w:val="00AD09BA"/>
    <w:rsid w:val="00AD09BD"/>
    <w:rsid w:val="00AD09DE"/>
    <w:rsid w:val="00AD0A63"/>
    <w:rsid w:val="00AD0BB1"/>
    <w:rsid w:val="00AD0CEF"/>
    <w:rsid w:val="00AD0D10"/>
    <w:rsid w:val="00AD0D74"/>
    <w:rsid w:val="00AD0E0C"/>
    <w:rsid w:val="00AD0E39"/>
    <w:rsid w:val="00AD0EB3"/>
    <w:rsid w:val="00AD0F8D"/>
    <w:rsid w:val="00AD0F9E"/>
    <w:rsid w:val="00AD0FAE"/>
    <w:rsid w:val="00AD1027"/>
    <w:rsid w:val="00AD11A3"/>
    <w:rsid w:val="00AD1265"/>
    <w:rsid w:val="00AD12A6"/>
    <w:rsid w:val="00AD138C"/>
    <w:rsid w:val="00AD1391"/>
    <w:rsid w:val="00AD149B"/>
    <w:rsid w:val="00AD1537"/>
    <w:rsid w:val="00AD1843"/>
    <w:rsid w:val="00AD1B6C"/>
    <w:rsid w:val="00AD1BE0"/>
    <w:rsid w:val="00AD1BF0"/>
    <w:rsid w:val="00AD1C26"/>
    <w:rsid w:val="00AD1D3E"/>
    <w:rsid w:val="00AD1D87"/>
    <w:rsid w:val="00AD1DE9"/>
    <w:rsid w:val="00AD1E47"/>
    <w:rsid w:val="00AD1F88"/>
    <w:rsid w:val="00AD1FB8"/>
    <w:rsid w:val="00AD2000"/>
    <w:rsid w:val="00AD2061"/>
    <w:rsid w:val="00AD206D"/>
    <w:rsid w:val="00AD2087"/>
    <w:rsid w:val="00AD211A"/>
    <w:rsid w:val="00AD21BC"/>
    <w:rsid w:val="00AD2218"/>
    <w:rsid w:val="00AD2281"/>
    <w:rsid w:val="00AD23D8"/>
    <w:rsid w:val="00AD240E"/>
    <w:rsid w:val="00AD2597"/>
    <w:rsid w:val="00AD283D"/>
    <w:rsid w:val="00AD285F"/>
    <w:rsid w:val="00AD287A"/>
    <w:rsid w:val="00AD289C"/>
    <w:rsid w:val="00AD28F9"/>
    <w:rsid w:val="00AD29C9"/>
    <w:rsid w:val="00AD2A03"/>
    <w:rsid w:val="00AD2AEC"/>
    <w:rsid w:val="00AD2CE2"/>
    <w:rsid w:val="00AD2D31"/>
    <w:rsid w:val="00AD2DAD"/>
    <w:rsid w:val="00AD2EEF"/>
    <w:rsid w:val="00AD2F2E"/>
    <w:rsid w:val="00AD2F83"/>
    <w:rsid w:val="00AD3054"/>
    <w:rsid w:val="00AD3158"/>
    <w:rsid w:val="00AD3209"/>
    <w:rsid w:val="00AD32D8"/>
    <w:rsid w:val="00AD3303"/>
    <w:rsid w:val="00AD335C"/>
    <w:rsid w:val="00AD3371"/>
    <w:rsid w:val="00AD341A"/>
    <w:rsid w:val="00AD3542"/>
    <w:rsid w:val="00AD3551"/>
    <w:rsid w:val="00AD3629"/>
    <w:rsid w:val="00AD3631"/>
    <w:rsid w:val="00AD365A"/>
    <w:rsid w:val="00AD36C4"/>
    <w:rsid w:val="00AD379A"/>
    <w:rsid w:val="00AD395C"/>
    <w:rsid w:val="00AD3968"/>
    <w:rsid w:val="00AD39C8"/>
    <w:rsid w:val="00AD3A57"/>
    <w:rsid w:val="00AD3A5D"/>
    <w:rsid w:val="00AD3A67"/>
    <w:rsid w:val="00AD3AB6"/>
    <w:rsid w:val="00AD3B4F"/>
    <w:rsid w:val="00AD3B76"/>
    <w:rsid w:val="00AD3B8F"/>
    <w:rsid w:val="00AD3B90"/>
    <w:rsid w:val="00AD3BAE"/>
    <w:rsid w:val="00AD3C4E"/>
    <w:rsid w:val="00AD3C67"/>
    <w:rsid w:val="00AD3C75"/>
    <w:rsid w:val="00AD3CB5"/>
    <w:rsid w:val="00AD3E40"/>
    <w:rsid w:val="00AD3F12"/>
    <w:rsid w:val="00AD40AD"/>
    <w:rsid w:val="00AD40B0"/>
    <w:rsid w:val="00AD40E8"/>
    <w:rsid w:val="00AD420E"/>
    <w:rsid w:val="00AD4329"/>
    <w:rsid w:val="00AD4442"/>
    <w:rsid w:val="00AD44BE"/>
    <w:rsid w:val="00AD44ED"/>
    <w:rsid w:val="00AD459E"/>
    <w:rsid w:val="00AD459F"/>
    <w:rsid w:val="00AD45E1"/>
    <w:rsid w:val="00AD4751"/>
    <w:rsid w:val="00AD47BC"/>
    <w:rsid w:val="00AD48F8"/>
    <w:rsid w:val="00AD493D"/>
    <w:rsid w:val="00AD4965"/>
    <w:rsid w:val="00AD49EB"/>
    <w:rsid w:val="00AD4A0D"/>
    <w:rsid w:val="00AD4A4D"/>
    <w:rsid w:val="00AD4C8A"/>
    <w:rsid w:val="00AD4CC6"/>
    <w:rsid w:val="00AD4CDB"/>
    <w:rsid w:val="00AD4D06"/>
    <w:rsid w:val="00AD4D16"/>
    <w:rsid w:val="00AD4D60"/>
    <w:rsid w:val="00AD4DE9"/>
    <w:rsid w:val="00AD4E7F"/>
    <w:rsid w:val="00AD4FA8"/>
    <w:rsid w:val="00AD501B"/>
    <w:rsid w:val="00AD5112"/>
    <w:rsid w:val="00AD5151"/>
    <w:rsid w:val="00AD529F"/>
    <w:rsid w:val="00AD5365"/>
    <w:rsid w:val="00AD5374"/>
    <w:rsid w:val="00AD53C7"/>
    <w:rsid w:val="00AD554F"/>
    <w:rsid w:val="00AD56C0"/>
    <w:rsid w:val="00AD570B"/>
    <w:rsid w:val="00AD57E0"/>
    <w:rsid w:val="00AD58D2"/>
    <w:rsid w:val="00AD5991"/>
    <w:rsid w:val="00AD599D"/>
    <w:rsid w:val="00AD5A2E"/>
    <w:rsid w:val="00AD5CD0"/>
    <w:rsid w:val="00AD5D4F"/>
    <w:rsid w:val="00AD5D67"/>
    <w:rsid w:val="00AD5E68"/>
    <w:rsid w:val="00AD5EA7"/>
    <w:rsid w:val="00AD5EB0"/>
    <w:rsid w:val="00AD5F4C"/>
    <w:rsid w:val="00AD60BF"/>
    <w:rsid w:val="00AD6109"/>
    <w:rsid w:val="00AD6169"/>
    <w:rsid w:val="00AD6180"/>
    <w:rsid w:val="00AD62F9"/>
    <w:rsid w:val="00AD62FE"/>
    <w:rsid w:val="00AD6310"/>
    <w:rsid w:val="00AD6370"/>
    <w:rsid w:val="00AD639E"/>
    <w:rsid w:val="00AD6504"/>
    <w:rsid w:val="00AD651A"/>
    <w:rsid w:val="00AD6654"/>
    <w:rsid w:val="00AD670A"/>
    <w:rsid w:val="00AD675F"/>
    <w:rsid w:val="00AD6882"/>
    <w:rsid w:val="00AD68C1"/>
    <w:rsid w:val="00AD6975"/>
    <w:rsid w:val="00AD69BE"/>
    <w:rsid w:val="00AD6A57"/>
    <w:rsid w:val="00AD6C45"/>
    <w:rsid w:val="00AD6DAB"/>
    <w:rsid w:val="00AD6DEC"/>
    <w:rsid w:val="00AD6E42"/>
    <w:rsid w:val="00AD6E7D"/>
    <w:rsid w:val="00AD6F9E"/>
    <w:rsid w:val="00AD6FBF"/>
    <w:rsid w:val="00AD6FF8"/>
    <w:rsid w:val="00AD70F2"/>
    <w:rsid w:val="00AD70FB"/>
    <w:rsid w:val="00AD714A"/>
    <w:rsid w:val="00AD7154"/>
    <w:rsid w:val="00AD7183"/>
    <w:rsid w:val="00AD7197"/>
    <w:rsid w:val="00AD71FA"/>
    <w:rsid w:val="00AD722F"/>
    <w:rsid w:val="00AD7233"/>
    <w:rsid w:val="00AD736E"/>
    <w:rsid w:val="00AD74B7"/>
    <w:rsid w:val="00AD74E2"/>
    <w:rsid w:val="00AD7508"/>
    <w:rsid w:val="00AD763D"/>
    <w:rsid w:val="00AD7845"/>
    <w:rsid w:val="00AD7846"/>
    <w:rsid w:val="00AD784A"/>
    <w:rsid w:val="00AD78EE"/>
    <w:rsid w:val="00AD7961"/>
    <w:rsid w:val="00AD79DE"/>
    <w:rsid w:val="00AD7B4F"/>
    <w:rsid w:val="00AD7C02"/>
    <w:rsid w:val="00AD7C03"/>
    <w:rsid w:val="00AD7C0C"/>
    <w:rsid w:val="00AD7CE2"/>
    <w:rsid w:val="00AD7EFA"/>
    <w:rsid w:val="00AD7F22"/>
    <w:rsid w:val="00AD7F37"/>
    <w:rsid w:val="00AD7F87"/>
    <w:rsid w:val="00AE0064"/>
    <w:rsid w:val="00AE0134"/>
    <w:rsid w:val="00AE0184"/>
    <w:rsid w:val="00AE01A1"/>
    <w:rsid w:val="00AE01C4"/>
    <w:rsid w:val="00AE0215"/>
    <w:rsid w:val="00AE0238"/>
    <w:rsid w:val="00AE026C"/>
    <w:rsid w:val="00AE02DE"/>
    <w:rsid w:val="00AE02E4"/>
    <w:rsid w:val="00AE02E8"/>
    <w:rsid w:val="00AE030A"/>
    <w:rsid w:val="00AE035B"/>
    <w:rsid w:val="00AE0577"/>
    <w:rsid w:val="00AE065A"/>
    <w:rsid w:val="00AE066E"/>
    <w:rsid w:val="00AE0749"/>
    <w:rsid w:val="00AE076B"/>
    <w:rsid w:val="00AE0856"/>
    <w:rsid w:val="00AE0859"/>
    <w:rsid w:val="00AE0A62"/>
    <w:rsid w:val="00AE0AE2"/>
    <w:rsid w:val="00AE0B69"/>
    <w:rsid w:val="00AE0C4D"/>
    <w:rsid w:val="00AE0D15"/>
    <w:rsid w:val="00AE0DFC"/>
    <w:rsid w:val="00AE0E8F"/>
    <w:rsid w:val="00AE1084"/>
    <w:rsid w:val="00AE119C"/>
    <w:rsid w:val="00AE11A4"/>
    <w:rsid w:val="00AE131F"/>
    <w:rsid w:val="00AE132D"/>
    <w:rsid w:val="00AE1330"/>
    <w:rsid w:val="00AE13EB"/>
    <w:rsid w:val="00AE158B"/>
    <w:rsid w:val="00AE158F"/>
    <w:rsid w:val="00AE1631"/>
    <w:rsid w:val="00AE168E"/>
    <w:rsid w:val="00AE16E3"/>
    <w:rsid w:val="00AE16EB"/>
    <w:rsid w:val="00AE16F0"/>
    <w:rsid w:val="00AE1888"/>
    <w:rsid w:val="00AE1913"/>
    <w:rsid w:val="00AE1920"/>
    <w:rsid w:val="00AE199D"/>
    <w:rsid w:val="00AE1ACE"/>
    <w:rsid w:val="00AE1AE5"/>
    <w:rsid w:val="00AE1C48"/>
    <w:rsid w:val="00AE1D33"/>
    <w:rsid w:val="00AE1D71"/>
    <w:rsid w:val="00AE1E52"/>
    <w:rsid w:val="00AE1EA1"/>
    <w:rsid w:val="00AE1FD8"/>
    <w:rsid w:val="00AE1FEC"/>
    <w:rsid w:val="00AE202E"/>
    <w:rsid w:val="00AE2069"/>
    <w:rsid w:val="00AE211A"/>
    <w:rsid w:val="00AE215F"/>
    <w:rsid w:val="00AE2167"/>
    <w:rsid w:val="00AE21BC"/>
    <w:rsid w:val="00AE2224"/>
    <w:rsid w:val="00AE2258"/>
    <w:rsid w:val="00AE243C"/>
    <w:rsid w:val="00AE246F"/>
    <w:rsid w:val="00AE2480"/>
    <w:rsid w:val="00AE2729"/>
    <w:rsid w:val="00AE27A9"/>
    <w:rsid w:val="00AE283B"/>
    <w:rsid w:val="00AE28EF"/>
    <w:rsid w:val="00AE2925"/>
    <w:rsid w:val="00AE2931"/>
    <w:rsid w:val="00AE2A98"/>
    <w:rsid w:val="00AE2B25"/>
    <w:rsid w:val="00AE2B32"/>
    <w:rsid w:val="00AE2CD1"/>
    <w:rsid w:val="00AE2DDD"/>
    <w:rsid w:val="00AE2DE7"/>
    <w:rsid w:val="00AE2E1F"/>
    <w:rsid w:val="00AE2F1C"/>
    <w:rsid w:val="00AE2FC0"/>
    <w:rsid w:val="00AE3050"/>
    <w:rsid w:val="00AE3118"/>
    <w:rsid w:val="00AE3223"/>
    <w:rsid w:val="00AE3369"/>
    <w:rsid w:val="00AE33DC"/>
    <w:rsid w:val="00AE33E1"/>
    <w:rsid w:val="00AE33E4"/>
    <w:rsid w:val="00AE3447"/>
    <w:rsid w:val="00AE34B5"/>
    <w:rsid w:val="00AE352D"/>
    <w:rsid w:val="00AE356E"/>
    <w:rsid w:val="00AE3580"/>
    <w:rsid w:val="00AE35D5"/>
    <w:rsid w:val="00AE3658"/>
    <w:rsid w:val="00AE380C"/>
    <w:rsid w:val="00AE38CC"/>
    <w:rsid w:val="00AE39D8"/>
    <w:rsid w:val="00AE3A4A"/>
    <w:rsid w:val="00AE3A66"/>
    <w:rsid w:val="00AE3B46"/>
    <w:rsid w:val="00AE3B9C"/>
    <w:rsid w:val="00AE3C3C"/>
    <w:rsid w:val="00AE3CE8"/>
    <w:rsid w:val="00AE3D04"/>
    <w:rsid w:val="00AE3D26"/>
    <w:rsid w:val="00AE3D8A"/>
    <w:rsid w:val="00AE3E4A"/>
    <w:rsid w:val="00AE41DA"/>
    <w:rsid w:val="00AE42EF"/>
    <w:rsid w:val="00AE433F"/>
    <w:rsid w:val="00AE43CD"/>
    <w:rsid w:val="00AE44C8"/>
    <w:rsid w:val="00AE45D8"/>
    <w:rsid w:val="00AE45E4"/>
    <w:rsid w:val="00AE4646"/>
    <w:rsid w:val="00AE46F8"/>
    <w:rsid w:val="00AE4715"/>
    <w:rsid w:val="00AE4764"/>
    <w:rsid w:val="00AE4858"/>
    <w:rsid w:val="00AE4884"/>
    <w:rsid w:val="00AE4975"/>
    <w:rsid w:val="00AE49CC"/>
    <w:rsid w:val="00AE4AD2"/>
    <w:rsid w:val="00AE4B58"/>
    <w:rsid w:val="00AE4BEA"/>
    <w:rsid w:val="00AE4C9B"/>
    <w:rsid w:val="00AE4CC0"/>
    <w:rsid w:val="00AE4CD5"/>
    <w:rsid w:val="00AE4D5D"/>
    <w:rsid w:val="00AE4DFD"/>
    <w:rsid w:val="00AE4E40"/>
    <w:rsid w:val="00AE4ED0"/>
    <w:rsid w:val="00AE4F17"/>
    <w:rsid w:val="00AE4F3C"/>
    <w:rsid w:val="00AE5022"/>
    <w:rsid w:val="00AE51AD"/>
    <w:rsid w:val="00AE51C3"/>
    <w:rsid w:val="00AE5208"/>
    <w:rsid w:val="00AE5281"/>
    <w:rsid w:val="00AE52B9"/>
    <w:rsid w:val="00AE52F9"/>
    <w:rsid w:val="00AE5326"/>
    <w:rsid w:val="00AE53B8"/>
    <w:rsid w:val="00AE542B"/>
    <w:rsid w:val="00AE54C5"/>
    <w:rsid w:val="00AE55A2"/>
    <w:rsid w:val="00AE5627"/>
    <w:rsid w:val="00AE5640"/>
    <w:rsid w:val="00AE5742"/>
    <w:rsid w:val="00AE5799"/>
    <w:rsid w:val="00AE57C2"/>
    <w:rsid w:val="00AE593C"/>
    <w:rsid w:val="00AE597D"/>
    <w:rsid w:val="00AE59D2"/>
    <w:rsid w:val="00AE5A11"/>
    <w:rsid w:val="00AE5B73"/>
    <w:rsid w:val="00AE5BBF"/>
    <w:rsid w:val="00AE5D43"/>
    <w:rsid w:val="00AE5D9F"/>
    <w:rsid w:val="00AE5EAA"/>
    <w:rsid w:val="00AE5EAC"/>
    <w:rsid w:val="00AE5ED8"/>
    <w:rsid w:val="00AE5F04"/>
    <w:rsid w:val="00AE5F9C"/>
    <w:rsid w:val="00AE6001"/>
    <w:rsid w:val="00AE6011"/>
    <w:rsid w:val="00AE60E3"/>
    <w:rsid w:val="00AE6134"/>
    <w:rsid w:val="00AE6181"/>
    <w:rsid w:val="00AE6194"/>
    <w:rsid w:val="00AE635F"/>
    <w:rsid w:val="00AE6373"/>
    <w:rsid w:val="00AE638F"/>
    <w:rsid w:val="00AE639A"/>
    <w:rsid w:val="00AE6409"/>
    <w:rsid w:val="00AE6476"/>
    <w:rsid w:val="00AE64A0"/>
    <w:rsid w:val="00AE64D8"/>
    <w:rsid w:val="00AE64EE"/>
    <w:rsid w:val="00AE64FE"/>
    <w:rsid w:val="00AE6525"/>
    <w:rsid w:val="00AE6924"/>
    <w:rsid w:val="00AE6967"/>
    <w:rsid w:val="00AE69F6"/>
    <w:rsid w:val="00AE6A19"/>
    <w:rsid w:val="00AE6A93"/>
    <w:rsid w:val="00AE6BB1"/>
    <w:rsid w:val="00AE6C2C"/>
    <w:rsid w:val="00AE6DB2"/>
    <w:rsid w:val="00AE6DC8"/>
    <w:rsid w:val="00AE6DD5"/>
    <w:rsid w:val="00AE6DE1"/>
    <w:rsid w:val="00AE6DFE"/>
    <w:rsid w:val="00AE6E1A"/>
    <w:rsid w:val="00AE6EEE"/>
    <w:rsid w:val="00AE6F5E"/>
    <w:rsid w:val="00AE6F62"/>
    <w:rsid w:val="00AE6F66"/>
    <w:rsid w:val="00AE6FE6"/>
    <w:rsid w:val="00AE6FE9"/>
    <w:rsid w:val="00AE7121"/>
    <w:rsid w:val="00AE71C0"/>
    <w:rsid w:val="00AE7208"/>
    <w:rsid w:val="00AE72E7"/>
    <w:rsid w:val="00AE7339"/>
    <w:rsid w:val="00AE7369"/>
    <w:rsid w:val="00AE74EF"/>
    <w:rsid w:val="00AE759D"/>
    <w:rsid w:val="00AE7622"/>
    <w:rsid w:val="00AE762A"/>
    <w:rsid w:val="00AE766B"/>
    <w:rsid w:val="00AE7741"/>
    <w:rsid w:val="00AE78E9"/>
    <w:rsid w:val="00AE794D"/>
    <w:rsid w:val="00AE7A56"/>
    <w:rsid w:val="00AE7A70"/>
    <w:rsid w:val="00AE7B03"/>
    <w:rsid w:val="00AE7B4C"/>
    <w:rsid w:val="00AE7C04"/>
    <w:rsid w:val="00AE7D1F"/>
    <w:rsid w:val="00AE7D2A"/>
    <w:rsid w:val="00AE7D2E"/>
    <w:rsid w:val="00AE7D50"/>
    <w:rsid w:val="00AE7DBF"/>
    <w:rsid w:val="00AE7E6A"/>
    <w:rsid w:val="00AE7F0F"/>
    <w:rsid w:val="00AE7FDC"/>
    <w:rsid w:val="00AE7FDF"/>
    <w:rsid w:val="00AE7FFC"/>
    <w:rsid w:val="00AF0191"/>
    <w:rsid w:val="00AF0198"/>
    <w:rsid w:val="00AF023E"/>
    <w:rsid w:val="00AF03FC"/>
    <w:rsid w:val="00AF045B"/>
    <w:rsid w:val="00AF04CC"/>
    <w:rsid w:val="00AF04FF"/>
    <w:rsid w:val="00AF051A"/>
    <w:rsid w:val="00AF0537"/>
    <w:rsid w:val="00AF05DF"/>
    <w:rsid w:val="00AF063A"/>
    <w:rsid w:val="00AF065C"/>
    <w:rsid w:val="00AF06BC"/>
    <w:rsid w:val="00AF06CC"/>
    <w:rsid w:val="00AF070A"/>
    <w:rsid w:val="00AF07B4"/>
    <w:rsid w:val="00AF07FD"/>
    <w:rsid w:val="00AF0843"/>
    <w:rsid w:val="00AF0861"/>
    <w:rsid w:val="00AF0913"/>
    <w:rsid w:val="00AF0B9F"/>
    <w:rsid w:val="00AF0BE8"/>
    <w:rsid w:val="00AF0C37"/>
    <w:rsid w:val="00AF0C66"/>
    <w:rsid w:val="00AF0F25"/>
    <w:rsid w:val="00AF0F99"/>
    <w:rsid w:val="00AF107F"/>
    <w:rsid w:val="00AF1085"/>
    <w:rsid w:val="00AF10B6"/>
    <w:rsid w:val="00AF1118"/>
    <w:rsid w:val="00AF111D"/>
    <w:rsid w:val="00AF1151"/>
    <w:rsid w:val="00AF11F3"/>
    <w:rsid w:val="00AF1208"/>
    <w:rsid w:val="00AF122A"/>
    <w:rsid w:val="00AF1271"/>
    <w:rsid w:val="00AF12D0"/>
    <w:rsid w:val="00AF137C"/>
    <w:rsid w:val="00AF144F"/>
    <w:rsid w:val="00AF1457"/>
    <w:rsid w:val="00AF14B6"/>
    <w:rsid w:val="00AF1531"/>
    <w:rsid w:val="00AF1551"/>
    <w:rsid w:val="00AF156B"/>
    <w:rsid w:val="00AF1661"/>
    <w:rsid w:val="00AF168F"/>
    <w:rsid w:val="00AF16E3"/>
    <w:rsid w:val="00AF17C6"/>
    <w:rsid w:val="00AF1822"/>
    <w:rsid w:val="00AF1875"/>
    <w:rsid w:val="00AF18F1"/>
    <w:rsid w:val="00AF1997"/>
    <w:rsid w:val="00AF199C"/>
    <w:rsid w:val="00AF1AA7"/>
    <w:rsid w:val="00AF1B42"/>
    <w:rsid w:val="00AF1BF8"/>
    <w:rsid w:val="00AF1CB8"/>
    <w:rsid w:val="00AF1D7F"/>
    <w:rsid w:val="00AF1D83"/>
    <w:rsid w:val="00AF1D85"/>
    <w:rsid w:val="00AF1E05"/>
    <w:rsid w:val="00AF1EB5"/>
    <w:rsid w:val="00AF206B"/>
    <w:rsid w:val="00AF2140"/>
    <w:rsid w:val="00AF21BB"/>
    <w:rsid w:val="00AF2358"/>
    <w:rsid w:val="00AF2442"/>
    <w:rsid w:val="00AF24AA"/>
    <w:rsid w:val="00AF2617"/>
    <w:rsid w:val="00AF265A"/>
    <w:rsid w:val="00AF2685"/>
    <w:rsid w:val="00AF2718"/>
    <w:rsid w:val="00AF271F"/>
    <w:rsid w:val="00AF2747"/>
    <w:rsid w:val="00AF283C"/>
    <w:rsid w:val="00AF288E"/>
    <w:rsid w:val="00AF28F3"/>
    <w:rsid w:val="00AF2A44"/>
    <w:rsid w:val="00AF2A96"/>
    <w:rsid w:val="00AF2B96"/>
    <w:rsid w:val="00AF2C85"/>
    <w:rsid w:val="00AF2D0E"/>
    <w:rsid w:val="00AF2D48"/>
    <w:rsid w:val="00AF2ED2"/>
    <w:rsid w:val="00AF2EDF"/>
    <w:rsid w:val="00AF2EE2"/>
    <w:rsid w:val="00AF30E6"/>
    <w:rsid w:val="00AF31C1"/>
    <w:rsid w:val="00AF329E"/>
    <w:rsid w:val="00AF3395"/>
    <w:rsid w:val="00AF33AD"/>
    <w:rsid w:val="00AF342A"/>
    <w:rsid w:val="00AF3447"/>
    <w:rsid w:val="00AF34A7"/>
    <w:rsid w:val="00AF34D1"/>
    <w:rsid w:val="00AF3524"/>
    <w:rsid w:val="00AF354F"/>
    <w:rsid w:val="00AF361F"/>
    <w:rsid w:val="00AF364B"/>
    <w:rsid w:val="00AF3769"/>
    <w:rsid w:val="00AF3841"/>
    <w:rsid w:val="00AF38D1"/>
    <w:rsid w:val="00AF39AA"/>
    <w:rsid w:val="00AF39B3"/>
    <w:rsid w:val="00AF3AEE"/>
    <w:rsid w:val="00AF3B6D"/>
    <w:rsid w:val="00AF3ED5"/>
    <w:rsid w:val="00AF3EFC"/>
    <w:rsid w:val="00AF3F35"/>
    <w:rsid w:val="00AF3FD2"/>
    <w:rsid w:val="00AF4178"/>
    <w:rsid w:val="00AF421D"/>
    <w:rsid w:val="00AF423F"/>
    <w:rsid w:val="00AF4431"/>
    <w:rsid w:val="00AF4493"/>
    <w:rsid w:val="00AF44D4"/>
    <w:rsid w:val="00AF4525"/>
    <w:rsid w:val="00AF46AD"/>
    <w:rsid w:val="00AF4746"/>
    <w:rsid w:val="00AF4768"/>
    <w:rsid w:val="00AF478C"/>
    <w:rsid w:val="00AF4792"/>
    <w:rsid w:val="00AF482D"/>
    <w:rsid w:val="00AF483D"/>
    <w:rsid w:val="00AF48CD"/>
    <w:rsid w:val="00AF4902"/>
    <w:rsid w:val="00AF49D7"/>
    <w:rsid w:val="00AF4A06"/>
    <w:rsid w:val="00AF4AD0"/>
    <w:rsid w:val="00AF4ADB"/>
    <w:rsid w:val="00AF4B34"/>
    <w:rsid w:val="00AF4D28"/>
    <w:rsid w:val="00AF4D4B"/>
    <w:rsid w:val="00AF4D60"/>
    <w:rsid w:val="00AF4E0E"/>
    <w:rsid w:val="00AF4EF8"/>
    <w:rsid w:val="00AF4F4F"/>
    <w:rsid w:val="00AF4F50"/>
    <w:rsid w:val="00AF4FE7"/>
    <w:rsid w:val="00AF4FEB"/>
    <w:rsid w:val="00AF50A0"/>
    <w:rsid w:val="00AF50C9"/>
    <w:rsid w:val="00AF50E3"/>
    <w:rsid w:val="00AF515C"/>
    <w:rsid w:val="00AF517D"/>
    <w:rsid w:val="00AF5205"/>
    <w:rsid w:val="00AF5238"/>
    <w:rsid w:val="00AF52C3"/>
    <w:rsid w:val="00AF52CD"/>
    <w:rsid w:val="00AF52DE"/>
    <w:rsid w:val="00AF52EA"/>
    <w:rsid w:val="00AF535D"/>
    <w:rsid w:val="00AF5371"/>
    <w:rsid w:val="00AF53D1"/>
    <w:rsid w:val="00AF5563"/>
    <w:rsid w:val="00AF56FF"/>
    <w:rsid w:val="00AF57E1"/>
    <w:rsid w:val="00AF584A"/>
    <w:rsid w:val="00AF59D0"/>
    <w:rsid w:val="00AF5A6E"/>
    <w:rsid w:val="00AF5B84"/>
    <w:rsid w:val="00AF5BBB"/>
    <w:rsid w:val="00AF5CC2"/>
    <w:rsid w:val="00AF5D1A"/>
    <w:rsid w:val="00AF5D1D"/>
    <w:rsid w:val="00AF5D82"/>
    <w:rsid w:val="00AF5E04"/>
    <w:rsid w:val="00AF5E3F"/>
    <w:rsid w:val="00AF5E43"/>
    <w:rsid w:val="00AF5E68"/>
    <w:rsid w:val="00AF5FBD"/>
    <w:rsid w:val="00AF60CA"/>
    <w:rsid w:val="00AF629C"/>
    <w:rsid w:val="00AF63B5"/>
    <w:rsid w:val="00AF63C7"/>
    <w:rsid w:val="00AF64B8"/>
    <w:rsid w:val="00AF6525"/>
    <w:rsid w:val="00AF6554"/>
    <w:rsid w:val="00AF66A3"/>
    <w:rsid w:val="00AF681A"/>
    <w:rsid w:val="00AF688F"/>
    <w:rsid w:val="00AF6951"/>
    <w:rsid w:val="00AF69F5"/>
    <w:rsid w:val="00AF6A48"/>
    <w:rsid w:val="00AF6A84"/>
    <w:rsid w:val="00AF6A93"/>
    <w:rsid w:val="00AF6AD3"/>
    <w:rsid w:val="00AF6B35"/>
    <w:rsid w:val="00AF6D2E"/>
    <w:rsid w:val="00AF6E0B"/>
    <w:rsid w:val="00AF6E4E"/>
    <w:rsid w:val="00AF6EF0"/>
    <w:rsid w:val="00AF6FF6"/>
    <w:rsid w:val="00AF71A3"/>
    <w:rsid w:val="00AF71CF"/>
    <w:rsid w:val="00AF71D2"/>
    <w:rsid w:val="00AF7213"/>
    <w:rsid w:val="00AF72E0"/>
    <w:rsid w:val="00AF73F8"/>
    <w:rsid w:val="00AF7423"/>
    <w:rsid w:val="00AF74C1"/>
    <w:rsid w:val="00AF75DC"/>
    <w:rsid w:val="00AF75F0"/>
    <w:rsid w:val="00AF762F"/>
    <w:rsid w:val="00AF7648"/>
    <w:rsid w:val="00AF76AB"/>
    <w:rsid w:val="00AF77A2"/>
    <w:rsid w:val="00AF787E"/>
    <w:rsid w:val="00AF78F7"/>
    <w:rsid w:val="00AF79AF"/>
    <w:rsid w:val="00AF7AB5"/>
    <w:rsid w:val="00AF7B16"/>
    <w:rsid w:val="00AF7C41"/>
    <w:rsid w:val="00AF7C49"/>
    <w:rsid w:val="00AF7D8F"/>
    <w:rsid w:val="00AF7E0F"/>
    <w:rsid w:val="00AF7E88"/>
    <w:rsid w:val="00AF7F1C"/>
    <w:rsid w:val="00AF7F2A"/>
    <w:rsid w:val="00AFF2B7"/>
    <w:rsid w:val="00B0008E"/>
    <w:rsid w:val="00B002D3"/>
    <w:rsid w:val="00B0037F"/>
    <w:rsid w:val="00B00382"/>
    <w:rsid w:val="00B0038B"/>
    <w:rsid w:val="00B003ED"/>
    <w:rsid w:val="00B00414"/>
    <w:rsid w:val="00B004A5"/>
    <w:rsid w:val="00B004B9"/>
    <w:rsid w:val="00B005B0"/>
    <w:rsid w:val="00B0074F"/>
    <w:rsid w:val="00B007D3"/>
    <w:rsid w:val="00B007EA"/>
    <w:rsid w:val="00B008C3"/>
    <w:rsid w:val="00B00A09"/>
    <w:rsid w:val="00B00A1B"/>
    <w:rsid w:val="00B00C95"/>
    <w:rsid w:val="00B00E19"/>
    <w:rsid w:val="00B00EE2"/>
    <w:rsid w:val="00B00F64"/>
    <w:rsid w:val="00B00FB7"/>
    <w:rsid w:val="00B00FBC"/>
    <w:rsid w:val="00B00FD2"/>
    <w:rsid w:val="00B01086"/>
    <w:rsid w:val="00B010B9"/>
    <w:rsid w:val="00B010C0"/>
    <w:rsid w:val="00B01125"/>
    <w:rsid w:val="00B0120D"/>
    <w:rsid w:val="00B012BE"/>
    <w:rsid w:val="00B014E1"/>
    <w:rsid w:val="00B01600"/>
    <w:rsid w:val="00B016A2"/>
    <w:rsid w:val="00B0172A"/>
    <w:rsid w:val="00B01855"/>
    <w:rsid w:val="00B0193E"/>
    <w:rsid w:val="00B0198A"/>
    <w:rsid w:val="00B01B18"/>
    <w:rsid w:val="00B01C47"/>
    <w:rsid w:val="00B01D14"/>
    <w:rsid w:val="00B01D39"/>
    <w:rsid w:val="00B01DD2"/>
    <w:rsid w:val="00B01E53"/>
    <w:rsid w:val="00B01E7B"/>
    <w:rsid w:val="00B01F74"/>
    <w:rsid w:val="00B0213D"/>
    <w:rsid w:val="00B0224A"/>
    <w:rsid w:val="00B022C9"/>
    <w:rsid w:val="00B0248E"/>
    <w:rsid w:val="00B024A9"/>
    <w:rsid w:val="00B024DE"/>
    <w:rsid w:val="00B025AB"/>
    <w:rsid w:val="00B0262C"/>
    <w:rsid w:val="00B0263E"/>
    <w:rsid w:val="00B02678"/>
    <w:rsid w:val="00B026B6"/>
    <w:rsid w:val="00B026C7"/>
    <w:rsid w:val="00B0276B"/>
    <w:rsid w:val="00B027B4"/>
    <w:rsid w:val="00B0281B"/>
    <w:rsid w:val="00B0287C"/>
    <w:rsid w:val="00B028A7"/>
    <w:rsid w:val="00B029FB"/>
    <w:rsid w:val="00B02A04"/>
    <w:rsid w:val="00B02A36"/>
    <w:rsid w:val="00B02B36"/>
    <w:rsid w:val="00B02BD7"/>
    <w:rsid w:val="00B02CC4"/>
    <w:rsid w:val="00B02D5B"/>
    <w:rsid w:val="00B02D82"/>
    <w:rsid w:val="00B02E6C"/>
    <w:rsid w:val="00B02E7A"/>
    <w:rsid w:val="00B02F83"/>
    <w:rsid w:val="00B030AB"/>
    <w:rsid w:val="00B03111"/>
    <w:rsid w:val="00B03131"/>
    <w:rsid w:val="00B03308"/>
    <w:rsid w:val="00B03362"/>
    <w:rsid w:val="00B0344E"/>
    <w:rsid w:val="00B03478"/>
    <w:rsid w:val="00B034C9"/>
    <w:rsid w:val="00B034F0"/>
    <w:rsid w:val="00B034FB"/>
    <w:rsid w:val="00B03762"/>
    <w:rsid w:val="00B0392F"/>
    <w:rsid w:val="00B03A81"/>
    <w:rsid w:val="00B03B45"/>
    <w:rsid w:val="00B03B49"/>
    <w:rsid w:val="00B03CC6"/>
    <w:rsid w:val="00B03E9B"/>
    <w:rsid w:val="00B03FEB"/>
    <w:rsid w:val="00B04073"/>
    <w:rsid w:val="00B04082"/>
    <w:rsid w:val="00B04126"/>
    <w:rsid w:val="00B041D6"/>
    <w:rsid w:val="00B041E2"/>
    <w:rsid w:val="00B0427D"/>
    <w:rsid w:val="00B04296"/>
    <w:rsid w:val="00B04412"/>
    <w:rsid w:val="00B0450A"/>
    <w:rsid w:val="00B0454F"/>
    <w:rsid w:val="00B04610"/>
    <w:rsid w:val="00B04685"/>
    <w:rsid w:val="00B04771"/>
    <w:rsid w:val="00B047A7"/>
    <w:rsid w:val="00B04888"/>
    <w:rsid w:val="00B049DB"/>
    <w:rsid w:val="00B04A5E"/>
    <w:rsid w:val="00B04A75"/>
    <w:rsid w:val="00B04BAC"/>
    <w:rsid w:val="00B04C31"/>
    <w:rsid w:val="00B04C3A"/>
    <w:rsid w:val="00B04C69"/>
    <w:rsid w:val="00B04CDB"/>
    <w:rsid w:val="00B04CE7"/>
    <w:rsid w:val="00B04D4A"/>
    <w:rsid w:val="00B04D67"/>
    <w:rsid w:val="00B04DC3"/>
    <w:rsid w:val="00B04FDD"/>
    <w:rsid w:val="00B04FEF"/>
    <w:rsid w:val="00B04FF8"/>
    <w:rsid w:val="00B050C7"/>
    <w:rsid w:val="00B051F0"/>
    <w:rsid w:val="00B05270"/>
    <w:rsid w:val="00B0532F"/>
    <w:rsid w:val="00B05361"/>
    <w:rsid w:val="00B05398"/>
    <w:rsid w:val="00B05411"/>
    <w:rsid w:val="00B05578"/>
    <w:rsid w:val="00B055D5"/>
    <w:rsid w:val="00B0563A"/>
    <w:rsid w:val="00B0566C"/>
    <w:rsid w:val="00B05680"/>
    <w:rsid w:val="00B05683"/>
    <w:rsid w:val="00B05762"/>
    <w:rsid w:val="00B0578E"/>
    <w:rsid w:val="00B058DF"/>
    <w:rsid w:val="00B05902"/>
    <w:rsid w:val="00B0590F"/>
    <w:rsid w:val="00B0595D"/>
    <w:rsid w:val="00B0596B"/>
    <w:rsid w:val="00B05B1A"/>
    <w:rsid w:val="00B05B79"/>
    <w:rsid w:val="00B05CEB"/>
    <w:rsid w:val="00B05D0F"/>
    <w:rsid w:val="00B05E0A"/>
    <w:rsid w:val="00B06234"/>
    <w:rsid w:val="00B0634E"/>
    <w:rsid w:val="00B063AC"/>
    <w:rsid w:val="00B063C1"/>
    <w:rsid w:val="00B063F9"/>
    <w:rsid w:val="00B064EE"/>
    <w:rsid w:val="00B06517"/>
    <w:rsid w:val="00B066A0"/>
    <w:rsid w:val="00B066B9"/>
    <w:rsid w:val="00B06711"/>
    <w:rsid w:val="00B06809"/>
    <w:rsid w:val="00B06884"/>
    <w:rsid w:val="00B0690E"/>
    <w:rsid w:val="00B06927"/>
    <w:rsid w:val="00B06A76"/>
    <w:rsid w:val="00B06A8E"/>
    <w:rsid w:val="00B06B07"/>
    <w:rsid w:val="00B06B69"/>
    <w:rsid w:val="00B06E43"/>
    <w:rsid w:val="00B06E78"/>
    <w:rsid w:val="00B06ECE"/>
    <w:rsid w:val="00B06EE9"/>
    <w:rsid w:val="00B070D1"/>
    <w:rsid w:val="00B07150"/>
    <w:rsid w:val="00B071F2"/>
    <w:rsid w:val="00B0723C"/>
    <w:rsid w:val="00B07278"/>
    <w:rsid w:val="00B07344"/>
    <w:rsid w:val="00B07383"/>
    <w:rsid w:val="00B07390"/>
    <w:rsid w:val="00B07397"/>
    <w:rsid w:val="00B074E4"/>
    <w:rsid w:val="00B0752C"/>
    <w:rsid w:val="00B075C9"/>
    <w:rsid w:val="00B076A2"/>
    <w:rsid w:val="00B077C4"/>
    <w:rsid w:val="00B077E7"/>
    <w:rsid w:val="00B077E9"/>
    <w:rsid w:val="00B078C9"/>
    <w:rsid w:val="00B0793B"/>
    <w:rsid w:val="00B07958"/>
    <w:rsid w:val="00B07A58"/>
    <w:rsid w:val="00B07C01"/>
    <w:rsid w:val="00B07C02"/>
    <w:rsid w:val="00B07C89"/>
    <w:rsid w:val="00B07CF3"/>
    <w:rsid w:val="00B07D8A"/>
    <w:rsid w:val="00B07E8E"/>
    <w:rsid w:val="00B07EB5"/>
    <w:rsid w:val="00B07EE1"/>
    <w:rsid w:val="00B07F14"/>
    <w:rsid w:val="00B07FB9"/>
    <w:rsid w:val="00B10052"/>
    <w:rsid w:val="00B10056"/>
    <w:rsid w:val="00B10058"/>
    <w:rsid w:val="00B101A5"/>
    <w:rsid w:val="00B10200"/>
    <w:rsid w:val="00B102A3"/>
    <w:rsid w:val="00B102A9"/>
    <w:rsid w:val="00B102AD"/>
    <w:rsid w:val="00B10305"/>
    <w:rsid w:val="00B10375"/>
    <w:rsid w:val="00B103D1"/>
    <w:rsid w:val="00B103EA"/>
    <w:rsid w:val="00B10429"/>
    <w:rsid w:val="00B104B7"/>
    <w:rsid w:val="00B105A0"/>
    <w:rsid w:val="00B10678"/>
    <w:rsid w:val="00B106C0"/>
    <w:rsid w:val="00B106EF"/>
    <w:rsid w:val="00B1078C"/>
    <w:rsid w:val="00B1099A"/>
    <w:rsid w:val="00B10A3C"/>
    <w:rsid w:val="00B10A5F"/>
    <w:rsid w:val="00B10ADA"/>
    <w:rsid w:val="00B10B42"/>
    <w:rsid w:val="00B10BBB"/>
    <w:rsid w:val="00B10BF1"/>
    <w:rsid w:val="00B10D31"/>
    <w:rsid w:val="00B10D40"/>
    <w:rsid w:val="00B10D6F"/>
    <w:rsid w:val="00B10DF2"/>
    <w:rsid w:val="00B10E58"/>
    <w:rsid w:val="00B10EF4"/>
    <w:rsid w:val="00B10F70"/>
    <w:rsid w:val="00B1101D"/>
    <w:rsid w:val="00B11143"/>
    <w:rsid w:val="00B111C7"/>
    <w:rsid w:val="00B11237"/>
    <w:rsid w:val="00B112AE"/>
    <w:rsid w:val="00B112DC"/>
    <w:rsid w:val="00B112E7"/>
    <w:rsid w:val="00B1144D"/>
    <w:rsid w:val="00B11625"/>
    <w:rsid w:val="00B116D7"/>
    <w:rsid w:val="00B117CF"/>
    <w:rsid w:val="00B1185C"/>
    <w:rsid w:val="00B11946"/>
    <w:rsid w:val="00B11980"/>
    <w:rsid w:val="00B119CF"/>
    <w:rsid w:val="00B11A7C"/>
    <w:rsid w:val="00B11ABC"/>
    <w:rsid w:val="00B11BA4"/>
    <w:rsid w:val="00B11C6D"/>
    <w:rsid w:val="00B11CFA"/>
    <w:rsid w:val="00B11E9D"/>
    <w:rsid w:val="00B11EB1"/>
    <w:rsid w:val="00B1203A"/>
    <w:rsid w:val="00B12064"/>
    <w:rsid w:val="00B121C2"/>
    <w:rsid w:val="00B121E5"/>
    <w:rsid w:val="00B1234A"/>
    <w:rsid w:val="00B123D1"/>
    <w:rsid w:val="00B124B2"/>
    <w:rsid w:val="00B124CE"/>
    <w:rsid w:val="00B124E4"/>
    <w:rsid w:val="00B124FB"/>
    <w:rsid w:val="00B12532"/>
    <w:rsid w:val="00B125BE"/>
    <w:rsid w:val="00B125C3"/>
    <w:rsid w:val="00B1268A"/>
    <w:rsid w:val="00B126A2"/>
    <w:rsid w:val="00B126E3"/>
    <w:rsid w:val="00B127AD"/>
    <w:rsid w:val="00B12937"/>
    <w:rsid w:val="00B1293B"/>
    <w:rsid w:val="00B12948"/>
    <w:rsid w:val="00B129D1"/>
    <w:rsid w:val="00B129EA"/>
    <w:rsid w:val="00B12AEE"/>
    <w:rsid w:val="00B12B27"/>
    <w:rsid w:val="00B12E46"/>
    <w:rsid w:val="00B12EAA"/>
    <w:rsid w:val="00B12F0D"/>
    <w:rsid w:val="00B12F93"/>
    <w:rsid w:val="00B12FB0"/>
    <w:rsid w:val="00B1307A"/>
    <w:rsid w:val="00B130E6"/>
    <w:rsid w:val="00B131FC"/>
    <w:rsid w:val="00B13212"/>
    <w:rsid w:val="00B132EA"/>
    <w:rsid w:val="00B1330B"/>
    <w:rsid w:val="00B13311"/>
    <w:rsid w:val="00B133FE"/>
    <w:rsid w:val="00B13407"/>
    <w:rsid w:val="00B13492"/>
    <w:rsid w:val="00B1349F"/>
    <w:rsid w:val="00B134CE"/>
    <w:rsid w:val="00B1350D"/>
    <w:rsid w:val="00B13590"/>
    <w:rsid w:val="00B135A3"/>
    <w:rsid w:val="00B135C5"/>
    <w:rsid w:val="00B13602"/>
    <w:rsid w:val="00B1361C"/>
    <w:rsid w:val="00B13649"/>
    <w:rsid w:val="00B13716"/>
    <w:rsid w:val="00B13752"/>
    <w:rsid w:val="00B1376F"/>
    <w:rsid w:val="00B13951"/>
    <w:rsid w:val="00B139C1"/>
    <w:rsid w:val="00B139FE"/>
    <w:rsid w:val="00B13A67"/>
    <w:rsid w:val="00B13ADC"/>
    <w:rsid w:val="00B13BB1"/>
    <w:rsid w:val="00B13BB8"/>
    <w:rsid w:val="00B13C39"/>
    <w:rsid w:val="00B13C5A"/>
    <w:rsid w:val="00B13D73"/>
    <w:rsid w:val="00B13E7A"/>
    <w:rsid w:val="00B13FA9"/>
    <w:rsid w:val="00B13FF8"/>
    <w:rsid w:val="00B14165"/>
    <w:rsid w:val="00B14175"/>
    <w:rsid w:val="00B141FC"/>
    <w:rsid w:val="00B142E2"/>
    <w:rsid w:val="00B1443A"/>
    <w:rsid w:val="00B145DF"/>
    <w:rsid w:val="00B145EA"/>
    <w:rsid w:val="00B1467B"/>
    <w:rsid w:val="00B1492F"/>
    <w:rsid w:val="00B14998"/>
    <w:rsid w:val="00B149F0"/>
    <w:rsid w:val="00B14AB7"/>
    <w:rsid w:val="00B14B3C"/>
    <w:rsid w:val="00B14C16"/>
    <w:rsid w:val="00B14C29"/>
    <w:rsid w:val="00B14C67"/>
    <w:rsid w:val="00B14D0E"/>
    <w:rsid w:val="00B14D44"/>
    <w:rsid w:val="00B14EAF"/>
    <w:rsid w:val="00B14ED2"/>
    <w:rsid w:val="00B14F0D"/>
    <w:rsid w:val="00B14F10"/>
    <w:rsid w:val="00B14F46"/>
    <w:rsid w:val="00B14FBF"/>
    <w:rsid w:val="00B14FE1"/>
    <w:rsid w:val="00B14FF6"/>
    <w:rsid w:val="00B15097"/>
    <w:rsid w:val="00B15112"/>
    <w:rsid w:val="00B1512B"/>
    <w:rsid w:val="00B1527C"/>
    <w:rsid w:val="00B152B3"/>
    <w:rsid w:val="00B1541E"/>
    <w:rsid w:val="00B15421"/>
    <w:rsid w:val="00B154E3"/>
    <w:rsid w:val="00B155FE"/>
    <w:rsid w:val="00B15604"/>
    <w:rsid w:val="00B15758"/>
    <w:rsid w:val="00B1579F"/>
    <w:rsid w:val="00B1583F"/>
    <w:rsid w:val="00B15877"/>
    <w:rsid w:val="00B1599B"/>
    <w:rsid w:val="00B1599D"/>
    <w:rsid w:val="00B15A65"/>
    <w:rsid w:val="00B15AB1"/>
    <w:rsid w:val="00B15AC6"/>
    <w:rsid w:val="00B15B0F"/>
    <w:rsid w:val="00B15B1C"/>
    <w:rsid w:val="00B15BB1"/>
    <w:rsid w:val="00B15BEA"/>
    <w:rsid w:val="00B15C07"/>
    <w:rsid w:val="00B15C35"/>
    <w:rsid w:val="00B15C3D"/>
    <w:rsid w:val="00B15CA7"/>
    <w:rsid w:val="00B15D76"/>
    <w:rsid w:val="00B15DA4"/>
    <w:rsid w:val="00B15DB1"/>
    <w:rsid w:val="00B15DE0"/>
    <w:rsid w:val="00B15EC5"/>
    <w:rsid w:val="00B1614C"/>
    <w:rsid w:val="00B16164"/>
    <w:rsid w:val="00B161E7"/>
    <w:rsid w:val="00B16234"/>
    <w:rsid w:val="00B16362"/>
    <w:rsid w:val="00B163B9"/>
    <w:rsid w:val="00B163EB"/>
    <w:rsid w:val="00B16445"/>
    <w:rsid w:val="00B1646A"/>
    <w:rsid w:val="00B16478"/>
    <w:rsid w:val="00B164E4"/>
    <w:rsid w:val="00B164ED"/>
    <w:rsid w:val="00B16514"/>
    <w:rsid w:val="00B1687B"/>
    <w:rsid w:val="00B16C11"/>
    <w:rsid w:val="00B16D0C"/>
    <w:rsid w:val="00B16D23"/>
    <w:rsid w:val="00B16ECE"/>
    <w:rsid w:val="00B170A1"/>
    <w:rsid w:val="00B170DB"/>
    <w:rsid w:val="00B171A2"/>
    <w:rsid w:val="00B171FA"/>
    <w:rsid w:val="00B172C3"/>
    <w:rsid w:val="00B175B7"/>
    <w:rsid w:val="00B175E0"/>
    <w:rsid w:val="00B17660"/>
    <w:rsid w:val="00B17695"/>
    <w:rsid w:val="00B1777E"/>
    <w:rsid w:val="00B177CA"/>
    <w:rsid w:val="00B177CB"/>
    <w:rsid w:val="00B178CD"/>
    <w:rsid w:val="00B17A2F"/>
    <w:rsid w:val="00B17A8C"/>
    <w:rsid w:val="00B17BF0"/>
    <w:rsid w:val="00B17C5C"/>
    <w:rsid w:val="00B17EA8"/>
    <w:rsid w:val="00B2008B"/>
    <w:rsid w:val="00B200C2"/>
    <w:rsid w:val="00B20105"/>
    <w:rsid w:val="00B20454"/>
    <w:rsid w:val="00B2046F"/>
    <w:rsid w:val="00B20770"/>
    <w:rsid w:val="00B207E3"/>
    <w:rsid w:val="00B2086E"/>
    <w:rsid w:val="00B208CA"/>
    <w:rsid w:val="00B209B5"/>
    <w:rsid w:val="00B20AD3"/>
    <w:rsid w:val="00B20B77"/>
    <w:rsid w:val="00B20BCC"/>
    <w:rsid w:val="00B20BF0"/>
    <w:rsid w:val="00B20C2F"/>
    <w:rsid w:val="00B20C59"/>
    <w:rsid w:val="00B20C5B"/>
    <w:rsid w:val="00B20C6D"/>
    <w:rsid w:val="00B20C75"/>
    <w:rsid w:val="00B20D71"/>
    <w:rsid w:val="00B20D76"/>
    <w:rsid w:val="00B20DC1"/>
    <w:rsid w:val="00B20E15"/>
    <w:rsid w:val="00B20E8A"/>
    <w:rsid w:val="00B20EC2"/>
    <w:rsid w:val="00B20EFC"/>
    <w:rsid w:val="00B20F6B"/>
    <w:rsid w:val="00B20F79"/>
    <w:rsid w:val="00B20FF4"/>
    <w:rsid w:val="00B2103D"/>
    <w:rsid w:val="00B21085"/>
    <w:rsid w:val="00B2114F"/>
    <w:rsid w:val="00B2116A"/>
    <w:rsid w:val="00B212BC"/>
    <w:rsid w:val="00B21341"/>
    <w:rsid w:val="00B213E5"/>
    <w:rsid w:val="00B213F5"/>
    <w:rsid w:val="00B21402"/>
    <w:rsid w:val="00B21404"/>
    <w:rsid w:val="00B21516"/>
    <w:rsid w:val="00B21606"/>
    <w:rsid w:val="00B216B1"/>
    <w:rsid w:val="00B21712"/>
    <w:rsid w:val="00B21790"/>
    <w:rsid w:val="00B217E9"/>
    <w:rsid w:val="00B21891"/>
    <w:rsid w:val="00B218EC"/>
    <w:rsid w:val="00B2193E"/>
    <w:rsid w:val="00B21A3F"/>
    <w:rsid w:val="00B21A4D"/>
    <w:rsid w:val="00B21A5C"/>
    <w:rsid w:val="00B21AA7"/>
    <w:rsid w:val="00B21B68"/>
    <w:rsid w:val="00B21BE8"/>
    <w:rsid w:val="00B21C1B"/>
    <w:rsid w:val="00B21C9A"/>
    <w:rsid w:val="00B21CB1"/>
    <w:rsid w:val="00B21E26"/>
    <w:rsid w:val="00B21EC8"/>
    <w:rsid w:val="00B21EE6"/>
    <w:rsid w:val="00B21F09"/>
    <w:rsid w:val="00B21F1D"/>
    <w:rsid w:val="00B21F42"/>
    <w:rsid w:val="00B21F7D"/>
    <w:rsid w:val="00B22004"/>
    <w:rsid w:val="00B22063"/>
    <w:rsid w:val="00B220D6"/>
    <w:rsid w:val="00B22119"/>
    <w:rsid w:val="00B22146"/>
    <w:rsid w:val="00B22262"/>
    <w:rsid w:val="00B2226E"/>
    <w:rsid w:val="00B22281"/>
    <w:rsid w:val="00B223CB"/>
    <w:rsid w:val="00B22561"/>
    <w:rsid w:val="00B22597"/>
    <w:rsid w:val="00B2260A"/>
    <w:rsid w:val="00B22691"/>
    <w:rsid w:val="00B226C2"/>
    <w:rsid w:val="00B22823"/>
    <w:rsid w:val="00B22856"/>
    <w:rsid w:val="00B22AA5"/>
    <w:rsid w:val="00B22ABF"/>
    <w:rsid w:val="00B22AFE"/>
    <w:rsid w:val="00B22B7E"/>
    <w:rsid w:val="00B22C2C"/>
    <w:rsid w:val="00B22C78"/>
    <w:rsid w:val="00B22D39"/>
    <w:rsid w:val="00B22D9A"/>
    <w:rsid w:val="00B22DCF"/>
    <w:rsid w:val="00B22EB5"/>
    <w:rsid w:val="00B22ECE"/>
    <w:rsid w:val="00B22F66"/>
    <w:rsid w:val="00B23014"/>
    <w:rsid w:val="00B23017"/>
    <w:rsid w:val="00B2309E"/>
    <w:rsid w:val="00B23190"/>
    <w:rsid w:val="00B2319E"/>
    <w:rsid w:val="00B231F0"/>
    <w:rsid w:val="00B2325E"/>
    <w:rsid w:val="00B232A9"/>
    <w:rsid w:val="00B232F7"/>
    <w:rsid w:val="00B23357"/>
    <w:rsid w:val="00B2337B"/>
    <w:rsid w:val="00B23445"/>
    <w:rsid w:val="00B23483"/>
    <w:rsid w:val="00B234A5"/>
    <w:rsid w:val="00B236D4"/>
    <w:rsid w:val="00B2370C"/>
    <w:rsid w:val="00B23713"/>
    <w:rsid w:val="00B23717"/>
    <w:rsid w:val="00B2371C"/>
    <w:rsid w:val="00B2372B"/>
    <w:rsid w:val="00B2374D"/>
    <w:rsid w:val="00B23876"/>
    <w:rsid w:val="00B23879"/>
    <w:rsid w:val="00B238B2"/>
    <w:rsid w:val="00B238D1"/>
    <w:rsid w:val="00B23957"/>
    <w:rsid w:val="00B239BE"/>
    <w:rsid w:val="00B23A9B"/>
    <w:rsid w:val="00B23B60"/>
    <w:rsid w:val="00B23BAE"/>
    <w:rsid w:val="00B23BAF"/>
    <w:rsid w:val="00B23C00"/>
    <w:rsid w:val="00B23C9E"/>
    <w:rsid w:val="00B23CAB"/>
    <w:rsid w:val="00B23D3D"/>
    <w:rsid w:val="00B23D64"/>
    <w:rsid w:val="00B23DA9"/>
    <w:rsid w:val="00B23DDD"/>
    <w:rsid w:val="00B23E0E"/>
    <w:rsid w:val="00B23E7D"/>
    <w:rsid w:val="00B23E84"/>
    <w:rsid w:val="00B23EFD"/>
    <w:rsid w:val="00B23F2E"/>
    <w:rsid w:val="00B24033"/>
    <w:rsid w:val="00B24047"/>
    <w:rsid w:val="00B240A2"/>
    <w:rsid w:val="00B241BA"/>
    <w:rsid w:val="00B241FD"/>
    <w:rsid w:val="00B24274"/>
    <w:rsid w:val="00B243AC"/>
    <w:rsid w:val="00B244B3"/>
    <w:rsid w:val="00B24503"/>
    <w:rsid w:val="00B24574"/>
    <w:rsid w:val="00B2457C"/>
    <w:rsid w:val="00B246CA"/>
    <w:rsid w:val="00B246CE"/>
    <w:rsid w:val="00B2474A"/>
    <w:rsid w:val="00B24792"/>
    <w:rsid w:val="00B247BD"/>
    <w:rsid w:val="00B2486F"/>
    <w:rsid w:val="00B248B1"/>
    <w:rsid w:val="00B248D9"/>
    <w:rsid w:val="00B248DD"/>
    <w:rsid w:val="00B24935"/>
    <w:rsid w:val="00B24954"/>
    <w:rsid w:val="00B24A82"/>
    <w:rsid w:val="00B24AA3"/>
    <w:rsid w:val="00B24ACE"/>
    <w:rsid w:val="00B24B80"/>
    <w:rsid w:val="00B24C16"/>
    <w:rsid w:val="00B24C25"/>
    <w:rsid w:val="00B24CF1"/>
    <w:rsid w:val="00B24D7C"/>
    <w:rsid w:val="00B24DC6"/>
    <w:rsid w:val="00B24DDA"/>
    <w:rsid w:val="00B24E34"/>
    <w:rsid w:val="00B24EB8"/>
    <w:rsid w:val="00B24F51"/>
    <w:rsid w:val="00B24FD1"/>
    <w:rsid w:val="00B2510F"/>
    <w:rsid w:val="00B2514D"/>
    <w:rsid w:val="00B251BE"/>
    <w:rsid w:val="00B251F1"/>
    <w:rsid w:val="00B252F3"/>
    <w:rsid w:val="00B252F9"/>
    <w:rsid w:val="00B25340"/>
    <w:rsid w:val="00B2541B"/>
    <w:rsid w:val="00B2546B"/>
    <w:rsid w:val="00B2550F"/>
    <w:rsid w:val="00B2554D"/>
    <w:rsid w:val="00B2557A"/>
    <w:rsid w:val="00B2559F"/>
    <w:rsid w:val="00B255F9"/>
    <w:rsid w:val="00B25667"/>
    <w:rsid w:val="00B2567A"/>
    <w:rsid w:val="00B256F7"/>
    <w:rsid w:val="00B2570C"/>
    <w:rsid w:val="00B25863"/>
    <w:rsid w:val="00B2599D"/>
    <w:rsid w:val="00B25A51"/>
    <w:rsid w:val="00B25A85"/>
    <w:rsid w:val="00B25A93"/>
    <w:rsid w:val="00B25B28"/>
    <w:rsid w:val="00B25BB9"/>
    <w:rsid w:val="00B25C31"/>
    <w:rsid w:val="00B25C68"/>
    <w:rsid w:val="00B25CB4"/>
    <w:rsid w:val="00B25D28"/>
    <w:rsid w:val="00B25E65"/>
    <w:rsid w:val="00B25F8A"/>
    <w:rsid w:val="00B25FCD"/>
    <w:rsid w:val="00B26048"/>
    <w:rsid w:val="00B26116"/>
    <w:rsid w:val="00B261D5"/>
    <w:rsid w:val="00B261ED"/>
    <w:rsid w:val="00B26281"/>
    <w:rsid w:val="00B2628D"/>
    <w:rsid w:val="00B262AD"/>
    <w:rsid w:val="00B2630F"/>
    <w:rsid w:val="00B2632D"/>
    <w:rsid w:val="00B26474"/>
    <w:rsid w:val="00B26484"/>
    <w:rsid w:val="00B264EB"/>
    <w:rsid w:val="00B26700"/>
    <w:rsid w:val="00B267A2"/>
    <w:rsid w:val="00B2680D"/>
    <w:rsid w:val="00B26814"/>
    <w:rsid w:val="00B268F0"/>
    <w:rsid w:val="00B26976"/>
    <w:rsid w:val="00B26A9A"/>
    <w:rsid w:val="00B26ADE"/>
    <w:rsid w:val="00B26BCB"/>
    <w:rsid w:val="00B26D24"/>
    <w:rsid w:val="00B26DB8"/>
    <w:rsid w:val="00B26E8C"/>
    <w:rsid w:val="00B26F1A"/>
    <w:rsid w:val="00B2709E"/>
    <w:rsid w:val="00B270E3"/>
    <w:rsid w:val="00B2715C"/>
    <w:rsid w:val="00B271B7"/>
    <w:rsid w:val="00B272F6"/>
    <w:rsid w:val="00B2732E"/>
    <w:rsid w:val="00B27460"/>
    <w:rsid w:val="00B274AC"/>
    <w:rsid w:val="00B274DA"/>
    <w:rsid w:val="00B27506"/>
    <w:rsid w:val="00B27530"/>
    <w:rsid w:val="00B275EC"/>
    <w:rsid w:val="00B27603"/>
    <w:rsid w:val="00B27605"/>
    <w:rsid w:val="00B27624"/>
    <w:rsid w:val="00B276AB"/>
    <w:rsid w:val="00B276E7"/>
    <w:rsid w:val="00B276F3"/>
    <w:rsid w:val="00B278C5"/>
    <w:rsid w:val="00B278CA"/>
    <w:rsid w:val="00B279A9"/>
    <w:rsid w:val="00B27B10"/>
    <w:rsid w:val="00B27B22"/>
    <w:rsid w:val="00B27C19"/>
    <w:rsid w:val="00B27C83"/>
    <w:rsid w:val="00B27D6D"/>
    <w:rsid w:val="00B27D8C"/>
    <w:rsid w:val="00B27F3C"/>
    <w:rsid w:val="00B3006D"/>
    <w:rsid w:val="00B300A7"/>
    <w:rsid w:val="00B300B0"/>
    <w:rsid w:val="00B30140"/>
    <w:rsid w:val="00B30242"/>
    <w:rsid w:val="00B303EE"/>
    <w:rsid w:val="00B3040C"/>
    <w:rsid w:val="00B304FB"/>
    <w:rsid w:val="00B3062D"/>
    <w:rsid w:val="00B30694"/>
    <w:rsid w:val="00B306A4"/>
    <w:rsid w:val="00B30724"/>
    <w:rsid w:val="00B30755"/>
    <w:rsid w:val="00B30832"/>
    <w:rsid w:val="00B30871"/>
    <w:rsid w:val="00B30875"/>
    <w:rsid w:val="00B30878"/>
    <w:rsid w:val="00B30880"/>
    <w:rsid w:val="00B3099F"/>
    <w:rsid w:val="00B30A2B"/>
    <w:rsid w:val="00B30ADA"/>
    <w:rsid w:val="00B30BA4"/>
    <w:rsid w:val="00B30BE1"/>
    <w:rsid w:val="00B30BE7"/>
    <w:rsid w:val="00B30BF9"/>
    <w:rsid w:val="00B30C5C"/>
    <w:rsid w:val="00B30CB3"/>
    <w:rsid w:val="00B30CB7"/>
    <w:rsid w:val="00B30D7B"/>
    <w:rsid w:val="00B30DB2"/>
    <w:rsid w:val="00B30DB6"/>
    <w:rsid w:val="00B30ECD"/>
    <w:rsid w:val="00B30FAE"/>
    <w:rsid w:val="00B30FB9"/>
    <w:rsid w:val="00B310C5"/>
    <w:rsid w:val="00B3126F"/>
    <w:rsid w:val="00B312D2"/>
    <w:rsid w:val="00B31315"/>
    <w:rsid w:val="00B31332"/>
    <w:rsid w:val="00B31344"/>
    <w:rsid w:val="00B31387"/>
    <w:rsid w:val="00B3138B"/>
    <w:rsid w:val="00B3142B"/>
    <w:rsid w:val="00B314CB"/>
    <w:rsid w:val="00B315A6"/>
    <w:rsid w:val="00B31689"/>
    <w:rsid w:val="00B31712"/>
    <w:rsid w:val="00B317A1"/>
    <w:rsid w:val="00B317BC"/>
    <w:rsid w:val="00B31807"/>
    <w:rsid w:val="00B31893"/>
    <w:rsid w:val="00B31A40"/>
    <w:rsid w:val="00B31A5F"/>
    <w:rsid w:val="00B31A8A"/>
    <w:rsid w:val="00B31ACB"/>
    <w:rsid w:val="00B31AE1"/>
    <w:rsid w:val="00B31AFF"/>
    <w:rsid w:val="00B31B3E"/>
    <w:rsid w:val="00B31BFF"/>
    <w:rsid w:val="00B31C8F"/>
    <w:rsid w:val="00B31CE0"/>
    <w:rsid w:val="00B31D82"/>
    <w:rsid w:val="00B31D86"/>
    <w:rsid w:val="00B31E9E"/>
    <w:rsid w:val="00B31F2D"/>
    <w:rsid w:val="00B320B5"/>
    <w:rsid w:val="00B320E3"/>
    <w:rsid w:val="00B3227A"/>
    <w:rsid w:val="00B3227D"/>
    <w:rsid w:val="00B32336"/>
    <w:rsid w:val="00B3233C"/>
    <w:rsid w:val="00B3238A"/>
    <w:rsid w:val="00B32406"/>
    <w:rsid w:val="00B3251C"/>
    <w:rsid w:val="00B3266D"/>
    <w:rsid w:val="00B3267B"/>
    <w:rsid w:val="00B3273C"/>
    <w:rsid w:val="00B3277D"/>
    <w:rsid w:val="00B32A11"/>
    <w:rsid w:val="00B32B2A"/>
    <w:rsid w:val="00B32B59"/>
    <w:rsid w:val="00B32B8D"/>
    <w:rsid w:val="00B32C99"/>
    <w:rsid w:val="00B32EB4"/>
    <w:rsid w:val="00B32EDE"/>
    <w:rsid w:val="00B32F08"/>
    <w:rsid w:val="00B3300D"/>
    <w:rsid w:val="00B3309C"/>
    <w:rsid w:val="00B330AB"/>
    <w:rsid w:val="00B331AD"/>
    <w:rsid w:val="00B331EF"/>
    <w:rsid w:val="00B33266"/>
    <w:rsid w:val="00B332D4"/>
    <w:rsid w:val="00B3332B"/>
    <w:rsid w:val="00B333E4"/>
    <w:rsid w:val="00B334A0"/>
    <w:rsid w:val="00B334BD"/>
    <w:rsid w:val="00B334F4"/>
    <w:rsid w:val="00B335B2"/>
    <w:rsid w:val="00B336C2"/>
    <w:rsid w:val="00B338AC"/>
    <w:rsid w:val="00B33A79"/>
    <w:rsid w:val="00B33AB9"/>
    <w:rsid w:val="00B33B02"/>
    <w:rsid w:val="00B33B75"/>
    <w:rsid w:val="00B33B79"/>
    <w:rsid w:val="00B33DCA"/>
    <w:rsid w:val="00B33DE5"/>
    <w:rsid w:val="00B33E20"/>
    <w:rsid w:val="00B33EC2"/>
    <w:rsid w:val="00B33ED8"/>
    <w:rsid w:val="00B33F4C"/>
    <w:rsid w:val="00B33F83"/>
    <w:rsid w:val="00B34030"/>
    <w:rsid w:val="00B34082"/>
    <w:rsid w:val="00B340BA"/>
    <w:rsid w:val="00B342A2"/>
    <w:rsid w:val="00B342E1"/>
    <w:rsid w:val="00B34463"/>
    <w:rsid w:val="00B344D8"/>
    <w:rsid w:val="00B3462C"/>
    <w:rsid w:val="00B346C0"/>
    <w:rsid w:val="00B346F6"/>
    <w:rsid w:val="00B34719"/>
    <w:rsid w:val="00B3472B"/>
    <w:rsid w:val="00B347AD"/>
    <w:rsid w:val="00B34844"/>
    <w:rsid w:val="00B3484D"/>
    <w:rsid w:val="00B3495B"/>
    <w:rsid w:val="00B349BE"/>
    <w:rsid w:val="00B349DE"/>
    <w:rsid w:val="00B34A32"/>
    <w:rsid w:val="00B34AB3"/>
    <w:rsid w:val="00B34C34"/>
    <w:rsid w:val="00B34C66"/>
    <w:rsid w:val="00B34CE7"/>
    <w:rsid w:val="00B34D25"/>
    <w:rsid w:val="00B34D3A"/>
    <w:rsid w:val="00B34DB7"/>
    <w:rsid w:val="00B34DE2"/>
    <w:rsid w:val="00B34DF9"/>
    <w:rsid w:val="00B34EAE"/>
    <w:rsid w:val="00B34F25"/>
    <w:rsid w:val="00B34F63"/>
    <w:rsid w:val="00B35039"/>
    <w:rsid w:val="00B35300"/>
    <w:rsid w:val="00B35324"/>
    <w:rsid w:val="00B3545D"/>
    <w:rsid w:val="00B354D3"/>
    <w:rsid w:val="00B3556E"/>
    <w:rsid w:val="00B355A9"/>
    <w:rsid w:val="00B355F6"/>
    <w:rsid w:val="00B3569E"/>
    <w:rsid w:val="00B357D5"/>
    <w:rsid w:val="00B358A5"/>
    <w:rsid w:val="00B35952"/>
    <w:rsid w:val="00B35A42"/>
    <w:rsid w:val="00B35A62"/>
    <w:rsid w:val="00B35ABB"/>
    <w:rsid w:val="00B35B21"/>
    <w:rsid w:val="00B35B65"/>
    <w:rsid w:val="00B35B7B"/>
    <w:rsid w:val="00B35BD0"/>
    <w:rsid w:val="00B35BEB"/>
    <w:rsid w:val="00B35CE7"/>
    <w:rsid w:val="00B35D62"/>
    <w:rsid w:val="00B35FDE"/>
    <w:rsid w:val="00B36083"/>
    <w:rsid w:val="00B360B2"/>
    <w:rsid w:val="00B36125"/>
    <w:rsid w:val="00B361C1"/>
    <w:rsid w:val="00B363AA"/>
    <w:rsid w:val="00B363AD"/>
    <w:rsid w:val="00B36478"/>
    <w:rsid w:val="00B3653A"/>
    <w:rsid w:val="00B366F5"/>
    <w:rsid w:val="00B36730"/>
    <w:rsid w:val="00B3680E"/>
    <w:rsid w:val="00B368A2"/>
    <w:rsid w:val="00B3690D"/>
    <w:rsid w:val="00B36943"/>
    <w:rsid w:val="00B36B2C"/>
    <w:rsid w:val="00B36CEE"/>
    <w:rsid w:val="00B36D28"/>
    <w:rsid w:val="00B36DA6"/>
    <w:rsid w:val="00B36DCD"/>
    <w:rsid w:val="00B36FB3"/>
    <w:rsid w:val="00B36FBE"/>
    <w:rsid w:val="00B36FC5"/>
    <w:rsid w:val="00B37019"/>
    <w:rsid w:val="00B370E9"/>
    <w:rsid w:val="00B3723D"/>
    <w:rsid w:val="00B373DA"/>
    <w:rsid w:val="00B374C1"/>
    <w:rsid w:val="00B3752C"/>
    <w:rsid w:val="00B3758A"/>
    <w:rsid w:val="00B375A1"/>
    <w:rsid w:val="00B375B1"/>
    <w:rsid w:val="00B3765C"/>
    <w:rsid w:val="00B3768E"/>
    <w:rsid w:val="00B376D0"/>
    <w:rsid w:val="00B37968"/>
    <w:rsid w:val="00B37CA1"/>
    <w:rsid w:val="00B37D12"/>
    <w:rsid w:val="00B37DB6"/>
    <w:rsid w:val="00B37E40"/>
    <w:rsid w:val="00B37E68"/>
    <w:rsid w:val="00B37F0D"/>
    <w:rsid w:val="00B37F7A"/>
    <w:rsid w:val="00B4000A"/>
    <w:rsid w:val="00B4005B"/>
    <w:rsid w:val="00B4006C"/>
    <w:rsid w:val="00B400EC"/>
    <w:rsid w:val="00B400FE"/>
    <w:rsid w:val="00B40191"/>
    <w:rsid w:val="00B401CE"/>
    <w:rsid w:val="00B402C1"/>
    <w:rsid w:val="00B402D7"/>
    <w:rsid w:val="00B40313"/>
    <w:rsid w:val="00B40415"/>
    <w:rsid w:val="00B40516"/>
    <w:rsid w:val="00B40561"/>
    <w:rsid w:val="00B40601"/>
    <w:rsid w:val="00B40680"/>
    <w:rsid w:val="00B4070F"/>
    <w:rsid w:val="00B40738"/>
    <w:rsid w:val="00B407A9"/>
    <w:rsid w:val="00B40854"/>
    <w:rsid w:val="00B40864"/>
    <w:rsid w:val="00B40B68"/>
    <w:rsid w:val="00B40D66"/>
    <w:rsid w:val="00B40DED"/>
    <w:rsid w:val="00B40EC8"/>
    <w:rsid w:val="00B40EEF"/>
    <w:rsid w:val="00B40FBE"/>
    <w:rsid w:val="00B410A5"/>
    <w:rsid w:val="00B4112C"/>
    <w:rsid w:val="00B41330"/>
    <w:rsid w:val="00B41366"/>
    <w:rsid w:val="00B4153B"/>
    <w:rsid w:val="00B415A2"/>
    <w:rsid w:val="00B4161C"/>
    <w:rsid w:val="00B41675"/>
    <w:rsid w:val="00B416B0"/>
    <w:rsid w:val="00B416DB"/>
    <w:rsid w:val="00B417B7"/>
    <w:rsid w:val="00B41860"/>
    <w:rsid w:val="00B418EA"/>
    <w:rsid w:val="00B41973"/>
    <w:rsid w:val="00B4199B"/>
    <w:rsid w:val="00B4199C"/>
    <w:rsid w:val="00B41A26"/>
    <w:rsid w:val="00B41A2E"/>
    <w:rsid w:val="00B41A6E"/>
    <w:rsid w:val="00B41A99"/>
    <w:rsid w:val="00B41B2C"/>
    <w:rsid w:val="00B41B5A"/>
    <w:rsid w:val="00B41B63"/>
    <w:rsid w:val="00B41B96"/>
    <w:rsid w:val="00B41BC4"/>
    <w:rsid w:val="00B41BCE"/>
    <w:rsid w:val="00B41CAF"/>
    <w:rsid w:val="00B41D9D"/>
    <w:rsid w:val="00B41E13"/>
    <w:rsid w:val="00B41E46"/>
    <w:rsid w:val="00B41F83"/>
    <w:rsid w:val="00B4202F"/>
    <w:rsid w:val="00B4203D"/>
    <w:rsid w:val="00B420DD"/>
    <w:rsid w:val="00B420F6"/>
    <w:rsid w:val="00B4221A"/>
    <w:rsid w:val="00B42426"/>
    <w:rsid w:val="00B425F5"/>
    <w:rsid w:val="00B425FE"/>
    <w:rsid w:val="00B427E0"/>
    <w:rsid w:val="00B4288D"/>
    <w:rsid w:val="00B42984"/>
    <w:rsid w:val="00B42E4A"/>
    <w:rsid w:val="00B42EC7"/>
    <w:rsid w:val="00B42EE6"/>
    <w:rsid w:val="00B42F3C"/>
    <w:rsid w:val="00B42F77"/>
    <w:rsid w:val="00B42FB1"/>
    <w:rsid w:val="00B42FBE"/>
    <w:rsid w:val="00B43273"/>
    <w:rsid w:val="00B433C2"/>
    <w:rsid w:val="00B43404"/>
    <w:rsid w:val="00B434A0"/>
    <w:rsid w:val="00B4355C"/>
    <w:rsid w:val="00B4355D"/>
    <w:rsid w:val="00B4356E"/>
    <w:rsid w:val="00B435E0"/>
    <w:rsid w:val="00B43618"/>
    <w:rsid w:val="00B436AE"/>
    <w:rsid w:val="00B436E4"/>
    <w:rsid w:val="00B43865"/>
    <w:rsid w:val="00B438C1"/>
    <w:rsid w:val="00B43914"/>
    <w:rsid w:val="00B43A28"/>
    <w:rsid w:val="00B43A57"/>
    <w:rsid w:val="00B43A60"/>
    <w:rsid w:val="00B43B24"/>
    <w:rsid w:val="00B43C86"/>
    <w:rsid w:val="00B43CBF"/>
    <w:rsid w:val="00B43D64"/>
    <w:rsid w:val="00B43D8F"/>
    <w:rsid w:val="00B43E51"/>
    <w:rsid w:val="00B43F22"/>
    <w:rsid w:val="00B43FEE"/>
    <w:rsid w:val="00B4401F"/>
    <w:rsid w:val="00B4402F"/>
    <w:rsid w:val="00B441ED"/>
    <w:rsid w:val="00B443D7"/>
    <w:rsid w:val="00B444BB"/>
    <w:rsid w:val="00B444FD"/>
    <w:rsid w:val="00B445C6"/>
    <w:rsid w:val="00B44661"/>
    <w:rsid w:val="00B448DF"/>
    <w:rsid w:val="00B4495E"/>
    <w:rsid w:val="00B44A06"/>
    <w:rsid w:val="00B44AA5"/>
    <w:rsid w:val="00B44B94"/>
    <w:rsid w:val="00B44BA0"/>
    <w:rsid w:val="00B44CA3"/>
    <w:rsid w:val="00B44CA4"/>
    <w:rsid w:val="00B44CA8"/>
    <w:rsid w:val="00B44D58"/>
    <w:rsid w:val="00B44DCE"/>
    <w:rsid w:val="00B44ECF"/>
    <w:rsid w:val="00B44F12"/>
    <w:rsid w:val="00B45093"/>
    <w:rsid w:val="00B450B9"/>
    <w:rsid w:val="00B45162"/>
    <w:rsid w:val="00B451A0"/>
    <w:rsid w:val="00B452F4"/>
    <w:rsid w:val="00B45416"/>
    <w:rsid w:val="00B454F8"/>
    <w:rsid w:val="00B45514"/>
    <w:rsid w:val="00B455A9"/>
    <w:rsid w:val="00B455B9"/>
    <w:rsid w:val="00B456C8"/>
    <w:rsid w:val="00B45740"/>
    <w:rsid w:val="00B4576D"/>
    <w:rsid w:val="00B457B7"/>
    <w:rsid w:val="00B457CD"/>
    <w:rsid w:val="00B458A0"/>
    <w:rsid w:val="00B45916"/>
    <w:rsid w:val="00B459A5"/>
    <w:rsid w:val="00B459D9"/>
    <w:rsid w:val="00B45A8D"/>
    <w:rsid w:val="00B45DEB"/>
    <w:rsid w:val="00B45EE1"/>
    <w:rsid w:val="00B45F54"/>
    <w:rsid w:val="00B45FD2"/>
    <w:rsid w:val="00B4604F"/>
    <w:rsid w:val="00B462BC"/>
    <w:rsid w:val="00B462EF"/>
    <w:rsid w:val="00B462FF"/>
    <w:rsid w:val="00B46331"/>
    <w:rsid w:val="00B46406"/>
    <w:rsid w:val="00B4640D"/>
    <w:rsid w:val="00B464DA"/>
    <w:rsid w:val="00B464F9"/>
    <w:rsid w:val="00B46623"/>
    <w:rsid w:val="00B4662D"/>
    <w:rsid w:val="00B4665B"/>
    <w:rsid w:val="00B4678F"/>
    <w:rsid w:val="00B467FC"/>
    <w:rsid w:val="00B46835"/>
    <w:rsid w:val="00B468DE"/>
    <w:rsid w:val="00B4699E"/>
    <w:rsid w:val="00B46AD5"/>
    <w:rsid w:val="00B46B98"/>
    <w:rsid w:val="00B46B9D"/>
    <w:rsid w:val="00B46C6C"/>
    <w:rsid w:val="00B46C95"/>
    <w:rsid w:val="00B46E1D"/>
    <w:rsid w:val="00B46EDC"/>
    <w:rsid w:val="00B46EEE"/>
    <w:rsid w:val="00B46EF8"/>
    <w:rsid w:val="00B46FAB"/>
    <w:rsid w:val="00B47075"/>
    <w:rsid w:val="00B470A2"/>
    <w:rsid w:val="00B47139"/>
    <w:rsid w:val="00B47184"/>
    <w:rsid w:val="00B471F0"/>
    <w:rsid w:val="00B47277"/>
    <w:rsid w:val="00B473B4"/>
    <w:rsid w:val="00B473E4"/>
    <w:rsid w:val="00B474CE"/>
    <w:rsid w:val="00B474D0"/>
    <w:rsid w:val="00B47535"/>
    <w:rsid w:val="00B475F8"/>
    <w:rsid w:val="00B47689"/>
    <w:rsid w:val="00B476D4"/>
    <w:rsid w:val="00B477EB"/>
    <w:rsid w:val="00B47892"/>
    <w:rsid w:val="00B47A17"/>
    <w:rsid w:val="00B47B32"/>
    <w:rsid w:val="00B47B51"/>
    <w:rsid w:val="00B47BFC"/>
    <w:rsid w:val="00B47C35"/>
    <w:rsid w:val="00B47CAE"/>
    <w:rsid w:val="00B47D16"/>
    <w:rsid w:val="00B47D37"/>
    <w:rsid w:val="00B47D82"/>
    <w:rsid w:val="00B47E1D"/>
    <w:rsid w:val="00B47EA4"/>
    <w:rsid w:val="00B47EC9"/>
    <w:rsid w:val="00B47EEE"/>
    <w:rsid w:val="00B47F34"/>
    <w:rsid w:val="00B4CF1C"/>
    <w:rsid w:val="00B50007"/>
    <w:rsid w:val="00B50037"/>
    <w:rsid w:val="00B50074"/>
    <w:rsid w:val="00B500A5"/>
    <w:rsid w:val="00B5011E"/>
    <w:rsid w:val="00B501A1"/>
    <w:rsid w:val="00B50310"/>
    <w:rsid w:val="00B50338"/>
    <w:rsid w:val="00B5035D"/>
    <w:rsid w:val="00B503D1"/>
    <w:rsid w:val="00B504A2"/>
    <w:rsid w:val="00B504AC"/>
    <w:rsid w:val="00B5056F"/>
    <w:rsid w:val="00B505B5"/>
    <w:rsid w:val="00B506DE"/>
    <w:rsid w:val="00B50820"/>
    <w:rsid w:val="00B508BE"/>
    <w:rsid w:val="00B508DB"/>
    <w:rsid w:val="00B508F4"/>
    <w:rsid w:val="00B508FE"/>
    <w:rsid w:val="00B509EB"/>
    <w:rsid w:val="00B50A3C"/>
    <w:rsid w:val="00B50A7B"/>
    <w:rsid w:val="00B50B01"/>
    <w:rsid w:val="00B50B65"/>
    <w:rsid w:val="00B50BC1"/>
    <w:rsid w:val="00B50D95"/>
    <w:rsid w:val="00B50DAB"/>
    <w:rsid w:val="00B50DE3"/>
    <w:rsid w:val="00B50E25"/>
    <w:rsid w:val="00B50E31"/>
    <w:rsid w:val="00B50ECE"/>
    <w:rsid w:val="00B510AA"/>
    <w:rsid w:val="00B510F5"/>
    <w:rsid w:val="00B51104"/>
    <w:rsid w:val="00B51151"/>
    <w:rsid w:val="00B51196"/>
    <w:rsid w:val="00B512D7"/>
    <w:rsid w:val="00B5134C"/>
    <w:rsid w:val="00B5134E"/>
    <w:rsid w:val="00B5139D"/>
    <w:rsid w:val="00B51546"/>
    <w:rsid w:val="00B51652"/>
    <w:rsid w:val="00B51679"/>
    <w:rsid w:val="00B51699"/>
    <w:rsid w:val="00B517AE"/>
    <w:rsid w:val="00B51872"/>
    <w:rsid w:val="00B5187D"/>
    <w:rsid w:val="00B51957"/>
    <w:rsid w:val="00B519C2"/>
    <w:rsid w:val="00B51AE6"/>
    <w:rsid w:val="00B51B67"/>
    <w:rsid w:val="00B51BE3"/>
    <w:rsid w:val="00B51C13"/>
    <w:rsid w:val="00B51E4D"/>
    <w:rsid w:val="00B51E4F"/>
    <w:rsid w:val="00B51F22"/>
    <w:rsid w:val="00B52007"/>
    <w:rsid w:val="00B52023"/>
    <w:rsid w:val="00B52096"/>
    <w:rsid w:val="00B5211E"/>
    <w:rsid w:val="00B52126"/>
    <w:rsid w:val="00B5219C"/>
    <w:rsid w:val="00B521B3"/>
    <w:rsid w:val="00B521BC"/>
    <w:rsid w:val="00B522A8"/>
    <w:rsid w:val="00B52332"/>
    <w:rsid w:val="00B523E9"/>
    <w:rsid w:val="00B5245F"/>
    <w:rsid w:val="00B52506"/>
    <w:rsid w:val="00B526F9"/>
    <w:rsid w:val="00B526FF"/>
    <w:rsid w:val="00B5274A"/>
    <w:rsid w:val="00B52755"/>
    <w:rsid w:val="00B52761"/>
    <w:rsid w:val="00B52878"/>
    <w:rsid w:val="00B5289B"/>
    <w:rsid w:val="00B5294B"/>
    <w:rsid w:val="00B529CD"/>
    <w:rsid w:val="00B52C0A"/>
    <w:rsid w:val="00B52C4A"/>
    <w:rsid w:val="00B52CE1"/>
    <w:rsid w:val="00B52DAE"/>
    <w:rsid w:val="00B52DF0"/>
    <w:rsid w:val="00B52E5D"/>
    <w:rsid w:val="00B52EB4"/>
    <w:rsid w:val="00B52EC2"/>
    <w:rsid w:val="00B53017"/>
    <w:rsid w:val="00B5301F"/>
    <w:rsid w:val="00B53087"/>
    <w:rsid w:val="00B530A0"/>
    <w:rsid w:val="00B531C8"/>
    <w:rsid w:val="00B531D2"/>
    <w:rsid w:val="00B53323"/>
    <w:rsid w:val="00B533D4"/>
    <w:rsid w:val="00B533E2"/>
    <w:rsid w:val="00B534C2"/>
    <w:rsid w:val="00B535A9"/>
    <w:rsid w:val="00B535AB"/>
    <w:rsid w:val="00B5364F"/>
    <w:rsid w:val="00B53691"/>
    <w:rsid w:val="00B536DB"/>
    <w:rsid w:val="00B5372B"/>
    <w:rsid w:val="00B5380C"/>
    <w:rsid w:val="00B538D4"/>
    <w:rsid w:val="00B53944"/>
    <w:rsid w:val="00B539A6"/>
    <w:rsid w:val="00B539D8"/>
    <w:rsid w:val="00B539E4"/>
    <w:rsid w:val="00B53A9D"/>
    <w:rsid w:val="00B53BBA"/>
    <w:rsid w:val="00B53C23"/>
    <w:rsid w:val="00B53C92"/>
    <w:rsid w:val="00B53CC2"/>
    <w:rsid w:val="00B53D07"/>
    <w:rsid w:val="00B53DFB"/>
    <w:rsid w:val="00B53F08"/>
    <w:rsid w:val="00B53F19"/>
    <w:rsid w:val="00B53F43"/>
    <w:rsid w:val="00B53F54"/>
    <w:rsid w:val="00B53FF2"/>
    <w:rsid w:val="00B540D4"/>
    <w:rsid w:val="00B54110"/>
    <w:rsid w:val="00B5414D"/>
    <w:rsid w:val="00B5416F"/>
    <w:rsid w:val="00B54675"/>
    <w:rsid w:val="00B54720"/>
    <w:rsid w:val="00B547BD"/>
    <w:rsid w:val="00B5481A"/>
    <w:rsid w:val="00B54848"/>
    <w:rsid w:val="00B54884"/>
    <w:rsid w:val="00B5493C"/>
    <w:rsid w:val="00B5496E"/>
    <w:rsid w:val="00B549E8"/>
    <w:rsid w:val="00B549FD"/>
    <w:rsid w:val="00B54A73"/>
    <w:rsid w:val="00B54A79"/>
    <w:rsid w:val="00B54ADF"/>
    <w:rsid w:val="00B54B0F"/>
    <w:rsid w:val="00B54BD5"/>
    <w:rsid w:val="00B54C15"/>
    <w:rsid w:val="00B54CBE"/>
    <w:rsid w:val="00B54CEF"/>
    <w:rsid w:val="00B54D06"/>
    <w:rsid w:val="00B54DF3"/>
    <w:rsid w:val="00B54E25"/>
    <w:rsid w:val="00B54E26"/>
    <w:rsid w:val="00B54E62"/>
    <w:rsid w:val="00B54F88"/>
    <w:rsid w:val="00B55013"/>
    <w:rsid w:val="00B550B9"/>
    <w:rsid w:val="00B55166"/>
    <w:rsid w:val="00B5516F"/>
    <w:rsid w:val="00B551C3"/>
    <w:rsid w:val="00B5520C"/>
    <w:rsid w:val="00B55220"/>
    <w:rsid w:val="00B55339"/>
    <w:rsid w:val="00B553B0"/>
    <w:rsid w:val="00B553B7"/>
    <w:rsid w:val="00B553BE"/>
    <w:rsid w:val="00B55478"/>
    <w:rsid w:val="00B554EC"/>
    <w:rsid w:val="00B5559D"/>
    <w:rsid w:val="00B555A2"/>
    <w:rsid w:val="00B555D4"/>
    <w:rsid w:val="00B556B4"/>
    <w:rsid w:val="00B55754"/>
    <w:rsid w:val="00B55780"/>
    <w:rsid w:val="00B55797"/>
    <w:rsid w:val="00B55CD9"/>
    <w:rsid w:val="00B55CDF"/>
    <w:rsid w:val="00B55CF2"/>
    <w:rsid w:val="00B55DBF"/>
    <w:rsid w:val="00B55DD0"/>
    <w:rsid w:val="00B55DFC"/>
    <w:rsid w:val="00B55EC2"/>
    <w:rsid w:val="00B55ED2"/>
    <w:rsid w:val="00B55F46"/>
    <w:rsid w:val="00B55F5D"/>
    <w:rsid w:val="00B5601C"/>
    <w:rsid w:val="00B56140"/>
    <w:rsid w:val="00B56161"/>
    <w:rsid w:val="00B5628E"/>
    <w:rsid w:val="00B563A5"/>
    <w:rsid w:val="00B5644B"/>
    <w:rsid w:val="00B56478"/>
    <w:rsid w:val="00B564AD"/>
    <w:rsid w:val="00B564C7"/>
    <w:rsid w:val="00B56531"/>
    <w:rsid w:val="00B565B2"/>
    <w:rsid w:val="00B56605"/>
    <w:rsid w:val="00B56663"/>
    <w:rsid w:val="00B56747"/>
    <w:rsid w:val="00B56899"/>
    <w:rsid w:val="00B568F4"/>
    <w:rsid w:val="00B56A05"/>
    <w:rsid w:val="00B56AAB"/>
    <w:rsid w:val="00B56B46"/>
    <w:rsid w:val="00B56B88"/>
    <w:rsid w:val="00B56B8C"/>
    <w:rsid w:val="00B56CE5"/>
    <w:rsid w:val="00B56D2C"/>
    <w:rsid w:val="00B56D6C"/>
    <w:rsid w:val="00B56EB5"/>
    <w:rsid w:val="00B5700F"/>
    <w:rsid w:val="00B570C0"/>
    <w:rsid w:val="00B57194"/>
    <w:rsid w:val="00B571D4"/>
    <w:rsid w:val="00B57271"/>
    <w:rsid w:val="00B5733C"/>
    <w:rsid w:val="00B5749D"/>
    <w:rsid w:val="00B574E9"/>
    <w:rsid w:val="00B57575"/>
    <w:rsid w:val="00B575DA"/>
    <w:rsid w:val="00B576BD"/>
    <w:rsid w:val="00B5770A"/>
    <w:rsid w:val="00B57815"/>
    <w:rsid w:val="00B578FF"/>
    <w:rsid w:val="00B5790D"/>
    <w:rsid w:val="00B57929"/>
    <w:rsid w:val="00B57934"/>
    <w:rsid w:val="00B579C2"/>
    <w:rsid w:val="00B579CE"/>
    <w:rsid w:val="00B57B48"/>
    <w:rsid w:val="00B57C35"/>
    <w:rsid w:val="00B57C97"/>
    <w:rsid w:val="00B57C9D"/>
    <w:rsid w:val="00B57CFF"/>
    <w:rsid w:val="00B57E1E"/>
    <w:rsid w:val="00B57E94"/>
    <w:rsid w:val="00B57EEF"/>
    <w:rsid w:val="00B57F4F"/>
    <w:rsid w:val="00B57F59"/>
    <w:rsid w:val="00B57FD9"/>
    <w:rsid w:val="00B60011"/>
    <w:rsid w:val="00B60052"/>
    <w:rsid w:val="00B60096"/>
    <w:rsid w:val="00B60113"/>
    <w:rsid w:val="00B60181"/>
    <w:rsid w:val="00B601DC"/>
    <w:rsid w:val="00B60249"/>
    <w:rsid w:val="00B602BA"/>
    <w:rsid w:val="00B602E3"/>
    <w:rsid w:val="00B6031B"/>
    <w:rsid w:val="00B60328"/>
    <w:rsid w:val="00B60331"/>
    <w:rsid w:val="00B603E4"/>
    <w:rsid w:val="00B60418"/>
    <w:rsid w:val="00B6045B"/>
    <w:rsid w:val="00B604EB"/>
    <w:rsid w:val="00B60628"/>
    <w:rsid w:val="00B607A9"/>
    <w:rsid w:val="00B6083F"/>
    <w:rsid w:val="00B60A08"/>
    <w:rsid w:val="00B60C29"/>
    <w:rsid w:val="00B60C52"/>
    <w:rsid w:val="00B60D9B"/>
    <w:rsid w:val="00B60DD6"/>
    <w:rsid w:val="00B61006"/>
    <w:rsid w:val="00B6100B"/>
    <w:rsid w:val="00B61060"/>
    <w:rsid w:val="00B610A4"/>
    <w:rsid w:val="00B6111C"/>
    <w:rsid w:val="00B611F0"/>
    <w:rsid w:val="00B613D8"/>
    <w:rsid w:val="00B613E0"/>
    <w:rsid w:val="00B613E2"/>
    <w:rsid w:val="00B614C0"/>
    <w:rsid w:val="00B615A7"/>
    <w:rsid w:val="00B615BA"/>
    <w:rsid w:val="00B615CB"/>
    <w:rsid w:val="00B615E2"/>
    <w:rsid w:val="00B615F2"/>
    <w:rsid w:val="00B6164E"/>
    <w:rsid w:val="00B61789"/>
    <w:rsid w:val="00B618BA"/>
    <w:rsid w:val="00B61977"/>
    <w:rsid w:val="00B619CF"/>
    <w:rsid w:val="00B61A3D"/>
    <w:rsid w:val="00B61A8E"/>
    <w:rsid w:val="00B61A90"/>
    <w:rsid w:val="00B61ABA"/>
    <w:rsid w:val="00B61B68"/>
    <w:rsid w:val="00B61BA5"/>
    <w:rsid w:val="00B61BC1"/>
    <w:rsid w:val="00B61C01"/>
    <w:rsid w:val="00B61C55"/>
    <w:rsid w:val="00B61C69"/>
    <w:rsid w:val="00B61DF5"/>
    <w:rsid w:val="00B61E4C"/>
    <w:rsid w:val="00B61E60"/>
    <w:rsid w:val="00B6223C"/>
    <w:rsid w:val="00B6230F"/>
    <w:rsid w:val="00B6238C"/>
    <w:rsid w:val="00B623AE"/>
    <w:rsid w:val="00B623DB"/>
    <w:rsid w:val="00B62451"/>
    <w:rsid w:val="00B624B3"/>
    <w:rsid w:val="00B625E4"/>
    <w:rsid w:val="00B6267D"/>
    <w:rsid w:val="00B62824"/>
    <w:rsid w:val="00B6283C"/>
    <w:rsid w:val="00B62903"/>
    <w:rsid w:val="00B6291D"/>
    <w:rsid w:val="00B62933"/>
    <w:rsid w:val="00B62AEC"/>
    <w:rsid w:val="00B62B80"/>
    <w:rsid w:val="00B62CA8"/>
    <w:rsid w:val="00B62D5D"/>
    <w:rsid w:val="00B62D7B"/>
    <w:rsid w:val="00B62ECD"/>
    <w:rsid w:val="00B62EE2"/>
    <w:rsid w:val="00B62F3C"/>
    <w:rsid w:val="00B63027"/>
    <w:rsid w:val="00B6319B"/>
    <w:rsid w:val="00B6323D"/>
    <w:rsid w:val="00B63246"/>
    <w:rsid w:val="00B6329C"/>
    <w:rsid w:val="00B632AD"/>
    <w:rsid w:val="00B63691"/>
    <w:rsid w:val="00B63752"/>
    <w:rsid w:val="00B63773"/>
    <w:rsid w:val="00B63789"/>
    <w:rsid w:val="00B63807"/>
    <w:rsid w:val="00B63817"/>
    <w:rsid w:val="00B6386F"/>
    <w:rsid w:val="00B638D4"/>
    <w:rsid w:val="00B63A9E"/>
    <w:rsid w:val="00B63B26"/>
    <w:rsid w:val="00B63BD3"/>
    <w:rsid w:val="00B63CC0"/>
    <w:rsid w:val="00B63DE7"/>
    <w:rsid w:val="00B63E45"/>
    <w:rsid w:val="00B63F84"/>
    <w:rsid w:val="00B63FD5"/>
    <w:rsid w:val="00B64199"/>
    <w:rsid w:val="00B641B3"/>
    <w:rsid w:val="00B6420A"/>
    <w:rsid w:val="00B64255"/>
    <w:rsid w:val="00B642C3"/>
    <w:rsid w:val="00B643E3"/>
    <w:rsid w:val="00B643F0"/>
    <w:rsid w:val="00B643FD"/>
    <w:rsid w:val="00B64489"/>
    <w:rsid w:val="00B645F2"/>
    <w:rsid w:val="00B6462A"/>
    <w:rsid w:val="00B64640"/>
    <w:rsid w:val="00B6467C"/>
    <w:rsid w:val="00B6473D"/>
    <w:rsid w:val="00B64767"/>
    <w:rsid w:val="00B647A2"/>
    <w:rsid w:val="00B647BC"/>
    <w:rsid w:val="00B647CE"/>
    <w:rsid w:val="00B6484C"/>
    <w:rsid w:val="00B648E4"/>
    <w:rsid w:val="00B64939"/>
    <w:rsid w:val="00B64A22"/>
    <w:rsid w:val="00B64AFB"/>
    <w:rsid w:val="00B64C42"/>
    <w:rsid w:val="00B64CB7"/>
    <w:rsid w:val="00B64D1A"/>
    <w:rsid w:val="00B64DA6"/>
    <w:rsid w:val="00B64E64"/>
    <w:rsid w:val="00B64ED9"/>
    <w:rsid w:val="00B64F73"/>
    <w:rsid w:val="00B65025"/>
    <w:rsid w:val="00B65118"/>
    <w:rsid w:val="00B6518A"/>
    <w:rsid w:val="00B65273"/>
    <w:rsid w:val="00B652CC"/>
    <w:rsid w:val="00B65580"/>
    <w:rsid w:val="00B65601"/>
    <w:rsid w:val="00B656B3"/>
    <w:rsid w:val="00B6579C"/>
    <w:rsid w:val="00B6581F"/>
    <w:rsid w:val="00B658AC"/>
    <w:rsid w:val="00B659FB"/>
    <w:rsid w:val="00B65BE9"/>
    <w:rsid w:val="00B65D23"/>
    <w:rsid w:val="00B65DA2"/>
    <w:rsid w:val="00B65DC5"/>
    <w:rsid w:val="00B65E44"/>
    <w:rsid w:val="00B65E82"/>
    <w:rsid w:val="00B6616D"/>
    <w:rsid w:val="00B661D7"/>
    <w:rsid w:val="00B66625"/>
    <w:rsid w:val="00B6664C"/>
    <w:rsid w:val="00B66666"/>
    <w:rsid w:val="00B666D9"/>
    <w:rsid w:val="00B666DF"/>
    <w:rsid w:val="00B66A12"/>
    <w:rsid w:val="00B66A19"/>
    <w:rsid w:val="00B66A49"/>
    <w:rsid w:val="00B66BA9"/>
    <w:rsid w:val="00B66CB4"/>
    <w:rsid w:val="00B66CD3"/>
    <w:rsid w:val="00B66D57"/>
    <w:rsid w:val="00B66E84"/>
    <w:rsid w:val="00B66E8C"/>
    <w:rsid w:val="00B66F61"/>
    <w:rsid w:val="00B66FA5"/>
    <w:rsid w:val="00B67002"/>
    <w:rsid w:val="00B67093"/>
    <w:rsid w:val="00B670EF"/>
    <w:rsid w:val="00B67195"/>
    <w:rsid w:val="00B671CB"/>
    <w:rsid w:val="00B671D4"/>
    <w:rsid w:val="00B67200"/>
    <w:rsid w:val="00B67206"/>
    <w:rsid w:val="00B67250"/>
    <w:rsid w:val="00B672B8"/>
    <w:rsid w:val="00B6731A"/>
    <w:rsid w:val="00B673FC"/>
    <w:rsid w:val="00B67491"/>
    <w:rsid w:val="00B674FB"/>
    <w:rsid w:val="00B677A9"/>
    <w:rsid w:val="00B677CC"/>
    <w:rsid w:val="00B677FD"/>
    <w:rsid w:val="00B67976"/>
    <w:rsid w:val="00B67A58"/>
    <w:rsid w:val="00B67A7A"/>
    <w:rsid w:val="00B67B27"/>
    <w:rsid w:val="00B67B61"/>
    <w:rsid w:val="00B67B6C"/>
    <w:rsid w:val="00B67C14"/>
    <w:rsid w:val="00B67C97"/>
    <w:rsid w:val="00B67CE8"/>
    <w:rsid w:val="00B67D13"/>
    <w:rsid w:val="00B67D7B"/>
    <w:rsid w:val="00B67EFB"/>
    <w:rsid w:val="00B67F94"/>
    <w:rsid w:val="00B7005A"/>
    <w:rsid w:val="00B7009C"/>
    <w:rsid w:val="00B700C0"/>
    <w:rsid w:val="00B700CF"/>
    <w:rsid w:val="00B7013E"/>
    <w:rsid w:val="00B702D1"/>
    <w:rsid w:val="00B70349"/>
    <w:rsid w:val="00B703B9"/>
    <w:rsid w:val="00B70412"/>
    <w:rsid w:val="00B70467"/>
    <w:rsid w:val="00B704EC"/>
    <w:rsid w:val="00B7065E"/>
    <w:rsid w:val="00B70670"/>
    <w:rsid w:val="00B70726"/>
    <w:rsid w:val="00B708E4"/>
    <w:rsid w:val="00B708F7"/>
    <w:rsid w:val="00B70972"/>
    <w:rsid w:val="00B70B5B"/>
    <w:rsid w:val="00B70B63"/>
    <w:rsid w:val="00B70CCD"/>
    <w:rsid w:val="00B70CDE"/>
    <w:rsid w:val="00B70D2A"/>
    <w:rsid w:val="00B70DC0"/>
    <w:rsid w:val="00B70E51"/>
    <w:rsid w:val="00B70E9F"/>
    <w:rsid w:val="00B70EAE"/>
    <w:rsid w:val="00B70EE2"/>
    <w:rsid w:val="00B70F48"/>
    <w:rsid w:val="00B70FBC"/>
    <w:rsid w:val="00B7101B"/>
    <w:rsid w:val="00B7102A"/>
    <w:rsid w:val="00B711CD"/>
    <w:rsid w:val="00B71202"/>
    <w:rsid w:val="00B7125B"/>
    <w:rsid w:val="00B71272"/>
    <w:rsid w:val="00B7137F"/>
    <w:rsid w:val="00B713F8"/>
    <w:rsid w:val="00B71480"/>
    <w:rsid w:val="00B715A8"/>
    <w:rsid w:val="00B716A5"/>
    <w:rsid w:val="00B71703"/>
    <w:rsid w:val="00B71715"/>
    <w:rsid w:val="00B717BB"/>
    <w:rsid w:val="00B71868"/>
    <w:rsid w:val="00B71935"/>
    <w:rsid w:val="00B71AF3"/>
    <w:rsid w:val="00B71BCE"/>
    <w:rsid w:val="00B71C2B"/>
    <w:rsid w:val="00B71C44"/>
    <w:rsid w:val="00B71CF4"/>
    <w:rsid w:val="00B71CFE"/>
    <w:rsid w:val="00B71D47"/>
    <w:rsid w:val="00B71D6B"/>
    <w:rsid w:val="00B71D7A"/>
    <w:rsid w:val="00B71E71"/>
    <w:rsid w:val="00B71EDC"/>
    <w:rsid w:val="00B71EF0"/>
    <w:rsid w:val="00B71EF8"/>
    <w:rsid w:val="00B71F07"/>
    <w:rsid w:val="00B71F0B"/>
    <w:rsid w:val="00B71F32"/>
    <w:rsid w:val="00B71F62"/>
    <w:rsid w:val="00B71F6F"/>
    <w:rsid w:val="00B72016"/>
    <w:rsid w:val="00B7204C"/>
    <w:rsid w:val="00B720A5"/>
    <w:rsid w:val="00B720B1"/>
    <w:rsid w:val="00B720B4"/>
    <w:rsid w:val="00B72170"/>
    <w:rsid w:val="00B721E8"/>
    <w:rsid w:val="00B7228E"/>
    <w:rsid w:val="00B722F7"/>
    <w:rsid w:val="00B72346"/>
    <w:rsid w:val="00B723A8"/>
    <w:rsid w:val="00B724D2"/>
    <w:rsid w:val="00B724E2"/>
    <w:rsid w:val="00B724F3"/>
    <w:rsid w:val="00B725AF"/>
    <w:rsid w:val="00B725D2"/>
    <w:rsid w:val="00B72665"/>
    <w:rsid w:val="00B72670"/>
    <w:rsid w:val="00B7269E"/>
    <w:rsid w:val="00B72705"/>
    <w:rsid w:val="00B7284A"/>
    <w:rsid w:val="00B7288E"/>
    <w:rsid w:val="00B7296C"/>
    <w:rsid w:val="00B729E9"/>
    <w:rsid w:val="00B72A0D"/>
    <w:rsid w:val="00B72B53"/>
    <w:rsid w:val="00B72C6A"/>
    <w:rsid w:val="00B72E15"/>
    <w:rsid w:val="00B72E4B"/>
    <w:rsid w:val="00B72E96"/>
    <w:rsid w:val="00B72EA6"/>
    <w:rsid w:val="00B72F1B"/>
    <w:rsid w:val="00B730A6"/>
    <w:rsid w:val="00B730AC"/>
    <w:rsid w:val="00B73170"/>
    <w:rsid w:val="00B7318F"/>
    <w:rsid w:val="00B73199"/>
    <w:rsid w:val="00B73267"/>
    <w:rsid w:val="00B733E4"/>
    <w:rsid w:val="00B733EA"/>
    <w:rsid w:val="00B73445"/>
    <w:rsid w:val="00B73463"/>
    <w:rsid w:val="00B7347D"/>
    <w:rsid w:val="00B73699"/>
    <w:rsid w:val="00B73789"/>
    <w:rsid w:val="00B737E8"/>
    <w:rsid w:val="00B73899"/>
    <w:rsid w:val="00B738D3"/>
    <w:rsid w:val="00B73923"/>
    <w:rsid w:val="00B73983"/>
    <w:rsid w:val="00B7398C"/>
    <w:rsid w:val="00B739CC"/>
    <w:rsid w:val="00B73A2B"/>
    <w:rsid w:val="00B73AFA"/>
    <w:rsid w:val="00B73C56"/>
    <w:rsid w:val="00B73C6B"/>
    <w:rsid w:val="00B73D93"/>
    <w:rsid w:val="00B73E4E"/>
    <w:rsid w:val="00B74007"/>
    <w:rsid w:val="00B74291"/>
    <w:rsid w:val="00B742E4"/>
    <w:rsid w:val="00B7438B"/>
    <w:rsid w:val="00B743BB"/>
    <w:rsid w:val="00B74433"/>
    <w:rsid w:val="00B74453"/>
    <w:rsid w:val="00B744FC"/>
    <w:rsid w:val="00B7451B"/>
    <w:rsid w:val="00B74521"/>
    <w:rsid w:val="00B74545"/>
    <w:rsid w:val="00B74576"/>
    <w:rsid w:val="00B74640"/>
    <w:rsid w:val="00B7467A"/>
    <w:rsid w:val="00B74689"/>
    <w:rsid w:val="00B746B2"/>
    <w:rsid w:val="00B7476F"/>
    <w:rsid w:val="00B74880"/>
    <w:rsid w:val="00B7491F"/>
    <w:rsid w:val="00B749B3"/>
    <w:rsid w:val="00B749E2"/>
    <w:rsid w:val="00B74A1F"/>
    <w:rsid w:val="00B74A7C"/>
    <w:rsid w:val="00B74AC5"/>
    <w:rsid w:val="00B74AC6"/>
    <w:rsid w:val="00B74B39"/>
    <w:rsid w:val="00B74B94"/>
    <w:rsid w:val="00B74BE1"/>
    <w:rsid w:val="00B74C20"/>
    <w:rsid w:val="00B74CF0"/>
    <w:rsid w:val="00B74E34"/>
    <w:rsid w:val="00B74E3F"/>
    <w:rsid w:val="00B74F83"/>
    <w:rsid w:val="00B75011"/>
    <w:rsid w:val="00B75081"/>
    <w:rsid w:val="00B750E9"/>
    <w:rsid w:val="00B75100"/>
    <w:rsid w:val="00B75150"/>
    <w:rsid w:val="00B75179"/>
    <w:rsid w:val="00B752A3"/>
    <w:rsid w:val="00B752D6"/>
    <w:rsid w:val="00B7540B"/>
    <w:rsid w:val="00B754CF"/>
    <w:rsid w:val="00B75501"/>
    <w:rsid w:val="00B75506"/>
    <w:rsid w:val="00B755BB"/>
    <w:rsid w:val="00B7560B"/>
    <w:rsid w:val="00B75612"/>
    <w:rsid w:val="00B756EB"/>
    <w:rsid w:val="00B75735"/>
    <w:rsid w:val="00B75737"/>
    <w:rsid w:val="00B75B2F"/>
    <w:rsid w:val="00B75B3F"/>
    <w:rsid w:val="00B75B7E"/>
    <w:rsid w:val="00B75C4C"/>
    <w:rsid w:val="00B75C57"/>
    <w:rsid w:val="00B75D40"/>
    <w:rsid w:val="00B75E02"/>
    <w:rsid w:val="00B75E6F"/>
    <w:rsid w:val="00B75F2B"/>
    <w:rsid w:val="00B75F2D"/>
    <w:rsid w:val="00B75F35"/>
    <w:rsid w:val="00B75F61"/>
    <w:rsid w:val="00B75F8E"/>
    <w:rsid w:val="00B75F9D"/>
    <w:rsid w:val="00B75F9E"/>
    <w:rsid w:val="00B75FF5"/>
    <w:rsid w:val="00B76029"/>
    <w:rsid w:val="00B761D0"/>
    <w:rsid w:val="00B761D6"/>
    <w:rsid w:val="00B761EC"/>
    <w:rsid w:val="00B762A2"/>
    <w:rsid w:val="00B762EE"/>
    <w:rsid w:val="00B762F9"/>
    <w:rsid w:val="00B764D5"/>
    <w:rsid w:val="00B76514"/>
    <w:rsid w:val="00B76515"/>
    <w:rsid w:val="00B7656B"/>
    <w:rsid w:val="00B765B6"/>
    <w:rsid w:val="00B766D2"/>
    <w:rsid w:val="00B766E4"/>
    <w:rsid w:val="00B76730"/>
    <w:rsid w:val="00B76887"/>
    <w:rsid w:val="00B768F2"/>
    <w:rsid w:val="00B76924"/>
    <w:rsid w:val="00B76933"/>
    <w:rsid w:val="00B7696A"/>
    <w:rsid w:val="00B76AAC"/>
    <w:rsid w:val="00B76B49"/>
    <w:rsid w:val="00B76C31"/>
    <w:rsid w:val="00B76C9F"/>
    <w:rsid w:val="00B76CDC"/>
    <w:rsid w:val="00B76D13"/>
    <w:rsid w:val="00B76D18"/>
    <w:rsid w:val="00B76D77"/>
    <w:rsid w:val="00B76DB6"/>
    <w:rsid w:val="00B76F11"/>
    <w:rsid w:val="00B76F26"/>
    <w:rsid w:val="00B76F35"/>
    <w:rsid w:val="00B76F8E"/>
    <w:rsid w:val="00B7707F"/>
    <w:rsid w:val="00B77138"/>
    <w:rsid w:val="00B7715B"/>
    <w:rsid w:val="00B77180"/>
    <w:rsid w:val="00B7730D"/>
    <w:rsid w:val="00B77318"/>
    <w:rsid w:val="00B773E3"/>
    <w:rsid w:val="00B773E9"/>
    <w:rsid w:val="00B77417"/>
    <w:rsid w:val="00B77438"/>
    <w:rsid w:val="00B77482"/>
    <w:rsid w:val="00B7754A"/>
    <w:rsid w:val="00B77583"/>
    <w:rsid w:val="00B77699"/>
    <w:rsid w:val="00B7769E"/>
    <w:rsid w:val="00B776B7"/>
    <w:rsid w:val="00B776C5"/>
    <w:rsid w:val="00B77753"/>
    <w:rsid w:val="00B777D9"/>
    <w:rsid w:val="00B777EE"/>
    <w:rsid w:val="00B77819"/>
    <w:rsid w:val="00B7786C"/>
    <w:rsid w:val="00B77896"/>
    <w:rsid w:val="00B77B18"/>
    <w:rsid w:val="00B77B1B"/>
    <w:rsid w:val="00B77B57"/>
    <w:rsid w:val="00B77BB0"/>
    <w:rsid w:val="00B77BB5"/>
    <w:rsid w:val="00B77C66"/>
    <w:rsid w:val="00B77CEB"/>
    <w:rsid w:val="00B77E85"/>
    <w:rsid w:val="00B77E96"/>
    <w:rsid w:val="00B77F32"/>
    <w:rsid w:val="00B77FA8"/>
    <w:rsid w:val="00B80137"/>
    <w:rsid w:val="00B801DC"/>
    <w:rsid w:val="00B8023C"/>
    <w:rsid w:val="00B802B4"/>
    <w:rsid w:val="00B802C7"/>
    <w:rsid w:val="00B8030F"/>
    <w:rsid w:val="00B80371"/>
    <w:rsid w:val="00B8037E"/>
    <w:rsid w:val="00B80384"/>
    <w:rsid w:val="00B80503"/>
    <w:rsid w:val="00B805B1"/>
    <w:rsid w:val="00B805E6"/>
    <w:rsid w:val="00B80618"/>
    <w:rsid w:val="00B8063A"/>
    <w:rsid w:val="00B80662"/>
    <w:rsid w:val="00B80796"/>
    <w:rsid w:val="00B807AF"/>
    <w:rsid w:val="00B80853"/>
    <w:rsid w:val="00B80907"/>
    <w:rsid w:val="00B80A49"/>
    <w:rsid w:val="00B80A5C"/>
    <w:rsid w:val="00B80A6E"/>
    <w:rsid w:val="00B80ADB"/>
    <w:rsid w:val="00B80B17"/>
    <w:rsid w:val="00B80B4F"/>
    <w:rsid w:val="00B80C3E"/>
    <w:rsid w:val="00B80C8E"/>
    <w:rsid w:val="00B80C97"/>
    <w:rsid w:val="00B80D14"/>
    <w:rsid w:val="00B80DCC"/>
    <w:rsid w:val="00B80E88"/>
    <w:rsid w:val="00B80ED9"/>
    <w:rsid w:val="00B80F24"/>
    <w:rsid w:val="00B80F8A"/>
    <w:rsid w:val="00B8103D"/>
    <w:rsid w:val="00B81052"/>
    <w:rsid w:val="00B81355"/>
    <w:rsid w:val="00B81373"/>
    <w:rsid w:val="00B8150B"/>
    <w:rsid w:val="00B8153B"/>
    <w:rsid w:val="00B81546"/>
    <w:rsid w:val="00B81574"/>
    <w:rsid w:val="00B815D2"/>
    <w:rsid w:val="00B81689"/>
    <w:rsid w:val="00B81770"/>
    <w:rsid w:val="00B817F7"/>
    <w:rsid w:val="00B81879"/>
    <w:rsid w:val="00B8190D"/>
    <w:rsid w:val="00B81B46"/>
    <w:rsid w:val="00B81BA2"/>
    <w:rsid w:val="00B81C6A"/>
    <w:rsid w:val="00B81CB1"/>
    <w:rsid w:val="00B81CE3"/>
    <w:rsid w:val="00B81CF8"/>
    <w:rsid w:val="00B81D11"/>
    <w:rsid w:val="00B81DDB"/>
    <w:rsid w:val="00B81DFF"/>
    <w:rsid w:val="00B81E64"/>
    <w:rsid w:val="00B81F80"/>
    <w:rsid w:val="00B81FD5"/>
    <w:rsid w:val="00B8205D"/>
    <w:rsid w:val="00B820B8"/>
    <w:rsid w:val="00B820FB"/>
    <w:rsid w:val="00B82149"/>
    <w:rsid w:val="00B82153"/>
    <w:rsid w:val="00B821BB"/>
    <w:rsid w:val="00B821F0"/>
    <w:rsid w:val="00B822B7"/>
    <w:rsid w:val="00B822C7"/>
    <w:rsid w:val="00B822D7"/>
    <w:rsid w:val="00B823C4"/>
    <w:rsid w:val="00B823DE"/>
    <w:rsid w:val="00B82524"/>
    <w:rsid w:val="00B8257F"/>
    <w:rsid w:val="00B82610"/>
    <w:rsid w:val="00B82615"/>
    <w:rsid w:val="00B8267B"/>
    <w:rsid w:val="00B8273B"/>
    <w:rsid w:val="00B8274A"/>
    <w:rsid w:val="00B82852"/>
    <w:rsid w:val="00B828EF"/>
    <w:rsid w:val="00B82910"/>
    <w:rsid w:val="00B82946"/>
    <w:rsid w:val="00B82957"/>
    <w:rsid w:val="00B829C0"/>
    <w:rsid w:val="00B82AD0"/>
    <w:rsid w:val="00B82BB2"/>
    <w:rsid w:val="00B82C0D"/>
    <w:rsid w:val="00B82C35"/>
    <w:rsid w:val="00B82C92"/>
    <w:rsid w:val="00B82D13"/>
    <w:rsid w:val="00B82D3D"/>
    <w:rsid w:val="00B82E05"/>
    <w:rsid w:val="00B82EC6"/>
    <w:rsid w:val="00B8306C"/>
    <w:rsid w:val="00B83082"/>
    <w:rsid w:val="00B830DD"/>
    <w:rsid w:val="00B83197"/>
    <w:rsid w:val="00B8324A"/>
    <w:rsid w:val="00B832A1"/>
    <w:rsid w:val="00B832C2"/>
    <w:rsid w:val="00B832F3"/>
    <w:rsid w:val="00B8330D"/>
    <w:rsid w:val="00B83378"/>
    <w:rsid w:val="00B833AE"/>
    <w:rsid w:val="00B8344D"/>
    <w:rsid w:val="00B8345D"/>
    <w:rsid w:val="00B8352B"/>
    <w:rsid w:val="00B83575"/>
    <w:rsid w:val="00B8359C"/>
    <w:rsid w:val="00B835E6"/>
    <w:rsid w:val="00B836B3"/>
    <w:rsid w:val="00B836C6"/>
    <w:rsid w:val="00B836C8"/>
    <w:rsid w:val="00B83786"/>
    <w:rsid w:val="00B83827"/>
    <w:rsid w:val="00B8387B"/>
    <w:rsid w:val="00B838AD"/>
    <w:rsid w:val="00B83991"/>
    <w:rsid w:val="00B83B09"/>
    <w:rsid w:val="00B83B11"/>
    <w:rsid w:val="00B83B17"/>
    <w:rsid w:val="00B83B87"/>
    <w:rsid w:val="00B83B8D"/>
    <w:rsid w:val="00B83C8A"/>
    <w:rsid w:val="00B83D5E"/>
    <w:rsid w:val="00B83D9F"/>
    <w:rsid w:val="00B83E97"/>
    <w:rsid w:val="00B83F9B"/>
    <w:rsid w:val="00B8404B"/>
    <w:rsid w:val="00B840DE"/>
    <w:rsid w:val="00B84100"/>
    <w:rsid w:val="00B8418F"/>
    <w:rsid w:val="00B842A3"/>
    <w:rsid w:val="00B84335"/>
    <w:rsid w:val="00B844A7"/>
    <w:rsid w:val="00B844E7"/>
    <w:rsid w:val="00B844FD"/>
    <w:rsid w:val="00B8470F"/>
    <w:rsid w:val="00B8471F"/>
    <w:rsid w:val="00B84730"/>
    <w:rsid w:val="00B84747"/>
    <w:rsid w:val="00B847D7"/>
    <w:rsid w:val="00B84813"/>
    <w:rsid w:val="00B8491C"/>
    <w:rsid w:val="00B84ABC"/>
    <w:rsid w:val="00B84ADE"/>
    <w:rsid w:val="00B84B00"/>
    <w:rsid w:val="00B84B0A"/>
    <w:rsid w:val="00B84C40"/>
    <w:rsid w:val="00B84D32"/>
    <w:rsid w:val="00B84D73"/>
    <w:rsid w:val="00B84DA8"/>
    <w:rsid w:val="00B84DB1"/>
    <w:rsid w:val="00B84DDE"/>
    <w:rsid w:val="00B84DF3"/>
    <w:rsid w:val="00B84E27"/>
    <w:rsid w:val="00B84E96"/>
    <w:rsid w:val="00B84F15"/>
    <w:rsid w:val="00B84F3A"/>
    <w:rsid w:val="00B84FC2"/>
    <w:rsid w:val="00B85195"/>
    <w:rsid w:val="00B851E6"/>
    <w:rsid w:val="00B8520C"/>
    <w:rsid w:val="00B85231"/>
    <w:rsid w:val="00B85256"/>
    <w:rsid w:val="00B852BB"/>
    <w:rsid w:val="00B852F2"/>
    <w:rsid w:val="00B85302"/>
    <w:rsid w:val="00B85306"/>
    <w:rsid w:val="00B8531B"/>
    <w:rsid w:val="00B8533B"/>
    <w:rsid w:val="00B85376"/>
    <w:rsid w:val="00B8542F"/>
    <w:rsid w:val="00B8545D"/>
    <w:rsid w:val="00B85525"/>
    <w:rsid w:val="00B8556F"/>
    <w:rsid w:val="00B85573"/>
    <w:rsid w:val="00B8566A"/>
    <w:rsid w:val="00B8566C"/>
    <w:rsid w:val="00B8569F"/>
    <w:rsid w:val="00B85709"/>
    <w:rsid w:val="00B85754"/>
    <w:rsid w:val="00B85804"/>
    <w:rsid w:val="00B8584E"/>
    <w:rsid w:val="00B85864"/>
    <w:rsid w:val="00B85931"/>
    <w:rsid w:val="00B8596E"/>
    <w:rsid w:val="00B85998"/>
    <w:rsid w:val="00B859A7"/>
    <w:rsid w:val="00B859D4"/>
    <w:rsid w:val="00B85AA0"/>
    <w:rsid w:val="00B85AB9"/>
    <w:rsid w:val="00B85B92"/>
    <w:rsid w:val="00B85D09"/>
    <w:rsid w:val="00B85E8C"/>
    <w:rsid w:val="00B85FF1"/>
    <w:rsid w:val="00B86050"/>
    <w:rsid w:val="00B8609C"/>
    <w:rsid w:val="00B86147"/>
    <w:rsid w:val="00B8628A"/>
    <w:rsid w:val="00B86466"/>
    <w:rsid w:val="00B86488"/>
    <w:rsid w:val="00B8649A"/>
    <w:rsid w:val="00B864A4"/>
    <w:rsid w:val="00B8653C"/>
    <w:rsid w:val="00B8657E"/>
    <w:rsid w:val="00B8658E"/>
    <w:rsid w:val="00B8658F"/>
    <w:rsid w:val="00B86625"/>
    <w:rsid w:val="00B8662E"/>
    <w:rsid w:val="00B866B6"/>
    <w:rsid w:val="00B86719"/>
    <w:rsid w:val="00B86808"/>
    <w:rsid w:val="00B86823"/>
    <w:rsid w:val="00B868D6"/>
    <w:rsid w:val="00B868D8"/>
    <w:rsid w:val="00B869A7"/>
    <w:rsid w:val="00B869F0"/>
    <w:rsid w:val="00B86A21"/>
    <w:rsid w:val="00B86B64"/>
    <w:rsid w:val="00B86BD2"/>
    <w:rsid w:val="00B86C27"/>
    <w:rsid w:val="00B86D5E"/>
    <w:rsid w:val="00B86EC9"/>
    <w:rsid w:val="00B86F18"/>
    <w:rsid w:val="00B86F42"/>
    <w:rsid w:val="00B86FDF"/>
    <w:rsid w:val="00B87101"/>
    <w:rsid w:val="00B8715A"/>
    <w:rsid w:val="00B871BB"/>
    <w:rsid w:val="00B8722B"/>
    <w:rsid w:val="00B872DF"/>
    <w:rsid w:val="00B87337"/>
    <w:rsid w:val="00B87382"/>
    <w:rsid w:val="00B873EC"/>
    <w:rsid w:val="00B874AF"/>
    <w:rsid w:val="00B87583"/>
    <w:rsid w:val="00B87584"/>
    <w:rsid w:val="00B875B2"/>
    <w:rsid w:val="00B875C0"/>
    <w:rsid w:val="00B87614"/>
    <w:rsid w:val="00B87664"/>
    <w:rsid w:val="00B87668"/>
    <w:rsid w:val="00B87ABF"/>
    <w:rsid w:val="00B87BB3"/>
    <w:rsid w:val="00B87C42"/>
    <w:rsid w:val="00B87CD5"/>
    <w:rsid w:val="00B87D10"/>
    <w:rsid w:val="00B87D7E"/>
    <w:rsid w:val="00B87EEF"/>
    <w:rsid w:val="00B87F66"/>
    <w:rsid w:val="00B87F8E"/>
    <w:rsid w:val="00B87FB8"/>
    <w:rsid w:val="00B9001D"/>
    <w:rsid w:val="00B900F5"/>
    <w:rsid w:val="00B9021D"/>
    <w:rsid w:val="00B9023D"/>
    <w:rsid w:val="00B9032C"/>
    <w:rsid w:val="00B90376"/>
    <w:rsid w:val="00B9037E"/>
    <w:rsid w:val="00B9043A"/>
    <w:rsid w:val="00B9049E"/>
    <w:rsid w:val="00B9057F"/>
    <w:rsid w:val="00B9069B"/>
    <w:rsid w:val="00B906E4"/>
    <w:rsid w:val="00B90888"/>
    <w:rsid w:val="00B908AC"/>
    <w:rsid w:val="00B909B0"/>
    <w:rsid w:val="00B90A23"/>
    <w:rsid w:val="00B90A41"/>
    <w:rsid w:val="00B90BAB"/>
    <w:rsid w:val="00B90D08"/>
    <w:rsid w:val="00B90D33"/>
    <w:rsid w:val="00B90D6F"/>
    <w:rsid w:val="00B90D93"/>
    <w:rsid w:val="00B90D97"/>
    <w:rsid w:val="00B90E9E"/>
    <w:rsid w:val="00B90EAE"/>
    <w:rsid w:val="00B90FCF"/>
    <w:rsid w:val="00B90FE5"/>
    <w:rsid w:val="00B9103E"/>
    <w:rsid w:val="00B91082"/>
    <w:rsid w:val="00B910BB"/>
    <w:rsid w:val="00B910C8"/>
    <w:rsid w:val="00B910F0"/>
    <w:rsid w:val="00B91248"/>
    <w:rsid w:val="00B912A3"/>
    <w:rsid w:val="00B91306"/>
    <w:rsid w:val="00B914BB"/>
    <w:rsid w:val="00B914FA"/>
    <w:rsid w:val="00B915D9"/>
    <w:rsid w:val="00B91661"/>
    <w:rsid w:val="00B91672"/>
    <w:rsid w:val="00B9174D"/>
    <w:rsid w:val="00B91AA3"/>
    <w:rsid w:val="00B91B2D"/>
    <w:rsid w:val="00B91B81"/>
    <w:rsid w:val="00B91C40"/>
    <w:rsid w:val="00B91C6B"/>
    <w:rsid w:val="00B91C94"/>
    <w:rsid w:val="00B91CB1"/>
    <w:rsid w:val="00B91CF3"/>
    <w:rsid w:val="00B91D67"/>
    <w:rsid w:val="00B91EF6"/>
    <w:rsid w:val="00B92047"/>
    <w:rsid w:val="00B92116"/>
    <w:rsid w:val="00B9213F"/>
    <w:rsid w:val="00B9217C"/>
    <w:rsid w:val="00B9217D"/>
    <w:rsid w:val="00B9231B"/>
    <w:rsid w:val="00B923E1"/>
    <w:rsid w:val="00B924CE"/>
    <w:rsid w:val="00B92568"/>
    <w:rsid w:val="00B9259B"/>
    <w:rsid w:val="00B925F5"/>
    <w:rsid w:val="00B92632"/>
    <w:rsid w:val="00B92636"/>
    <w:rsid w:val="00B9263C"/>
    <w:rsid w:val="00B92642"/>
    <w:rsid w:val="00B92797"/>
    <w:rsid w:val="00B928D5"/>
    <w:rsid w:val="00B9292A"/>
    <w:rsid w:val="00B92973"/>
    <w:rsid w:val="00B92A02"/>
    <w:rsid w:val="00B92A42"/>
    <w:rsid w:val="00B92AFC"/>
    <w:rsid w:val="00B92C09"/>
    <w:rsid w:val="00B92C9B"/>
    <w:rsid w:val="00B92CAA"/>
    <w:rsid w:val="00B92CAD"/>
    <w:rsid w:val="00B92D11"/>
    <w:rsid w:val="00B92DC6"/>
    <w:rsid w:val="00B92E88"/>
    <w:rsid w:val="00B92EC1"/>
    <w:rsid w:val="00B92EEF"/>
    <w:rsid w:val="00B92F3A"/>
    <w:rsid w:val="00B9303E"/>
    <w:rsid w:val="00B9305B"/>
    <w:rsid w:val="00B9305E"/>
    <w:rsid w:val="00B930F9"/>
    <w:rsid w:val="00B9314A"/>
    <w:rsid w:val="00B93368"/>
    <w:rsid w:val="00B933D9"/>
    <w:rsid w:val="00B93506"/>
    <w:rsid w:val="00B93530"/>
    <w:rsid w:val="00B93549"/>
    <w:rsid w:val="00B93575"/>
    <w:rsid w:val="00B9366A"/>
    <w:rsid w:val="00B9372E"/>
    <w:rsid w:val="00B9373D"/>
    <w:rsid w:val="00B9374A"/>
    <w:rsid w:val="00B937BF"/>
    <w:rsid w:val="00B938B3"/>
    <w:rsid w:val="00B938BF"/>
    <w:rsid w:val="00B938DC"/>
    <w:rsid w:val="00B938E7"/>
    <w:rsid w:val="00B93A41"/>
    <w:rsid w:val="00B93C53"/>
    <w:rsid w:val="00B93CBD"/>
    <w:rsid w:val="00B93D4C"/>
    <w:rsid w:val="00B93D5E"/>
    <w:rsid w:val="00B93DAF"/>
    <w:rsid w:val="00B93E88"/>
    <w:rsid w:val="00B93F3B"/>
    <w:rsid w:val="00B93FA4"/>
    <w:rsid w:val="00B93FBC"/>
    <w:rsid w:val="00B94000"/>
    <w:rsid w:val="00B94048"/>
    <w:rsid w:val="00B940D0"/>
    <w:rsid w:val="00B940E4"/>
    <w:rsid w:val="00B94119"/>
    <w:rsid w:val="00B94191"/>
    <w:rsid w:val="00B941FB"/>
    <w:rsid w:val="00B943A5"/>
    <w:rsid w:val="00B94460"/>
    <w:rsid w:val="00B94479"/>
    <w:rsid w:val="00B946EB"/>
    <w:rsid w:val="00B94722"/>
    <w:rsid w:val="00B94762"/>
    <w:rsid w:val="00B947B0"/>
    <w:rsid w:val="00B947BD"/>
    <w:rsid w:val="00B947EE"/>
    <w:rsid w:val="00B947FA"/>
    <w:rsid w:val="00B94803"/>
    <w:rsid w:val="00B94875"/>
    <w:rsid w:val="00B948D6"/>
    <w:rsid w:val="00B9494A"/>
    <w:rsid w:val="00B94A9C"/>
    <w:rsid w:val="00B94AAF"/>
    <w:rsid w:val="00B94B00"/>
    <w:rsid w:val="00B94B29"/>
    <w:rsid w:val="00B94CA7"/>
    <w:rsid w:val="00B94CE3"/>
    <w:rsid w:val="00B94CFB"/>
    <w:rsid w:val="00B94D25"/>
    <w:rsid w:val="00B94E2C"/>
    <w:rsid w:val="00B94E7C"/>
    <w:rsid w:val="00B94EAC"/>
    <w:rsid w:val="00B94EB9"/>
    <w:rsid w:val="00B94EE7"/>
    <w:rsid w:val="00B95032"/>
    <w:rsid w:val="00B950EF"/>
    <w:rsid w:val="00B950FE"/>
    <w:rsid w:val="00B95134"/>
    <w:rsid w:val="00B951FC"/>
    <w:rsid w:val="00B95212"/>
    <w:rsid w:val="00B95273"/>
    <w:rsid w:val="00B952AC"/>
    <w:rsid w:val="00B95335"/>
    <w:rsid w:val="00B95400"/>
    <w:rsid w:val="00B9541C"/>
    <w:rsid w:val="00B95514"/>
    <w:rsid w:val="00B9551B"/>
    <w:rsid w:val="00B955FD"/>
    <w:rsid w:val="00B9561F"/>
    <w:rsid w:val="00B956BF"/>
    <w:rsid w:val="00B9571D"/>
    <w:rsid w:val="00B9574D"/>
    <w:rsid w:val="00B95809"/>
    <w:rsid w:val="00B958E1"/>
    <w:rsid w:val="00B958F4"/>
    <w:rsid w:val="00B9594D"/>
    <w:rsid w:val="00B959CA"/>
    <w:rsid w:val="00B95A04"/>
    <w:rsid w:val="00B95A44"/>
    <w:rsid w:val="00B95A74"/>
    <w:rsid w:val="00B95B1B"/>
    <w:rsid w:val="00B95B34"/>
    <w:rsid w:val="00B95B47"/>
    <w:rsid w:val="00B95BBF"/>
    <w:rsid w:val="00B95CAD"/>
    <w:rsid w:val="00B95D45"/>
    <w:rsid w:val="00B95DC4"/>
    <w:rsid w:val="00B95E0A"/>
    <w:rsid w:val="00B95E1A"/>
    <w:rsid w:val="00B95EF5"/>
    <w:rsid w:val="00B95F24"/>
    <w:rsid w:val="00B9603D"/>
    <w:rsid w:val="00B96044"/>
    <w:rsid w:val="00B960B0"/>
    <w:rsid w:val="00B96125"/>
    <w:rsid w:val="00B96157"/>
    <w:rsid w:val="00B9621B"/>
    <w:rsid w:val="00B96263"/>
    <w:rsid w:val="00B96267"/>
    <w:rsid w:val="00B962F6"/>
    <w:rsid w:val="00B96304"/>
    <w:rsid w:val="00B96340"/>
    <w:rsid w:val="00B963AE"/>
    <w:rsid w:val="00B96499"/>
    <w:rsid w:val="00B96689"/>
    <w:rsid w:val="00B966C5"/>
    <w:rsid w:val="00B9679B"/>
    <w:rsid w:val="00B967B4"/>
    <w:rsid w:val="00B9685C"/>
    <w:rsid w:val="00B96914"/>
    <w:rsid w:val="00B96955"/>
    <w:rsid w:val="00B96966"/>
    <w:rsid w:val="00B96AC7"/>
    <w:rsid w:val="00B96AFF"/>
    <w:rsid w:val="00B96B47"/>
    <w:rsid w:val="00B96CBF"/>
    <w:rsid w:val="00B96CC1"/>
    <w:rsid w:val="00B96D02"/>
    <w:rsid w:val="00B96E0B"/>
    <w:rsid w:val="00B96E1D"/>
    <w:rsid w:val="00B96EF4"/>
    <w:rsid w:val="00B96F0E"/>
    <w:rsid w:val="00B96F2F"/>
    <w:rsid w:val="00B97027"/>
    <w:rsid w:val="00B9704A"/>
    <w:rsid w:val="00B97054"/>
    <w:rsid w:val="00B97084"/>
    <w:rsid w:val="00B970B5"/>
    <w:rsid w:val="00B97126"/>
    <w:rsid w:val="00B97257"/>
    <w:rsid w:val="00B97334"/>
    <w:rsid w:val="00B97432"/>
    <w:rsid w:val="00B974FC"/>
    <w:rsid w:val="00B97519"/>
    <w:rsid w:val="00B975FC"/>
    <w:rsid w:val="00B97615"/>
    <w:rsid w:val="00B976C6"/>
    <w:rsid w:val="00B977F3"/>
    <w:rsid w:val="00B97957"/>
    <w:rsid w:val="00B979BC"/>
    <w:rsid w:val="00B97B15"/>
    <w:rsid w:val="00B97B21"/>
    <w:rsid w:val="00B97C13"/>
    <w:rsid w:val="00B97C51"/>
    <w:rsid w:val="00B97CB8"/>
    <w:rsid w:val="00B97E96"/>
    <w:rsid w:val="00B97EA9"/>
    <w:rsid w:val="00B97F7B"/>
    <w:rsid w:val="00B97FFE"/>
    <w:rsid w:val="00BA0038"/>
    <w:rsid w:val="00BA0066"/>
    <w:rsid w:val="00BA006F"/>
    <w:rsid w:val="00BA01B0"/>
    <w:rsid w:val="00BA0229"/>
    <w:rsid w:val="00BA022B"/>
    <w:rsid w:val="00BA0382"/>
    <w:rsid w:val="00BA055F"/>
    <w:rsid w:val="00BA0593"/>
    <w:rsid w:val="00BA0603"/>
    <w:rsid w:val="00BA061B"/>
    <w:rsid w:val="00BA0785"/>
    <w:rsid w:val="00BA07C4"/>
    <w:rsid w:val="00BA07E8"/>
    <w:rsid w:val="00BA091A"/>
    <w:rsid w:val="00BA0939"/>
    <w:rsid w:val="00BA097F"/>
    <w:rsid w:val="00BA0996"/>
    <w:rsid w:val="00BA099E"/>
    <w:rsid w:val="00BA09EE"/>
    <w:rsid w:val="00BA0A69"/>
    <w:rsid w:val="00BA0B26"/>
    <w:rsid w:val="00BA0D80"/>
    <w:rsid w:val="00BA0ED7"/>
    <w:rsid w:val="00BA0EE9"/>
    <w:rsid w:val="00BA0F09"/>
    <w:rsid w:val="00BA1187"/>
    <w:rsid w:val="00BA12A1"/>
    <w:rsid w:val="00BA12CF"/>
    <w:rsid w:val="00BA12D5"/>
    <w:rsid w:val="00BA1380"/>
    <w:rsid w:val="00BA142F"/>
    <w:rsid w:val="00BA1525"/>
    <w:rsid w:val="00BA15D6"/>
    <w:rsid w:val="00BA15DD"/>
    <w:rsid w:val="00BA16C4"/>
    <w:rsid w:val="00BA18A6"/>
    <w:rsid w:val="00BA18DE"/>
    <w:rsid w:val="00BA19D4"/>
    <w:rsid w:val="00BA19F6"/>
    <w:rsid w:val="00BA1A0E"/>
    <w:rsid w:val="00BA1B37"/>
    <w:rsid w:val="00BA1B53"/>
    <w:rsid w:val="00BA1CA1"/>
    <w:rsid w:val="00BA1D10"/>
    <w:rsid w:val="00BA1D36"/>
    <w:rsid w:val="00BA1D43"/>
    <w:rsid w:val="00BA1E9B"/>
    <w:rsid w:val="00BA1F0E"/>
    <w:rsid w:val="00BA2043"/>
    <w:rsid w:val="00BA208C"/>
    <w:rsid w:val="00BA2117"/>
    <w:rsid w:val="00BA21BB"/>
    <w:rsid w:val="00BA2219"/>
    <w:rsid w:val="00BA2337"/>
    <w:rsid w:val="00BA240D"/>
    <w:rsid w:val="00BA248A"/>
    <w:rsid w:val="00BA2550"/>
    <w:rsid w:val="00BA256E"/>
    <w:rsid w:val="00BA258A"/>
    <w:rsid w:val="00BA25CD"/>
    <w:rsid w:val="00BA2613"/>
    <w:rsid w:val="00BA269A"/>
    <w:rsid w:val="00BA26C2"/>
    <w:rsid w:val="00BA26F6"/>
    <w:rsid w:val="00BA2713"/>
    <w:rsid w:val="00BA275D"/>
    <w:rsid w:val="00BA28A3"/>
    <w:rsid w:val="00BA29E9"/>
    <w:rsid w:val="00BA2AD4"/>
    <w:rsid w:val="00BA2BFB"/>
    <w:rsid w:val="00BA2D1E"/>
    <w:rsid w:val="00BA2D27"/>
    <w:rsid w:val="00BA2E13"/>
    <w:rsid w:val="00BA2E43"/>
    <w:rsid w:val="00BA2EB5"/>
    <w:rsid w:val="00BA301B"/>
    <w:rsid w:val="00BA302D"/>
    <w:rsid w:val="00BA3095"/>
    <w:rsid w:val="00BA3251"/>
    <w:rsid w:val="00BA327B"/>
    <w:rsid w:val="00BA3364"/>
    <w:rsid w:val="00BA339C"/>
    <w:rsid w:val="00BA3407"/>
    <w:rsid w:val="00BA344A"/>
    <w:rsid w:val="00BA34FF"/>
    <w:rsid w:val="00BA35AB"/>
    <w:rsid w:val="00BA362B"/>
    <w:rsid w:val="00BA36D9"/>
    <w:rsid w:val="00BA3701"/>
    <w:rsid w:val="00BA371F"/>
    <w:rsid w:val="00BA3771"/>
    <w:rsid w:val="00BA3830"/>
    <w:rsid w:val="00BA38D9"/>
    <w:rsid w:val="00BA38EC"/>
    <w:rsid w:val="00BA3907"/>
    <w:rsid w:val="00BA394C"/>
    <w:rsid w:val="00BA395A"/>
    <w:rsid w:val="00BA396F"/>
    <w:rsid w:val="00BA39C3"/>
    <w:rsid w:val="00BA3A0B"/>
    <w:rsid w:val="00BA3AAC"/>
    <w:rsid w:val="00BA3AC1"/>
    <w:rsid w:val="00BA3AF9"/>
    <w:rsid w:val="00BA3B29"/>
    <w:rsid w:val="00BA3B69"/>
    <w:rsid w:val="00BA3BE2"/>
    <w:rsid w:val="00BA3CB7"/>
    <w:rsid w:val="00BA3D90"/>
    <w:rsid w:val="00BA3FBF"/>
    <w:rsid w:val="00BA3FCB"/>
    <w:rsid w:val="00BA4028"/>
    <w:rsid w:val="00BA406B"/>
    <w:rsid w:val="00BA40B3"/>
    <w:rsid w:val="00BA41CE"/>
    <w:rsid w:val="00BA441E"/>
    <w:rsid w:val="00BA45A0"/>
    <w:rsid w:val="00BA46DD"/>
    <w:rsid w:val="00BA471E"/>
    <w:rsid w:val="00BA473C"/>
    <w:rsid w:val="00BA476E"/>
    <w:rsid w:val="00BA4852"/>
    <w:rsid w:val="00BA48A6"/>
    <w:rsid w:val="00BA48B5"/>
    <w:rsid w:val="00BA48E0"/>
    <w:rsid w:val="00BA4924"/>
    <w:rsid w:val="00BA495B"/>
    <w:rsid w:val="00BA498E"/>
    <w:rsid w:val="00BA4A05"/>
    <w:rsid w:val="00BA4B54"/>
    <w:rsid w:val="00BA4CEB"/>
    <w:rsid w:val="00BA4F58"/>
    <w:rsid w:val="00BA4FBF"/>
    <w:rsid w:val="00BA4FE1"/>
    <w:rsid w:val="00BA504D"/>
    <w:rsid w:val="00BA50E2"/>
    <w:rsid w:val="00BA50E3"/>
    <w:rsid w:val="00BA531F"/>
    <w:rsid w:val="00BA5393"/>
    <w:rsid w:val="00BA53BD"/>
    <w:rsid w:val="00BA542D"/>
    <w:rsid w:val="00BA54EB"/>
    <w:rsid w:val="00BA55C9"/>
    <w:rsid w:val="00BA5614"/>
    <w:rsid w:val="00BA56E2"/>
    <w:rsid w:val="00BA5752"/>
    <w:rsid w:val="00BA5790"/>
    <w:rsid w:val="00BA591D"/>
    <w:rsid w:val="00BA59B5"/>
    <w:rsid w:val="00BA5A55"/>
    <w:rsid w:val="00BA5ABE"/>
    <w:rsid w:val="00BA5AD1"/>
    <w:rsid w:val="00BA5B92"/>
    <w:rsid w:val="00BA5BBA"/>
    <w:rsid w:val="00BA5BFF"/>
    <w:rsid w:val="00BA5C12"/>
    <w:rsid w:val="00BA5C33"/>
    <w:rsid w:val="00BA5CAA"/>
    <w:rsid w:val="00BA5D5A"/>
    <w:rsid w:val="00BA5DD5"/>
    <w:rsid w:val="00BA5E31"/>
    <w:rsid w:val="00BA62DF"/>
    <w:rsid w:val="00BA630A"/>
    <w:rsid w:val="00BA631A"/>
    <w:rsid w:val="00BA6331"/>
    <w:rsid w:val="00BA6344"/>
    <w:rsid w:val="00BA6376"/>
    <w:rsid w:val="00BA648B"/>
    <w:rsid w:val="00BA657A"/>
    <w:rsid w:val="00BA65A1"/>
    <w:rsid w:val="00BA65A8"/>
    <w:rsid w:val="00BA663A"/>
    <w:rsid w:val="00BA6677"/>
    <w:rsid w:val="00BA6697"/>
    <w:rsid w:val="00BA66A6"/>
    <w:rsid w:val="00BA66F8"/>
    <w:rsid w:val="00BA66FB"/>
    <w:rsid w:val="00BA683F"/>
    <w:rsid w:val="00BA69A0"/>
    <w:rsid w:val="00BA6AB6"/>
    <w:rsid w:val="00BA6B35"/>
    <w:rsid w:val="00BA6CD4"/>
    <w:rsid w:val="00BA6CF7"/>
    <w:rsid w:val="00BA6EFC"/>
    <w:rsid w:val="00BA6F17"/>
    <w:rsid w:val="00BA6FE3"/>
    <w:rsid w:val="00BA7039"/>
    <w:rsid w:val="00BA70DB"/>
    <w:rsid w:val="00BA713C"/>
    <w:rsid w:val="00BA7167"/>
    <w:rsid w:val="00BA72E4"/>
    <w:rsid w:val="00BA7373"/>
    <w:rsid w:val="00BA7413"/>
    <w:rsid w:val="00BA7481"/>
    <w:rsid w:val="00BA761F"/>
    <w:rsid w:val="00BA7745"/>
    <w:rsid w:val="00BA7917"/>
    <w:rsid w:val="00BA79D6"/>
    <w:rsid w:val="00BA79D8"/>
    <w:rsid w:val="00BA7B96"/>
    <w:rsid w:val="00BA7CD2"/>
    <w:rsid w:val="00BA7D44"/>
    <w:rsid w:val="00BA7DC9"/>
    <w:rsid w:val="00BA7DCD"/>
    <w:rsid w:val="00BA7F00"/>
    <w:rsid w:val="00BA7FE3"/>
    <w:rsid w:val="00BA8958"/>
    <w:rsid w:val="00BB022D"/>
    <w:rsid w:val="00BB03BA"/>
    <w:rsid w:val="00BB03F6"/>
    <w:rsid w:val="00BB0489"/>
    <w:rsid w:val="00BB04CF"/>
    <w:rsid w:val="00BB052D"/>
    <w:rsid w:val="00BB0539"/>
    <w:rsid w:val="00BB05AE"/>
    <w:rsid w:val="00BB06B6"/>
    <w:rsid w:val="00BB06CE"/>
    <w:rsid w:val="00BB0798"/>
    <w:rsid w:val="00BB07D6"/>
    <w:rsid w:val="00BB0856"/>
    <w:rsid w:val="00BB08C6"/>
    <w:rsid w:val="00BB08F5"/>
    <w:rsid w:val="00BB090F"/>
    <w:rsid w:val="00BB0A34"/>
    <w:rsid w:val="00BB0A6E"/>
    <w:rsid w:val="00BB0A88"/>
    <w:rsid w:val="00BB0AB6"/>
    <w:rsid w:val="00BB0C41"/>
    <w:rsid w:val="00BB0DF7"/>
    <w:rsid w:val="00BB0E5E"/>
    <w:rsid w:val="00BB0E7B"/>
    <w:rsid w:val="00BB0EDB"/>
    <w:rsid w:val="00BB0F2C"/>
    <w:rsid w:val="00BB0F4D"/>
    <w:rsid w:val="00BB1073"/>
    <w:rsid w:val="00BB10E4"/>
    <w:rsid w:val="00BB1170"/>
    <w:rsid w:val="00BB1184"/>
    <w:rsid w:val="00BB11E8"/>
    <w:rsid w:val="00BB1573"/>
    <w:rsid w:val="00BB15D6"/>
    <w:rsid w:val="00BB16B0"/>
    <w:rsid w:val="00BB16FD"/>
    <w:rsid w:val="00BB1767"/>
    <w:rsid w:val="00BB176D"/>
    <w:rsid w:val="00BB17CF"/>
    <w:rsid w:val="00BB18DD"/>
    <w:rsid w:val="00BB1918"/>
    <w:rsid w:val="00BB1946"/>
    <w:rsid w:val="00BB1985"/>
    <w:rsid w:val="00BB1A8F"/>
    <w:rsid w:val="00BB1B04"/>
    <w:rsid w:val="00BB1BC6"/>
    <w:rsid w:val="00BB1BDE"/>
    <w:rsid w:val="00BB1D3B"/>
    <w:rsid w:val="00BB1E3F"/>
    <w:rsid w:val="00BB1FF3"/>
    <w:rsid w:val="00BB2076"/>
    <w:rsid w:val="00BB21F9"/>
    <w:rsid w:val="00BB220D"/>
    <w:rsid w:val="00BB22A9"/>
    <w:rsid w:val="00BB2340"/>
    <w:rsid w:val="00BB23CC"/>
    <w:rsid w:val="00BB2499"/>
    <w:rsid w:val="00BB258B"/>
    <w:rsid w:val="00BB269D"/>
    <w:rsid w:val="00BB26C8"/>
    <w:rsid w:val="00BB2922"/>
    <w:rsid w:val="00BB2988"/>
    <w:rsid w:val="00BB2BFE"/>
    <w:rsid w:val="00BB2C22"/>
    <w:rsid w:val="00BB2C7A"/>
    <w:rsid w:val="00BB2CF1"/>
    <w:rsid w:val="00BB2E5A"/>
    <w:rsid w:val="00BB2F0F"/>
    <w:rsid w:val="00BB2F40"/>
    <w:rsid w:val="00BB2FEC"/>
    <w:rsid w:val="00BB2FF1"/>
    <w:rsid w:val="00BB2FFC"/>
    <w:rsid w:val="00BB3042"/>
    <w:rsid w:val="00BB3181"/>
    <w:rsid w:val="00BB31B4"/>
    <w:rsid w:val="00BB31FA"/>
    <w:rsid w:val="00BB3247"/>
    <w:rsid w:val="00BB3282"/>
    <w:rsid w:val="00BB3359"/>
    <w:rsid w:val="00BB3390"/>
    <w:rsid w:val="00BB33D0"/>
    <w:rsid w:val="00BB340C"/>
    <w:rsid w:val="00BB3417"/>
    <w:rsid w:val="00BB35AB"/>
    <w:rsid w:val="00BB35F0"/>
    <w:rsid w:val="00BB35F9"/>
    <w:rsid w:val="00BB361C"/>
    <w:rsid w:val="00BB370D"/>
    <w:rsid w:val="00BB375B"/>
    <w:rsid w:val="00BB3774"/>
    <w:rsid w:val="00BB37C5"/>
    <w:rsid w:val="00BB37FD"/>
    <w:rsid w:val="00BB3887"/>
    <w:rsid w:val="00BB3977"/>
    <w:rsid w:val="00BB39B0"/>
    <w:rsid w:val="00BB3AF5"/>
    <w:rsid w:val="00BB3B8E"/>
    <w:rsid w:val="00BB3BA1"/>
    <w:rsid w:val="00BB3C02"/>
    <w:rsid w:val="00BB3CB4"/>
    <w:rsid w:val="00BB3D7B"/>
    <w:rsid w:val="00BB3E7B"/>
    <w:rsid w:val="00BB3ED6"/>
    <w:rsid w:val="00BB3F0E"/>
    <w:rsid w:val="00BB3F8B"/>
    <w:rsid w:val="00BB3FA4"/>
    <w:rsid w:val="00BB4065"/>
    <w:rsid w:val="00BB4070"/>
    <w:rsid w:val="00BB439A"/>
    <w:rsid w:val="00BB43AF"/>
    <w:rsid w:val="00BB43EC"/>
    <w:rsid w:val="00BB442B"/>
    <w:rsid w:val="00BB44C2"/>
    <w:rsid w:val="00BB4574"/>
    <w:rsid w:val="00BB45A9"/>
    <w:rsid w:val="00BB47FA"/>
    <w:rsid w:val="00BB487C"/>
    <w:rsid w:val="00BB4905"/>
    <w:rsid w:val="00BB4946"/>
    <w:rsid w:val="00BB4958"/>
    <w:rsid w:val="00BB497A"/>
    <w:rsid w:val="00BB4A51"/>
    <w:rsid w:val="00BB4AB1"/>
    <w:rsid w:val="00BB4B0A"/>
    <w:rsid w:val="00BB4B21"/>
    <w:rsid w:val="00BB4BB9"/>
    <w:rsid w:val="00BB4D07"/>
    <w:rsid w:val="00BB4D37"/>
    <w:rsid w:val="00BB4D6F"/>
    <w:rsid w:val="00BB4DC2"/>
    <w:rsid w:val="00BB4DD0"/>
    <w:rsid w:val="00BB4E62"/>
    <w:rsid w:val="00BB4E75"/>
    <w:rsid w:val="00BB4E84"/>
    <w:rsid w:val="00BB4F67"/>
    <w:rsid w:val="00BB5009"/>
    <w:rsid w:val="00BB5036"/>
    <w:rsid w:val="00BB50D8"/>
    <w:rsid w:val="00BB50DA"/>
    <w:rsid w:val="00BB5122"/>
    <w:rsid w:val="00BB515E"/>
    <w:rsid w:val="00BB5160"/>
    <w:rsid w:val="00BB5187"/>
    <w:rsid w:val="00BB519C"/>
    <w:rsid w:val="00BB5204"/>
    <w:rsid w:val="00BB520F"/>
    <w:rsid w:val="00BB5496"/>
    <w:rsid w:val="00BB54F5"/>
    <w:rsid w:val="00BB563F"/>
    <w:rsid w:val="00BB5642"/>
    <w:rsid w:val="00BB56CC"/>
    <w:rsid w:val="00BB57DC"/>
    <w:rsid w:val="00BB57F1"/>
    <w:rsid w:val="00BB58C3"/>
    <w:rsid w:val="00BB5999"/>
    <w:rsid w:val="00BB5AD5"/>
    <w:rsid w:val="00BB5C8D"/>
    <w:rsid w:val="00BB5D60"/>
    <w:rsid w:val="00BB5D64"/>
    <w:rsid w:val="00BB5D86"/>
    <w:rsid w:val="00BB5F6C"/>
    <w:rsid w:val="00BB5F72"/>
    <w:rsid w:val="00BB5FA2"/>
    <w:rsid w:val="00BB60B9"/>
    <w:rsid w:val="00BB60FC"/>
    <w:rsid w:val="00BB6207"/>
    <w:rsid w:val="00BB6299"/>
    <w:rsid w:val="00BB629A"/>
    <w:rsid w:val="00BB639B"/>
    <w:rsid w:val="00BB63D3"/>
    <w:rsid w:val="00BB6452"/>
    <w:rsid w:val="00BB6487"/>
    <w:rsid w:val="00BB6511"/>
    <w:rsid w:val="00BB655B"/>
    <w:rsid w:val="00BB65ED"/>
    <w:rsid w:val="00BB66B1"/>
    <w:rsid w:val="00BB671B"/>
    <w:rsid w:val="00BB67CE"/>
    <w:rsid w:val="00BB680E"/>
    <w:rsid w:val="00BB6873"/>
    <w:rsid w:val="00BB68CA"/>
    <w:rsid w:val="00BB6963"/>
    <w:rsid w:val="00BB69E6"/>
    <w:rsid w:val="00BB6A28"/>
    <w:rsid w:val="00BB6A6D"/>
    <w:rsid w:val="00BB6B58"/>
    <w:rsid w:val="00BB6BD5"/>
    <w:rsid w:val="00BB6C98"/>
    <w:rsid w:val="00BB6CE7"/>
    <w:rsid w:val="00BB6D3D"/>
    <w:rsid w:val="00BB6E1A"/>
    <w:rsid w:val="00BB6EDD"/>
    <w:rsid w:val="00BB6EF0"/>
    <w:rsid w:val="00BB7127"/>
    <w:rsid w:val="00BB71F3"/>
    <w:rsid w:val="00BB72C0"/>
    <w:rsid w:val="00BB7311"/>
    <w:rsid w:val="00BB7313"/>
    <w:rsid w:val="00BB7338"/>
    <w:rsid w:val="00BB7369"/>
    <w:rsid w:val="00BB7388"/>
    <w:rsid w:val="00BB7428"/>
    <w:rsid w:val="00BB74E0"/>
    <w:rsid w:val="00BB7500"/>
    <w:rsid w:val="00BB7513"/>
    <w:rsid w:val="00BB757A"/>
    <w:rsid w:val="00BB75B9"/>
    <w:rsid w:val="00BB765C"/>
    <w:rsid w:val="00BB76B9"/>
    <w:rsid w:val="00BB76BB"/>
    <w:rsid w:val="00BB76C8"/>
    <w:rsid w:val="00BB7742"/>
    <w:rsid w:val="00BB7747"/>
    <w:rsid w:val="00BB7797"/>
    <w:rsid w:val="00BB77F9"/>
    <w:rsid w:val="00BB7838"/>
    <w:rsid w:val="00BB7869"/>
    <w:rsid w:val="00BB7B03"/>
    <w:rsid w:val="00BB7B51"/>
    <w:rsid w:val="00BB7BD8"/>
    <w:rsid w:val="00BB7C02"/>
    <w:rsid w:val="00BB7C2D"/>
    <w:rsid w:val="00BB7C41"/>
    <w:rsid w:val="00BB7CE0"/>
    <w:rsid w:val="00BB7CF6"/>
    <w:rsid w:val="00BB7D06"/>
    <w:rsid w:val="00BB7D44"/>
    <w:rsid w:val="00BB7F3C"/>
    <w:rsid w:val="00BB7F44"/>
    <w:rsid w:val="00BC005B"/>
    <w:rsid w:val="00BC012A"/>
    <w:rsid w:val="00BC013E"/>
    <w:rsid w:val="00BC014B"/>
    <w:rsid w:val="00BC02BB"/>
    <w:rsid w:val="00BC0382"/>
    <w:rsid w:val="00BC03A7"/>
    <w:rsid w:val="00BC05EA"/>
    <w:rsid w:val="00BC061D"/>
    <w:rsid w:val="00BC0667"/>
    <w:rsid w:val="00BC06AF"/>
    <w:rsid w:val="00BC06F9"/>
    <w:rsid w:val="00BC0723"/>
    <w:rsid w:val="00BC07A5"/>
    <w:rsid w:val="00BC07FC"/>
    <w:rsid w:val="00BC0946"/>
    <w:rsid w:val="00BC0A83"/>
    <w:rsid w:val="00BC0B76"/>
    <w:rsid w:val="00BC0C36"/>
    <w:rsid w:val="00BC0D10"/>
    <w:rsid w:val="00BC0D14"/>
    <w:rsid w:val="00BC0DC4"/>
    <w:rsid w:val="00BC0DDF"/>
    <w:rsid w:val="00BC0E3B"/>
    <w:rsid w:val="00BC0EF1"/>
    <w:rsid w:val="00BC0F98"/>
    <w:rsid w:val="00BC0FF6"/>
    <w:rsid w:val="00BC10AD"/>
    <w:rsid w:val="00BC1199"/>
    <w:rsid w:val="00BC11AE"/>
    <w:rsid w:val="00BC1210"/>
    <w:rsid w:val="00BC1244"/>
    <w:rsid w:val="00BC1256"/>
    <w:rsid w:val="00BC1274"/>
    <w:rsid w:val="00BC1398"/>
    <w:rsid w:val="00BC149B"/>
    <w:rsid w:val="00BC14B7"/>
    <w:rsid w:val="00BC1515"/>
    <w:rsid w:val="00BC1609"/>
    <w:rsid w:val="00BC1704"/>
    <w:rsid w:val="00BC1744"/>
    <w:rsid w:val="00BC1866"/>
    <w:rsid w:val="00BC18EF"/>
    <w:rsid w:val="00BC1A1A"/>
    <w:rsid w:val="00BC1A23"/>
    <w:rsid w:val="00BC1A7A"/>
    <w:rsid w:val="00BC1B16"/>
    <w:rsid w:val="00BC1B34"/>
    <w:rsid w:val="00BC1B51"/>
    <w:rsid w:val="00BC1B7E"/>
    <w:rsid w:val="00BC1BBD"/>
    <w:rsid w:val="00BC1CDB"/>
    <w:rsid w:val="00BC1DE2"/>
    <w:rsid w:val="00BC1ED1"/>
    <w:rsid w:val="00BC1F67"/>
    <w:rsid w:val="00BC1F95"/>
    <w:rsid w:val="00BC2186"/>
    <w:rsid w:val="00BC2211"/>
    <w:rsid w:val="00BC23DB"/>
    <w:rsid w:val="00BC2497"/>
    <w:rsid w:val="00BC249C"/>
    <w:rsid w:val="00BC24A0"/>
    <w:rsid w:val="00BC24A7"/>
    <w:rsid w:val="00BC2557"/>
    <w:rsid w:val="00BC25A3"/>
    <w:rsid w:val="00BC25DC"/>
    <w:rsid w:val="00BC25FD"/>
    <w:rsid w:val="00BC267F"/>
    <w:rsid w:val="00BC2695"/>
    <w:rsid w:val="00BC26E5"/>
    <w:rsid w:val="00BC2774"/>
    <w:rsid w:val="00BC280F"/>
    <w:rsid w:val="00BC281F"/>
    <w:rsid w:val="00BC2905"/>
    <w:rsid w:val="00BC2995"/>
    <w:rsid w:val="00BC29AC"/>
    <w:rsid w:val="00BC2A4F"/>
    <w:rsid w:val="00BC2A51"/>
    <w:rsid w:val="00BC2B5E"/>
    <w:rsid w:val="00BC2B77"/>
    <w:rsid w:val="00BC2CAD"/>
    <w:rsid w:val="00BC2CE0"/>
    <w:rsid w:val="00BC2CFC"/>
    <w:rsid w:val="00BC2D33"/>
    <w:rsid w:val="00BC2EBD"/>
    <w:rsid w:val="00BC2FD7"/>
    <w:rsid w:val="00BC2FFF"/>
    <w:rsid w:val="00BC306C"/>
    <w:rsid w:val="00BC30A1"/>
    <w:rsid w:val="00BC30B3"/>
    <w:rsid w:val="00BC31C0"/>
    <w:rsid w:val="00BC3280"/>
    <w:rsid w:val="00BC3318"/>
    <w:rsid w:val="00BC3413"/>
    <w:rsid w:val="00BC344E"/>
    <w:rsid w:val="00BC349C"/>
    <w:rsid w:val="00BC34AC"/>
    <w:rsid w:val="00BC34B0"/>
    <w:rsid w:val="00BC34CE"/>
    <w:rsid w:val="00BC3583"/>
    <w:rsid w:val="00BC35E3"/>
    <w:rsid w:val="00BC3628"/>
    <w:rsid w:val="00BC365E"/>
    <w:rsid w:val="00BC36F3"/>
    <w:rsid w:val="00BC375F"/>
    <w:rsid w:val="00BC37DF"/>
    <w:rsid w:val="00BC3818"/>
    <w:rsid w:val="00BC382C"/>
    <w:rsid w:val="00BC38A4"/>
    <w:rsid w:val="00BC3A14"/>
    <w:rsid w:val="00BC3AB1"/>
    <w:rsid w:val="00BC3B25"/>
    <w:rsid w:val="00BC3B5C"/>
    <w:rsid w:val="00BC3CA1"/>
    <w:rsid w:val="00BC3DFB"/>
    <w:rsid w:val="00BC3E1F"/>
    <w:rsid w:val="00BC3E43"/>
    <w:rsid w:val="00BC3E6A"/>
    <w:rsid w:val="00BC3F01"/>
    <w:rsid w:val="00BC3F48"/>
    <w:rsid w:val="00BC4049"/>
    <w:rsid w:val="00BC40D6"/>
    <w:rsid w:val="00BC4129"/>
    <w:rsid w:val="00BC413A"/>
    <w:rsid w:val="00BC4220"/>
    <w:rsid w:val="00BC424B"/>
    <w:rsid w:val="00BC42E5"/>
    <w:rsid w:val="00BC4430"/>
    <w:rsid w:val="00BC4496"/>
    <w:rsid w:val="00BC45C4"/>
    <w:rsid w:val="00BC4633"/>
    <w:rsid w:val="00BC463F"/>
    <w:rsid w:val="00BC46CD"/>
    <w:rsid w:val="00BC4704"/>
    <w:rsid w:val="00BC4734"/>
    <w:rsid w:val="00BC47E0"/>
    <w:rsid w:val="00BC4806"/>
    <w:rsid w:val="00BC4859"/>
    <w:rsid w:val="00BC4887"/>
    <w:rsid w:val="00BC48F5"/>
    <w:rsid w:val="00BC491E"/>
    <w:rsid w:val="00BC4A2F"/>
    <w:rsid w:val="00BC4A7F"/>
    <w:rsid w:val="00BC4AE6"/>
    <w:rsid w:val="00BC4B52"/>
    <w:rsid w:val="00BC4B56"/>
    <w:rsid w:val="00BC4B87"/>
    <w:rsid w:val="00BC4BC1"/>
    <w:rsid w:val="00BC4D7B"/>
    <w:rsid w:val="00BC4D94"/>
    <w:rsid w:val="00BC4DC1"/>
    <w:rsid w:val="00BC4E71"/>
    <w:rsid w:val="00BC4ECA"/>
    <w:rsid w:val="00BC4FDA"/>
    <w:rsid w:val="00BC5008"/>
    <w:rsid w:val="00BC50C7"/>
    <w:rsid w:val="00BC5170"/>
    <w:rsid w:val="00BC51A4"/>
    <w:rsid w:val="00BC51F1"/>
    <w:rsid w:val="00BC52B1"/>
    <w:rsid w:val="00BC52F3"/>
    <w:rsid w:val="00BC5443"/>
    <w:rsid w:val="00BC54DB"/>
    <w:rsid w:val="00BC54F5"/>
    <w:rsid w:val="00BC55EC"/>
    <w:rsid w:val="00BC56C7"/>
    <w:rsid w:val="00BC5703"/>
    <w:rsid w:val="00BC5747"/>
    <w:rsid w:val="00BC57FB"/>
    <w:rsid w:val="00BC5844"/>
    <w:rsid w:val="00BC591B"/>
    <w:rsid w:val="00BC5A29"/>
    <w:rsid w:val="00BC5A42"/>
    <w:rsid w:val="00BC5A7B"/>
    <w:rsid w:val="00BC5AFA"/>
    <w:rsid w:val="00BC5BB6"/>
    <w:rsid w:val="00BC5C8C"/>
    <w:rsid w:val="00BC5C95"/>
    <w:rsid w:val="00BC5EDE"/>
    <w:rsid w:val="00BC5EEC"/>
    <w:rsid w:val="00BC5F3D"/>
    <w:rsid w:val="00BC5F5B"/>
    <w:rsid w:val="00BC5FE6"/>
    <w:rsid w:val="00BC6162"/>
    <w:rsid w:val="00BC6287"/>
    <w:rsid w:val="00BC6361"/>
    <w:rsid w:val="00BC6407"/>
    <w:rsid w:val="00BC6424"/>
    <w:rsid w:val="00BC64CE"/>
    <w:rsid w:val="00BC6682"/>
    <w:rsid w:val="00BC66AF"/>
    <w:rsid w:val="00BC66B2"/>
    <w:rsid w:val="00BC66C6"/>
    <w:rsid w:val="00BC6868"/>
    <w:rsid w:val="00BC68C7"/>
    <w:rsid w:val="00BC68FA"/>
    <w:rsid w:val="00BC68FB"/>
    <w:rsid w:val="00BC6A0A"/>
    <w:rsid w:val="00BC6A24"/>
    <w:rsid w:val="00BC6A2D"/>
    <w:rsid w:val="00BC6A3E"/>
    <w:rsid w:val="00BC6A40"/>
    <w:rsid w:val="00BC6A81"/>
    <w:rsid w:val="00BC6BD0"/>
    <w:rsid w:val="00BC6CB9"/>
    <w:rsid w:val="00BC6D65"/>
    <w:rsid w:val="00BC6D78"/>
    <w:rsid w:val="00BC6DD1"/>
    <w:rsid w:val="00BC6E79"/>
    <w:rsid w:val="00BC6EC3"/>
    <w:rsid w:val="00BC6EE4"/>
    <w:rsid w:val="00BC6F01"/>
    <w:rsid w:val="00BC700A"/>
    <w:rsid w:val="00BC702E"/>
    <w:rsid w:val="00BC70A4"/>
    <w:rsid w:val="00BC70B1"/>
    <w:rsid w:val="00BC715C"/>
    <w:rsid w:val="00BC72E1"/>
    <w:rsid w:val="00BC7393"/>
    <w:rsid w:val="00BC7406"/>
    <w:rsid w:val="00BC7469"/>
    <w:rsid w:val="00BC74BF"/>
    <w:rsid w:val="00BC74D9"/>
    <w:rsid w:val="00BC7512"/>
    <w:rsid w:val="00BC76E8"/>
    <w:rsid w:val="00BC77A1"/>
    <w:rsid w:val="00BC77CE"/>
    <w:rsid w:val="00BC7816"/>
    <w:rsid w:val="00BC7857"/>
    <w:rsid w:val="00BC790E"/>
    <w:rsid w:val="00BC791B"/>
    <w:rsid w:val="00BC79CA"/>
    <w:rsid w:val="00BC7BA2"/>
    <w:rsid w:val="00BC7BFB"/>
    <w:rsid w:val="00BC7C3B"/>
    <w:rsid w:val="00BC7D6D"/>
    <w:rsid w:val="00BC7D7E"/>
    <w:rsid w:val="00BC7DBB"/>
    <w:rsid w:val="00BC7DC4"/>
    <w:rsid w:val="00BC7E7A"/>
    <w:rsid w:val="00BC7EF4"/>
    <w:rsid w:val="00BC7FA5"/>
    <w:rsid w:val="00BD0092"/>
    <w:rsid w:val="00BD00E9"/>
    <w:rsid w:val="00BD0241"/>
    <w:rsid w:val="00BD024F"/>
    <w:rsid w:val="00BD0262"/>
    <w:rsid w:val="00BD02BE"/>
    <w:rsid w:val="00BD02FC"/>
    <w:rsid w:val="00BD047A"/>
    <w:rsid w:val="00BD051B"/>
    <w:rsid w:val="00BD0581"/>
    <w:rsid w:val="00BD05EA"/>
    <w:rsid w:val="00BD0688"/>
    <w:rsid w:val="00BD098E"/>
    <w:rsid w:val="00BD0A57"/>
    <w:rsid w:val="00BD0B5B"/>
    <w:rsid w:val="00BD0C19"/>
    <w:rsid w:val="00BD0C47"/>
    <w:rsid w:val="00BD0CDA"/>
    <w:rsid w:val="00BD0DCD"/>
    <w:rsid w:val="00BD0DEA"/>
    <w:rsid w:val="00BD0E54"/>
    <w:rsid w:val="00BD0E80"/>
    <w:rsid w:val="00BD0E82"/>
    <w:rsid w:val="00BD0F1F"/>
    <w:rsid w:val="00BD0F98"/>
    <w:rsid w:val="00BD1013"/>
    <w:rsid w:val="00BD1036"/>
    <w:rsid w:val="00BD107B"/>
    <w:rsid w:val="00BD1184"/>
    <w:rsid w:val="00BD11BA"/>
    <w:rsid w:val="00BD1284"/>
    <w:rsid w:val="00BD129A"/>
    <w:rsid w:val="00BD12A6"/>
    <w:rsid w:val="00BD1311"/>
    <w:rsid w:val="00BD14FA"/>
    <w:rsid w:val="00BD159D"/>
    <w:rsid w:val="00BD15ED"/>
    <w:rsid w:val="00BD1621"/>
    <w:rsid w:val="00BD1821"/>
    <w:rsid w:val="00BD189D"/>
    <w:rsid w:val="00BD18F9"/>
    <w:rsid w:val="00BD19BF"/>
    <w:rsid w:val="00BD19C4"/>
    <w:rsid w:val="00BD1A21"/>
    <w:rsid w:val="00BD1A33"/>
    <w:rsid w:val="00BD1A4B"/>
    <w:rsid w:val="00BD1C3C"/>
    <w:rsid w:val="00BD1CEB"/>
    <w:rsid w:val="00BD1DB5"/>
    <w:rsid w:val="00BD1E09"/>
    <w:rsid w:val="00BD1E7C"/>
    <w:rsid w:val="00BD1E86"/>
    <w:rsid w:val="00BD1F12"/>
    <w:rsid w:val="00BD1F92"/>
    <w:rsid w:val="00BD1FC9"/>
    <w:rsid w:val="00BD2047"/>
    <w:rsid w:val="00BD208A"/>
    <w:rsid w:val="00BD20BC"/>
    <w:rsid w:val="00BD20C8"/>
    <w:rsid w:val="00BD20E0"/>
    <w:rsid w:val="00BD21B7"/>
    <w:rsid w:val="00BD21BF"/>
    <w:rsid w:val="00BD21C8"/>
    <w:rsid w:val="00BD21DB"/>
    <w:rsid w:val="00BD2292"/>
    <w:rsid w:val="00BD22BA"/>
    <w:rsid w:val="00BD2308"/>
    <w:rsid w:val="00BD234F"/>
    <w:rsid w:val="00BD23AC"/>
    <w:rsid w:val="00BD2747"/>
    <w:rsid w:val="00BD2861"/>
    <w:rsid w:val="00BD2863"/>
    <w:rsid w:val="00BD29BB"/>
    <w:rsid w:val="00BD29F7"/>
    <w:rsid w:val="00BD2A81"/>
    <w:rsid w:val="00BD2AEF"/>
    <w:rsid w:val="00BD2B4A"/>
    <w:rsid w:val="00BD2C1D"/>
    <w:rsid w:val="00BD2C4C"/>
    <w:rsid w:val="00BD2C67"/>
    <w:rsid w:val="00BD2CF0"/>
    <w:rsid w:val="00BD2CF8"/>
    <w:rsid w:val="00BD2E89"/>
    <w:rsid w:val="00BD2FE6"/>
    <w:rsid w:val="00BD301A"/>
    <w:rsid w:val="00BD3257"/>
    <w:rsid w:val="00BD32BF"/>
    <w:rsid w:val="00BD33A0"/>
    <w:rsid w:val="00BD33CD"/>
    <w:rsid w:val="00BD34CB"/>
    <w:rsid w:val="00BD3526"/>
    <w:rsid w:val="00BD3582"/>
    <w:rsid w:val="00BD3752"/>
    <w:rsid w:val="00BD3760"/>
    <w:rsid w:val="00BD3874"/>
    <w:rsid w:val="00BD3A45"/>
    <w:rsid w:val="00BD3B1F"/>
    <w:rsid w:val="00BD3BDF"/>
    <w:rsid w:val="00BD3BFE"/>
    <w:rsid w:val="00BD3C19"/>
    <w:rsid w:val="00BD3C20"/>
    <w:rsid w:val="00BD3CA6"/>
    <w:rsid w:val="00BD3CDB"/>
    <w:rsid w:val="00BD3E76"/>
    <w:rsid w:val="00BD3E91"/>
    <w:rsid w:val="00BD3F2A"/>
    <w:rsid w:val="00BD401B"/>
    <w:rsid w:val="00BD416E"/>
    <w:rsid w:val="00BD41C4"/>
    <w:rsid w:val="00BD4304"/>
    <w:rsid w:val="00BD4385"/>
    <w:rsid w:val="00BD440C"/>
    <w:rsid w:val="00BD449E"/>
    <w:rsid w:val="00BD44AC"/>
    <w:rsid w:val="00BD451D"/>
    <w:rsid w:val="00BD4583"/>
    <w:rsid w:val="00BD45C6"/>
    <w:rsid w:val="00BD461D"/>
    <w:rsid w:val="00BD4687"/>
    <w:rsid w:val="00BD46EE"/>
    <w:rsid w:val="00BD46F0"/>
    <w:rsid w:val="00BD46F9"/>
    <w:rsid w:val="00BD4806"/>
    <w:rsid w:val="00BD4821"/>
    <w:rsid w:val="00BD48B7"/>
    <w:rsid w:val="00BD48D3"/>
    <w:rsid w:val="00BD4900"/>
    <w:rsid w:val="00BD491C"/>
    <w:rsid w:val="00BD4C0F"/>
    <w:rsid w:val="00BD4C15"/>
    <w:rsid w:val="00BD4CA3"/>
    <w:rsid w:val="00BD4D5F"/>
    <w:rsid w:val="00BD4DC1"/>
    <w:rsid w:val="00BD50BA"/>
    <w:rsid w:val="00BD50BC"/>
    <w:rsid w:val="00BD513B"/>
    <w:rsid w:val="00BD5156"/>
    <w:rsid w:val="00BD51CC"/>
    <w:rsid w:val="00BD51FB"/>
    <w:rsid w:val="00BD52FE"/>
    <w:rsid w:val="00BD53E6"/>
    <w:rsid w:val="00BD54A7"/>
    <w:rsid w:val="00BD5576"/>
    <w:rsid w:val="00BD55B3"/>
    <w:rsid w:val="00BD5688"/>
    <w:rsid w:val="00BD574C"/>
    <w:rsid w:val="00BD57ED"/>
    <w:rsid w:val="00BD58DB"/>
    <w:rsid w:val="00BD58ED"/>
    <w:rsid w:val="00BD58F6"/>
    <w:rsid w:val="00BD5919"/>
    <w:rsid w:val="00BD59F2"/>
    <w:rsid w:val="00BD5AA0"/>
    <w:rsid w:val="00BD5AAB"/>
    <w:rsid w:val="00BD5B26"/>
    <w:rsid w:val="00BD5B2B"/>
    <w:rsid w:val="00BD5BBE"/>
    <w:rsid w:val="00BD5C03"/>
    <w:rsid w:val="00BD5C50"/>
    <w:rsid w:val="00BD5DD0"/>
    <w:rsid w:val="00BD5DD8"/>
    <w:rsid w:val="00BD5DE2"/>
    <w:rsid w:val="00BD5E88"/>
    <w:rsid w:val="00BD5ECE"/>
    <w:rsid w:val="00BD5EFB"/>
    <w:rsid w:val="00BD5F39"/>
    <w:rsid w:val="00BD5F6D"/>
    <w:rsid w:val="00BD5F95"/>
    <w:rsid w:val="00BD604A"/>
    <w:rsid w:val="00BD60B3"/>
    <w:rsid w:val="00BD60FF"/>
    <w:rsid w:val="00BD62F5"/>
    <w:rsid w:val="00BD640C"/>
    <w:rsid w:val="00BD6475"/>
    <w:rsid w:val="00BD64F2"/>
    <w:rsid w:val="00BD656C"/>
    <w:rsid w:val="00BD65B7"/>
    <w:rsid w:val="00BD65C6"/>
    <w:rsid w:val="00BD663F"/>
    <w:rsid w:val="00BD68ED"/>
    <w:rsid w:val="00BD6935"/>
    <w:rsid w:val="00BD6AE4"/>
    <w:rsid w:val="00BD6C88"/>
    <w:rsid w:val="00BD6CCA"/>
    <w:rsid w:val="00BD6CD6"/>
    <w:rsid w:val="00BD6DAA"/>
    <w:rsid w:val="00BD6E90"/>
    <w:rsid w:val="00BD6F15"/>
    <w:rsid w:val="00BD7065"/>
    <w:rsid w:val="00BD706A"/>
    <w:rsid w:val="00BD7079"/>
    <w:rsid w:val="00BD7125"/>
    <w:rsid w:val="00BD721F"/>
    <w:rsid w:val="00BD730D"/>
    <w:rsid w:val="00BD7317"/>
    <w:rsid w:val="00BD73A8"/>
    <w:rsid w:val="00BD74A7"/>
    <w:rsid w:val="00BD750E"/>
    <w:rsid w:val="00BD7526"/>
    <w:rsid w:val="00BD75CC"/>
    <w:rsid w:val="00BD76D3"/>
    <w:rsid w:val="00BD77D0"/>
    <w:rsid w:val="00BD7910"/>
    <w:rsid w:val="00BD79B9"/>
    <w:rsid w:val="00BD79C0"/>
    <w:rsid w:val="00BD79FA"/>
    <w:rsid w:val="00BD7AA0"/>
    <w:rsid w:val="00BD7AEB"/>
    <w:rsid w:val="00BD7C85"/>
    <w:rsid w:val="00BD7DE0"/>
    <w:rsid w:val="00BD7E20"/>
    <w:rsid w:val="00BD7E38"/>
    <w:rsid w:val="00BD7EFA"/>
    <w:rsid w:val="00BE00A1"/>
    <w:rsid w:val="00BE00B4"/>
    <w:rsid w:val="00BE00D7"/>
    <w:rsid w:val="00BE0194"/>
    <w:rsid w:val="00BE0280"/>
    <w:rsid w:val="00BE032B"/>
    <w:rsid w:val="00BE038F"/>
    <w:rsid w:val="00BE0474"/>
    <w:rsid w:val="00BE052D"/>
    <w:rsid w:val="00BE06D1"/>
    <w:rsid w:val="00BE06D6"/>
    <w:rsid w:val="00BE07C1"/>
    <w:rsid w:val="00BE09B2"/>
    <w:rsid w:val="00BE0A27"/>
    <w:rsid w:val="00BE0A51"/>
    <w:rsid w:val="00BE0A53"/>
    <w:rsid w:val="00BE0A60"/>
    <w:rsid w:val="00BE0A68"/>
    <w:rsid w:val="00BE0AC1"/>
    <w:rsid w:val="00BE0B24"/>
    <w:rsid w:val="00BE0C64"/>
    <w:rsid w:val="00BE0CC7"/>
    <w:rsid w:val="00BE0D4D"/>
    <w:rsid w:val="00BE0D87"/>
    <w:rsid w:val="00BE0F5D"/>
    <w:rsid w:val="00BE0F67"/>
    <w:rsid w:val="00BE0FB6"/>
    <w:rsid w:val="00BE0FD4"/>
    <w:rsid w:val="00BE10B1"/>
    <w:rsid w:val="00BE1191"/>
    <w:rsid w:val="00BE12D3"/>
    <w:rsid w:val="00BE138B"/>
    <w:rsid w:val="00BE13BC"/>
    <w:rsid w:val="00BE1400"/>
    <w:rsid w:val="00BE1482"/>
    <w:rsid w:val="00BE14BF"/>
    <w:rsid w:val="00BE1501"/>
    <w:rsid w:val="00BE151D"/>
    <w:rsid w:val="00BE1567"/>
    <w:rsid w:val="00BE15A3"/>
    <w:rsid w:val="00BE15AE"/>
    <w:rsid w:val="00BE1601"/>
    <w:rsid w:val="00BE16B9"/>
    <w:rsid w:val="00BE1908"/>
    <w:rsid w:val="00BE194A"/>
    <w:rsid w:val="00BE1954"/>
    <w:rsid w:val="00BE19F6"/>
    <w:rsid w:val="00BE1A0D"/>
    <w:rsid w:val="00BE1B6D"/>
    <w:rsid w:val="00BE1BE1"/>
    <w:rsid w:val="00BE1BE4"/>
    <w:rsid w:val="00BE1BED"/>
    <w:rsid w:val="00BE1CE9"/>
    <w:rsid w:val="00BE1D7B"/>
    <w:rsid w:val="00BE1D8F"/>
    <w:rsid w:val="00BE1DCC"/>
    <w:rsid w:val="00BE1F84"/>
    <w:rsid w:val="00BE2049"/>
    <w:rsid w:val="00BE20D1"/>
    <w:rsid w:val="00BE212A"/>
    <w:rsid w:val="00BE2142"/>
    <w:rsid w:val="00BE2265"/>
    <w:rsid w:val="00BE237F"/>
    <w:rsid w:val="00BE23C0"/>
    <w:rsid w:val="00BE2441"/>
    <w:rsid w:val="00BE245F"/>
    <w:rsid w:val="00BE2492"/>
    <w:rsid w:val="00BE2499"/>
    <w:rsid w:val="00BE24B4"/>
    <w:rsid w:val="00BE24C2"/>
    <w:rsid w:val="00BE2591"/>
    <w:rsid w:val="00BE2596"/>
    <w:rsid w:val="00BE259E"/>
    <w:rsid w:val="00BE26C2"/>
    <w:rsid w:val="00BE273A"/>
    <w:rsid w:val="00BE2745"/>
    <w:rsid w:val="00BE27D2"/>
    <w:rsid w:val="00BE2844"/>
    <w:rsid w:val="00BE2857"/>
    <w:rsid w:val="00BE28F5"/>
    <w:rsid w:val="00BE299E"/>
    <w:rsid w:val="00BE2A51"/>
    <w:rsid w:val="00BE2ABC"/>
    <w:rsid w:val="00BE2ACD"/>
    <w:rsid w:val="00BE2B1E"/>
    <w:rsid w:val="00BE2BDB"/>
    <w:rsid w:val="00BE2C2E"/>
    <w:rsid w:val="00BE2C34"/>
    <w:rsid w:val="00BE2C4A"/>
    <w:rsid w:val="00BE2CA7"/>
    <w:rsid w:val="00BE2D21"/>
    <w:rsid w:val="00BE2D4D"/>
    <w:rsid w:val="00BE2DD9"/>
    <w:rsid w:val="00BE2DDA"/>
    <w:rsid w:val="00BE2DF4"/>
    <w:rsid w:val="00BE2E49"/>
    <w:rsid w:val="00BE2E72"/>
    <w:rsid w:val="00BE2F03"/>
    <w:rsid w:val="00BE2FB5"/>
    <w:rsid w:val="00BE3085"/>
    <w:rsid w:val="00BE3135"/>
    <w:rsid w:val="00BE3161"/>
    <w:rsid w:val="00BE31C3"/>
    <w:rsid w:val="00BE31FF"/>
    <w:rsid w:val="00BE32AD"/>
    <w:rsid w:val="00BE33F8"/>
    <w:rsid w:val="00BE34C9"/>
    <w:rsid w:val="00BE34CA"/>
    <w:rsid w:val="00BE34F1"/>
    <w:rsid w:val="00BE356F"/>
    <w:rsid w:val="00BE3627"/>
    <w:rsid w:val="00BE3644"/>
    <w:rsid w:val="00BE36F5"/>
    <w:rsid w:val="00BE3907"/>
    <w:rsid w:val="00BE3912"/>
    <w:rsid w:val="00BE391B"/>
    <w:rsid w:val="00BE3932"/>
    <w:rsid w:val="00BE3A04"/>
    <w:rsid w:val="00BE3A8B"/>
    <w:rsid w:val="00BE3B98"/>
    <w:rsid w:val="00BE3BE7"/>
    <w:rsid w:val="00BE3CAF"/>
    <w:rsid w:val="00BE3CD3"/>
    <w:rsid w:val="00BE3D02"/>
    <w:rsid w:val="00BE3D65"/>
    <w:rsid w:val="00BE3DD4"/>
    <w:rsid w:val="00BE3E27"/>
    <w:rsid w:val="00BE3E7F"/>
    <w:rsid w:val="00BE3F1F"/>
    <w:rsid w:val="00BE3FA9"/>
    <w:rsid w:val="00BE3FCA"/>
    <w:rsid w:val="00BE3FF1"/>
    <w:rsid w:val="00BE4093"/>
    <w:rsid w:val="00BE40CA"/>
    <w:rsid w:val="00BE414D"/>
    <w:rsid w:val="00BE418D"/>
    <w:rsid w:val="00BE424C"/>
    <w:rsid w:val="00BE4257"/>
    <w:rsid w:val="00BE4327"/>
    <w:rsid w:val="00BE439A"/>
    <w:rsid w:val="00BE440F"/>
    <w:rsid w:val="00BE4487"/>
    <w:rsid w:val="00BE451F"/>
    <w:rsid w:val="00BE4592"/>
    <w:rsid w:val="00BE4650"/>
    <w:rsid w:val="00BE4668"/>
    <w:rsid w:val="00BE46C1"/>
    <w:rsid w:val="00BE472A"/>
    <w:rsid w:val="00BE473C"/>
    <w:rsid w:val="00BE4750"/>
    <w:rsid w:val="00BE47DB"/>
    <w:rsid w:val="00BE480B"/>
    <w:rsid w:val="00BE483B"/>
    <w:rsid w:val="00BE4856"/>
    <w:rsid w:val="00BE4901"/>
    <w:rsid w:val="00BE494D"/>
    <w:rsid w:val="00BE4A6A"/>
    <w:rsid w:val="00BE4A7F"/>
    <w:rsid w:val="00BE4B3F"/>
    <w:rsid w:val="00BE4BF3"/>
    <w:rsid w:val="00BE4C00"/>
    <w:rsid w:val="00BE4DAC"/>
    <w:rsid w:val="00BE4E46"/>
    <w:rsid w:val="00BE4F3D"/>
    <w:rsid w:val="00BE4F45"/>
    <w:rsid w:val="00BE4F64"/>
    <w:rsid w:val="00BE5039"/>
    <w:rsid w:val="00BE50FB"/>
    <w:rsid w:val="00BE51AC"/>
    <w:rsid w:val="00BE51CB"/>
    <w:rsid w:val="00BE531B"/>
    <w:rsid w:val="00BE53AC"/>
    <w:rsid w:val="00BE53AF"/>
    <w:rsid w:val="00BE547F"/>
    <w:rsid w:val="00BE558C"/>
    <w:rsid w:val="00BE55E9"/>
    <w:rsid w:val="00BE5628"/>
    <w:rsid w:val="00BE5634"/>
    <w:rsid w:val="00BE571D"/>
    <w:rsid w:val="00BE5756"/>
    <w:rsid w:val="00BE57D9"/>
    <w:rsid w:val="00BE59BD"/>
    <w:rsid w:val="00BE59DF"/>
    <w:rsid w:val="00BE59F1"/>
    <w:rsid w:val="00BE5A13"/>
    <w:rsid w:val="00BE5BEF"/>
    <w:rsid w:val="00BE5C23"/>
    <w:rsid w:val="00BE5C9A"/>
    <w:rsid w:val="00BE5D54"/>
    <w:rsid w:val="00BE5E71"/>
    <w:rsid w:val="00BE5FAF"/>
    <w:rsid w:val="00BE606A"/>
    <w:rsid w:val="00BE60C3"/>
    <w:rsid w:val="00BE60C5"/>
    <w:rsid w:val="00BE60D0"/>
    <w:rsid w:val="00BE60E8"/>
    <w:rsid w:val="00BE614A"/>
    <w:rsid w:val="00BE61B6"/>
    <w:rsid w:val="00BE628C"/>
    <w:rsid w:val="00BE6347"/>
    <w:rsid w:val="00BE635C"/>
    <w:rsid w:val="00BE637E"/>
    <w:rsid w:val="00BE63ED"/>
    <w:rsid w:val="00BE6425"/>
    <w:rsid w:val="00BE6432"/>
    <w:rsid w:val="00BE6470"/>
    <w:rsid w:val="00BE64C7"/>
    <w:rsid w:val="00BE6550"/>
    <w:rsid w:val="00BE6571"/>
    <w:rsid w:val="00BE65AE"/>
    <w:rsid w:val="00BE65DC"/>
    <w:rsid w:val="00BE66B0"/>
    <w:rsid w:val="00BE6888"/>
    <w:rsid w:val="00BE688E"/>
    <w:rsid w:val="00BE68D5"/>
    <w:rsid w:val="00BE6AEF"/>
    <w:rsid w:val="00BE6BB8"/>
    <w:rsid w:val="00BE6CE8"/>
    <w:rsid w:val="00BE6E9C"/>
    <w:rsid w:val="00BE7064"/>
    <w:rsid w:val="00BE706D"/>
    <w:rsid w:val="00BE7133"/>
    <w:rsid w:val="00BE720A"/>
    <w:rsid w:val="00BE7359"/>
    <w:rsid w:val="00BE7385"/>
    <w:rsid w:val="00BE7397"/>
    <w:rsid w:val="00BE73CB"/>
    <w:rsid w:val="00BE74C3"/>
    <w:rsid w:val="00BE7552"/>
    <w:rsid w:val="00BE763E"/>
    <w:rsid w:val="00BE76E3"/>
    <w:rsid w:val="00BE76E4"/>
    <w:rsid w:val="00BE7733"/>
    <w:rsid w:val="00BE7760"/>
    <w:rsid w:val="00BE7814"/>
    <w:rsid w:val="00BE78B9"/>
    <w:rsid w:val="00BE78C2"/>
    <w:rsid w:val="00BE78C4"/>
    <w:rsid w:val="00BE78F4"/>
    <w:rsid w:val="00BE7900"/>
    <w:rsid w:val="00BE7A16"/>
    <w:rsid w:val="00BE7BC9"/>
    <w:rsid w:val="00BE7C12"/>
    <w:rsid w:val="00BE7C67"/>
    <w:rsid w:val="00BE7CC1"/>
    <w:rsid w:val="00BE7CDE"/>
    <w:rsid w:val="00BE7D26"/>
    <w:rsid w:val="00BE7D3E"/>
    <w:rsid w:val="00BE7D4A"/>
    <w:rsid w:val="00BE7DE3"/>
    <w:rsid w:val="00BE7E30"/>
    <w:rsid w:val="00BE7E4F"/>
    <w:rsid w:val="00BE7FB5"/>
    <w:rsid w:val="00BF010C"/>
    <w:rsid w:val="00BF030F"/>
    <w:rsid w:val="00BF03C6"/>
    <w:rsid w:val="00BF051E"/>
    <w:rsid w:val="00BF0626"/>
    <w:rsid w:val="00BF06E2"/>
    <w:rsid w:val="00BF07B4"/>
    <w:rsid w:val="00BF0913"/>
    <w:rsid w:val="00BF09CD"/>
    <w:rsid w:val="00BF0A2E"/>
    <w:rsid w:val="00BF0AA5"/>
    <w:rsid w:val="00BF0AAD"/>
    <w:rsid w:val="00BF0B4A"/>
    <w:rsid w:val="00BF0B67"/>
    <w:rsid w:val="00BF0B9A"/>
    <w:rsid w:val="00BF0DBE"/>
    <w:rsid w:val="00BF0E19"/>
    <w:rsid w:val="00BF0E68"/>
    <w:rsid w:val="00BF0EF9"/>
    <w:rsid w:val="00BF0F21"/>
    <w:rsid w:val="00BF0F44"/>
    <w:rsid w:val="00BF0F6D"/>
    <w:rsid w:val="00BF102F"/>
    <w:rsid w:val="00BF1043"/>
    <w:rsid w:val="00BF10BA"/>
    <w:rsid w:val="00BF10BE"/>
    <w:rsid w:val="00BF11E2"/>
    <w:rsid w:val="00BF1216"/>
    <w:rsid w:val="00BF129E"/>
    <w:rsid w:val="00BF1309"/>
    <w:rsid w:val="00BF1327"/>
    <w:rsid w:val="00BF13AA"/>
    <w:rsid w:val="00BF1400"/>
    <w:rsid w:val="00BF1419"/>
    <w:rsid w:val="00BF1545"/>
    <w:rsid w:val="00BF1568"/>
    <w:rsid w:val="00BF158F"/>
    <w:rsid w:val="00BF162F"/>
    <w:rsid w:val="00BF16B9"/>
    <w:rsid w:val="00BF172D"/>
    <w:rsid w:val="00BF185A"/>
    <w:rsid w:val="00BF18CE"/>
    <w:rsid w:val="00BF190D"/>
    <w:rsid w:val="00BF197C"/>
    <w:rsid w:val="00BF1A2F"/>
    <w:rsid w:val="00BF1A6A"/>
    <w:rsid w:val="00BF1A7F"/>
    <w:rsid w:val="00BF1AD2"/>
    <w:rsid w:val="00BF1B23"/>
    <w:rsid w:val="00BF1B61"/>
    <w:rsid w:val="00BF1B75"/>
    <w:rsid w:val="00BF1B9D"/>
    <w:rsid w:val="00BF1E06"/>
    <w:rsid w:val="00BF1E4C"/>
    <w:rsid w:val="00BF1E76"/>
    <w:rsid w:val="00BF1F8D"/>
    <w:rsid w:val="00BF1FF7"/>
    <w:rsid w:val="00BF214B"/>
    <w:rsid w:val="00BF21A4"/>
    <w:rsid w:val="00BF21B3"/>
    <w:rsid w:val="00BF224B"/>
    <w:rsid w:val="00BF2279"/>
    <w:rsid w:val="00BF23BA"/>
    <w:rsid w:val="00BF249A"/>
    <w:rsid w:val="00BF2500"/>
    <w:rsid w:val="00BF25AB"/>
    <w:rsid w:val="00BF26AF"/>
    <w:rsid w:val="00BF2717"/>
    <w:rsid w:val="00BF278C"/>
    <w:rsid w:val="00BF27B0"/>
    <w:rsid w:val="00BF282B"/>
    <w:rsid w:val="00BF29D4"/>
    <w:rsid w:val="00BF2AA6"/>
    <w:rsid w:val="00BF2B26"/>
    <w:rsid w:val="00BF2BE0"/>
    <w:rsid w:val="00BF2C03"/>
    <w:rsid w:val="00BF2C37"/>
    <w:rsid w:val="00BF2C6A"/>
    <w:rsid w:val="00BF2C78"/>
    <w:rsid w:val="00BF2FB9"/>
    <w:rsid w:val="00BF303F"/>
    <w:rsid w:val="00BF308B"/>
    <w:rsid w:val="00BF30E7"/>
    <w:rsid w:val="00BF3107"/>
    <w:rsid w:val="00BF3334"/>
    <w:rsid w:val="00BF33C9"/>
    <w:rsid w:val="00BF34A2"/>
    <w:rsid w:val="00BF3623"/>
    <w:rsid w:val="00BF362F"/>
    <w:rsid w:val="00BF36A9"/>
    <w:rsid w:val="00BF3796"/>
    <w:rsid w:val="00BF389B"/>
    <w:rsid w:val="00BF38BE"/>
    <w:rsid w:val="00BF394A"/>
    <w:rsid w:val="00BF3970"/>
    <w:rsid w:val="00BF3A1D"/>
    <w:rsid w:val="00BF3A22"/>
    <w:rsid w:val="00BF3AA6"/>
    <w:rsid w:val="00BF3AD0"/>
    <w:rsid w:val="00BF3B86"/>
    <w:rsid w:val="00BF3BA3"/>
    <w:rsid w:val="00BF3C61"/>
    <w:rsid w:val="00BF3CE8"/>
    <w:rsid w:val="00BF3D66"/>
    <w:rsid w:val="00BF3DE1"/>
    <w:rsid w:val="00BF3EA8"/>
    <w:rsid w:val="00BF404F"/>
    <w:rsid w:val="00BF40DA"/>
    <w:rsid w:val="00BF4103"/>
    <w:rsid w:val="00BF4151"/>
    <w:rsid w:val="00BF4157"/>
    <w:rsid w:val="00BF4251"/>
    <w:rsid w:val="00BF4309"/>
    <w:rsid w:val="00BF43B5"/>
    <w:rsid w:val="00BF44A4"/>
    <w:rsid w:val="00BF463B"/>
    <w:rsid w:val="00BF4729"/>
    <w:rsid w:val="00BF47DE"/>
    <w:rsid w:val="00BF4881"/>
    <w:rsid w:val="00BF492D"/>
    <w:rsid w:val="00BF494E"/>
    <w:rsid w:val="00BF49E3"/>
    <w:rsid w:val="00BF4C18"/>
    <w:rsid w:val="00BF4D9A"/>
    <w:rsid w:val="00BF4E13"/>
    <w:rsid w:val="00BF4E26"/>
    <w:rsid w:val="00BF4F36"/>
    <w:rsid w:val="00BF4FE3"/>
    <w:rsid w:val="00BF5040"/>
    <w:rsid w:val="00BF5066"/>
    <w:rsid w:val="00BF51BE"/>
    <w:rsid w:val="00BF525A"/>
    <w:rsid w:val="00BF5372"/>
    <w:rsid w:val="00BF538D"/>
    <w:rsid w:val="00BF5396"/>
    <w:rsid w:val="00BF54A8"/>
    <w:rsid w:val="00BF551E"/>
    <w:rsid w:val="00BF5571"/>
    <w:rsid w:val="00BF5605"/>
    <w:rsid w:val="00BF566F"/>
    <w:rsid w:val="00BF567C"/>
    <w:rsid w:val="00BF572C"/>
    <w:rsid w:val="00BF57D9"/>
    <w:rsid w:val="00BF5806"/>
    <w:rsid w:val="00BF58B4"/>
    <w:rsid w:val="00BF58E6"/>
    <w:rsid w:val="00BF591C"/>
    <w:rsid w:val="00BF595C"/>
    <w:rsid w:val="00BF59BD"/>
    <w:rsid w:val="00BF5AA1"/>
    <w:rsid w:val="00BF5ADE"/>
    <w:rsid w:val="00BF5C71"/>
    <w:rsid w:val="00BF5F87"/>
    <w:rsid w:val="00BF6051"/>
    <w:rsid w:val="00BF6086"/>
    <w:rsid w:val="00BF61CC"/>
    <w:rsid w:val="00BF629A"/>
    <w:rsid w:val="00BF62AD"/>
    <w:rsid w:val="00BF62ED"/>
    <w:rsid w:val="00BF6332"/>
    <w:rsid w:val="00BF6438"/>
    <w:rsid w:val="00BF6449"/>
    <w:rsid w:val="00BF6479"/>
    <w:rsid w:val="00BF6484"/>
    <w:rsid w:val="00BF649D"/>
    <w:rsid w:val="00BF6558"/>
    <w:rsid w:val="00BF65EE"/>
    <w:rsid w:val="00BF66B0"/>
    <w:rsid w:val="00BF66C2"/>
    <w:rsid w:val="00BF66D3"/>
    <w:rsid w:val="00BF6784"/>
    <w:rsid w:val="00BF6850"/>
    <w:rsid w:val="00BF6907"/>
    <w:rsid w:val="00BF6977"/>
    <w:rsid w:val="00BF69A6"/>
    <w:rsid w:val="00BF69C0"/>
    <w:rsid w:val="00BF6AED"/>
    <w:rsid w:val="00BF6D77"/>
    <w:rsid w:val="00BF6DBC"/>
    <w:rsid w:val="00BF6DEC"/>
    <w:rsid w:val="00BF6DEE"/>
    <w:rsid w:val="00BF6E24"/>
    <w:rsid w:val="00BF6F11"/>
    <w:rsid w:val="00BF7155"/>
    <w:rsid w:val="00BF7258"/>
    <w:rsid w:val="00BF746D"/>
    <w:rsid w:val="00BF7517"/>
    <w:rsid w:val="00BF7570"/>
    <w:rsid w:val="00BF7575"/>
    <w:rsid w:val="00BF763A"/>
    <w:rsid w:val="00BF768F"/>
    <w:rsid w:val="00BF76C5"/>
    <w:rsid w:val="00BF76E1"/>
    <w:rsid w:val="00BF76EC"/>
    <w:rsid w:val="00BF7713"/>
    <w:rsid w:val="00BF771D"/>
    <w:rsid w:val="00BF7724"/>
    <w:rsid w:val="00BF7914"/>
    <w:rsid w:val="00BF79F5"/>
    <w:rsid w:val="00BF7A5B"/>
    <w:rsid w:val="00BF7A6C"/>
    <w:rsid w:val="00BF7A7F"/>
    <w:rsid w:val="00BF7AC2"/>
    <w:rsid w:val="00BF7AF5"/>
    <w:rsid w:val="00BF7C12"/>
    <w:rsid w:val="00BF7C39"/>
    <w:rsid w:val="00BF7CBC"/>
    <w:rsid w:val="00BF7D30"/>
    <w:rsid w:val="00BF7D4A"/>
    <w:rsid w:val="00BF7D69"/>
    <w:rsid w:val="00BF7E5B"/>
    <w:rsid w:val="00BF7EBF"/>
    <w:rsid w:val="00C00007"/>
    <w:rsid w:val="00C00093"/>
    <w:rsid w:val="00C000ED"/>
    <w:rsid w:val="00C00207"/>
    <w:rsid w:val="00C0023B"/>
    <w:rsid w:val="00C0029C"/>
    <w:rsid w:val="00C003DA"/>
    <w:rsid w:val="00C0043B"/>
    <w:rsid w:val="00C004AB"/>
    <w:rsid w:val="00C004BB"/>
    <w:rsid w:val="00C0052C"/>
    <w:rsid w:val="00C0055E"/>
    <w:rsid w:val="00C00571"/>
    <w:rsid w:val="00C0057B"/>
    <w:rsid w:val="00C00634"/>
    <w:rsid w:val="00C006F2"/>
    <w:rsid w:val="00C00763"/>
    <w:rsid w:val="00C007A9"/>
    <w:rsid w:val="00C00810"/>
    <w:rsid w:val="00C008B4"/>
    <w:rsid w:val="00C00926"/>
    <w:rsid w:val="00C009B3"/>
    <w:rsid w:val="00C00A99"/>
    <w:rsid w:val="00C00AC9"/>
    <w:rsid w:val="00C00C0D"/>
    <w:rsid w:val="00C00C80"/>
    <w:rsid w:val="00C00CFE"/>
    <w:rsid w:val="00C00DA3"/>
    <w:rsid w:val="00C00DAA"/>
    <w:rsid w:val="00C00DF4"/>
    <w:rsid w:val="00C00E3B"/>
    <w:rsid w:val="00C00E95"/>
    <w:rsid w:val="00C00FFC"/>
    <w:rsid w:val="00C01059"/>
    <w:rsid w:val="00C010E4"/>
    <w:rsid w:val="00C010F9"/>
    <w:rsid w:val="00C0119D"/>
    <w:rsid w:val="00C01265"/>
    <w:rsid w:val="00C0128D"/>
    <w:rsid w:val="00C0136E"/>
    <w:rsid w:val="00C01374"/>
    <w:rsid w:val="00C01465"/>
    <w:rsid w:val="00C014A8"/>
    <w:rsid w:val="00C014ED"/>
    <w:rsid w:val="00C01514"/>
    <w:rsid w:val="00C01523"/>
    <w:rsid w:val="00C0154F"/>
    <w:rsid w:val="00C015BF"/>
    <w:rsid w:val="00C015D0"/>
    <w:rsid w:val="00C015E0"/>
    <w:rsid w:val="00C0160F"/>
    <w:rsid w:val="00C01906"/>
    <w:rsid w:val="00C01A4D"/>
    <w:rsid w:val="00C01C58"/>
    <w:rsid w:val="00C01C9C"/>
    <w:rsid w:val="00C01C9E"/>
    <w:rsid w:val="00C01D9C"/>
    <w:rsid w:val="00C02105"/>
    <w:rsid w:val="00C02232"/>
    <w:rsid w:val="00C02233"/>
    <w:rsid w:val="00C02277"/>
    <w:rsid w:val="00C022C5"/>
    <w:rsid w:val="00C02381"/>
    <w:rsid w:val="00C02480"/>
    <w:rsid w:val="00C02564"/>
    <w:rsid w:val="00C026C7"/>
    <w:rsid w:val="00C02746"/>
    <w:rsid w:val="00C02792"/>
    <w:rsid w:val="00C02796"/>
    <w:rsid w:val="00C027A7"/>
    <w:rsid w:val="00C02844"/>
    <w:rsid w:val="00C028BF"/>
    <w:rsid w:val="00C02977"/>
    <w:rsid w:val="00C0299D"/>
    <w:rsid w:val="00C02AED"/>
    <w:rsid w:val="00C02D14"/>
    <w:rsid w:val="00C02D73"/>
    <w:rsid w:val="00C02DAA"/>
    <w:rsid w:val="00C02EE5"/>
    <w:rsid w:val="00C02EFF"/>
    <w:rsid w:val="00C02F51"/>
    <w:rsid w:val="00C02FFB"/>
    <w:rsid w:val="00C03087"/>
    <w:rsid w:val="00C03173"/>
    <w:rsid w:val="00C032C3"/>
    <w:rsid w:val="00C033E2"/>
    <w:rsid w:val="00C034C7"/>
    <w:rsid w:val="00C03502"/>
    <w:rsid w:val="00C03546"/>
    <w:rsid w:val="00C035D9"/>
    <w:rsid w:val="00C036B9"/>
    <w:rsid w:val="00C03745"/>
    <w:rsid w:val="00C03750"/>
    <w:rsid w:val="00C0380B"/>
    <w:rsid w:val="00C03826"/>
    <w:rsid w:val="00C038D0"/>
    <w:rsid w:val="00C038E7"/>
    <w:rsid w:val="00C03996"/>
    <w:rsid w:val="00C039E6"/>
    <w:rsid w:val="00C03A14"/>
    <w:rsid w:val="00C03BF7"/>
    <w:rsid w:val="00C03D5E"/>
    <w:rsid w:val="00C03D9C"/>
    <w:rsid w:val="00C03DF3"/>
    <w:rsid w:val="00C03F3E"/>
    <w:rsid w:val="00C03F5F"/>
    <w:rsid w:val="00C0404E"/>
    <w:rsid w:val="00C0408D"/>
    <w:rsid w:val="00C04169"/>
    <w:rsid w:val="00C04192"/>
    <w:rsid w:val="00C04218"/>
    <w:rsid w:val="00C04233"/>
    <w:rsid w:val="00C042E5"/>
    <w:rsid w:val="00C0433C"/>
    <w:rsid w:val="00C043A6"/>
    <w:rsid w:val="00C0443D"/>
    <w:rsid w:val="00C04500"/>
    <w:rsid w:val="00C0455D"/>
    <w:rsid w:val="00C0456E"/>
    <w:rsid w:val="00C04584"/>
    <w:rsid w:val="00C045DD"/>
    <w:rsid w:val="00C045FF"/>
    <w:rsid w:val="00C046EC"/>
    <w:rsid w:val="00C0471D"/>
    <w:rsid w:val="00C0474C"/>
    <w:rsid w:val="00C04790"/>
    <w:rsid w:val="00C048EC"/>
    <w:rsid w:val="00C0493B"/>
    <w:rsid w:val="00C04A3C"/>
    <w:rsid w:val="00C04AB9"/>
    <w:rsid w:val="00C04B14"/>
    <w:rsid w:val="00C04C21"/>
    <w:rsid w:val="00C04C81"/>
    <w:rsid w:val="00C04CF0"/>
    <w:rsid w:val="00C04CF2"/>
    <w:rsid w:val="00C04D6E"/>
    <w:rsid w:val="00C04D99"/>
    <w:rsid w:val="00C04EC6"/>
    <w:rsid w:val="00C04EEB"/>
    <w:rsid w:val="00C04F7D"/>
    <w:rsid w:val="00C04F8C"/>
    <w:rsid w:val="00C04FD8"/>
    <w:rsid w:val="00C05003"/>
    <w:rsid w:val="00C050C5"/>
    <w:rsid w:val="00C0512E"/>
    <w:rsid w:val="00C05130"/>
    <w:rsid w:val="00C051BB"/>
    <w:rsid w:val="00C05228"/>
    <w:rsid w:val="00C0537F"/>
    <w:rsid w:val="00C053DA"/>
    <w:rsid w:val="00C053F0"/>
    <w:rsid w:val="00C05498"/>
    <w:rsid w:val="00C054AD"/>
    <w:rsid w:val="00C05545"/>
    <w:rsid w:val="00C05680"/>
    <w:rsid w:val="00C056E0"/>
    <w:rsid w:val="00C05771"/>
    <w:rsid w:val="00C05861"/>
    <w:rsid w:val="00C058B2"/>
    <w:rsid w:val="00C058C9"/>
    <w:rsid w:val="00C05978"/>
    <w:rsid w:val="00C05A0E"/>
    <w:rsid w:val="00C05B72"/>
    <w:rsid w:val="00C05B94"/>
    <w:rsid w:val="00C05C83"/>
    <w:rsid w:val="00C05D12"/>
    <w:rsid w:val="00C05D22"/>
    <w:rsid w:val="00C05D7B"/>
    <w:rsid w:val="00C05DD2"/>
    <w:rsid w:val="00C05E78"/>
    <w:rsid w:val="00C05ECC"/>
    <w:rsid w:val="00C05F81"/>
    <w:rsid w:val="00C05F88"/>
    <w:rsid w:val="00C0601D"/>
    <w:rsid w:val="00C0608A"/>
    <w:rsid w:val="00C060CB"/>
    <w:rsid w:val="00C060E1"/>
    <w:rsid w:val="00C0613D"/>
    <w:rsid w:val="00C06157"/>
    <w:rsid w:val="00C06163"/>
    <w:rsid w:val="00C061DC"/>
    <w:rsid w:val="00C061DF"/>
    <w:rsid w:val="00C06274"/>
    <w:rsid w:val="00C062A5"/>
    <w:rsid w:val="00C0635B"/>
    <w:rsid w:val="00C06442"/>
    <w:rsid w:val="00C066BD"/>
    <w:rsid w:val="00C067C2"/>
    <w:rsid w:val="00C06814"/>
    <w:rsid w:val="00C0681E"/>
    <w:rsid w:val="00C068A7"/>
    <w:rsid w:val="00C068CB"/>
    <w:rsid w:val="00C06936"/>
    <w:rsid w:val="00C06963"/>
    <w:rsid w:val="00C069B6"/>
    <w:rsid w:val="00C06A4C"/>
    <w:rsid w:val="00C06CB9"/>
    <w:rsid w:val="00C06CD8"/>
    <w:rsid w:val="00C06CE3"/>
    <w:rsid w:val="00C06D26"/>
    <w:rsid w:val="00C06E4B"/>
    <w:rsid w:val="00C07057"/>
    <w:rsid w:val="00C0707C"/>
    <w:rsid w:val="00C07114"/>
    <w:rsid w:val="00C0717F"/>
    <w:rsid w:val="00C07180"/>
    <w:rsid w:val="00C07250"/>
    <w:rsid w:val="00C07342"/>
    <w:rsid w:val="00C07355"/>
    <w:rsid w:val="00C07505"/>
    <w:rsid w:val="00C0750C"/>
    <w:rsid w:val="00C0758C"/>
    <w:rsid w:val="00C0759B"/>
    <w:rsid w:val="00C075EC"/>
    <w:rsid w:val="00C07607"/>
    <w:rsid w:val="00C0767A"/>
    <w:rsid w:val="00C07684"/>
    <w:rsid w:val="00C0770B"/>
    <w:rsid w:val="00C077A6"/>
    <w:rsid w:val="00C0783F"/>
    <w:rsid w:val="00C0794C"/>
    <w:rsid w:val="00C07951"/>
    <w:rsid w:val="00C079BE"/>
    <w:rsid w:val="00C079FD"/>
    <w:rsid w:val="00C07A4B"/>
    <w:rsid w:val="00C07A76"/>
    <w:rsid w:val="00C07BF3"/>
    <w:rsid w:val="00C07C83"/>
    <w:rsid w:val="00C07CAC"/>
    <w:rsid w:val="00C07CB6"/>
    <w:rsid w:val="00C07CFA"/>
    <w:rsid w:val="00C07DA8"/>
    <w:rsid w:val="00C07DC7"/>
    <w:rsid w:val="00C07E02"/>
    <w:rsid w:val="00C07E3E"/>
    <w:rsid w:val="00C07E55"/>
    <w:rsid w:val="00C07EAC"/>
    <w:rsid w:val="00C07EEC"/>
    <w:rsid w:val="00C10000"/>
    <w:rsid w:val="00C10061"/>
    <w:rsid w:val="00C101ED"/>
    <w:rsid w:val="00C102B2"/>
    <w:rsid w:val="00C1038B"/>
    <w:rsid w:val="00C1042B"/>
    <w:rsid w:val="00C10472"/>
    <w:rsid w:val="00C104DC"/>
    <w:rsid w:val="00C104E9"/>
    <w:rsid w:val="00C1050A"/>
    <w:rsid w:val="00C10519"/>
    <w:rsid w:val="00C1068F"/>
    <w:rsid w:val="00C106B2"/>
    <w:rsid w:val="00C1081D"/>
    <w:rsid w:val="00C1086B"/>
    <w:rsid w:val="00C109C3"/>
    <w:rsid w:val="00C10A2F"/>
    <w:rsid w:val="00C10A83"/>
    <w:rsid w:val="00C10A9F"/>
    <w:rsid w:val="00C10AA8"/>
    <w:rsid w:val="00C10B7B"/>
    <w:rsid w:val="00C10CD5"/>
    <w:rsid w:val="00C10CDC"/>
    <w:rsid w:val="00C10D3D"/>
    <w:rsid w:val="00C10DD9"/>
    <w:rsid w:val="00C10EEB"/>
    <w:rsid w:val="00C11043"/>
    <w:rsid w:val="00C1107B"/>
    <w:rsid w:val="00C110AA"/>
    <w:rsid w:val="00C111B4"/>
    <w:rsid w:val="00C11227"/>
    <w:rsid w:val="00C1141A"/>
    <w:rsid w:val="00C11559"/>
    <w:rsid w:val="00C11575"/>
    <w:rsid w:val="00C11596"/>
    <w:rsid w:val="00C115E8"/>
    <w:rsid w:val="00C11699"/>
    <w:rsid w:val="00C116D5"/>
    <w:rsid w:val="00C1177C"/>
    <w:rsid w:val="00C11852"/>
    <w:rsid w:val="00C11893"/>
    <w:rsid w:val="00C118C7"/>
    <w:rsid w:val="00C1197A"/>
    <w:rsid w:val="00C11A51"/>
    <w:rsid w:val="00C11B33"/>
    <w:rsid w:val="00C11C80"/>
    <w:rsid w:val="00C11CA2"/>
    <w:rsid w:val="00C11E3B"/>
    <w:rsid w:val="00C11E4D"/>
    <w:rsid w:val="00C11EB4"/>
    <w:rsid w:val="00C11F3D"/>
    <w:rsid w:val="00C120D8"/>
    <w:rsid w:val="00C12115"/>
    <w:rsid w:val="00C12194"/>
    <w:rsid w:val="00C121EA"/>
    <w:rsid w:val="00C1223B"/>
    <w:rsid w:val="00C12301"/>
    <w:rsid w:val="00C1252B"/>
    <w:rsid w:val="00C12536"/>
    <w:rsid w:val="00C126AD"/>
    <w:rsid w:val="00C127FC"/>
    <w:rsid w:val="00C12862"/>
    <w:rsid w:val="00C12866"/>
    <w:rsid w:val="00C129A1"/>
    <w:rsid w:val="00C129AA"/>
    <w:rsid w:val="00C129C4"/>
    <w:rsid w:val="00C12A39"/>
    <w:rsid w:val="00C12C71"/>
    <w:rsid w:val="00C12D54"/>
    <w:rsid w:val="00C12DCD"/>
    <w:rsid w:val="00C12DE2"/>
    <w:rsid w:val="00C12F78"/>
    <w:rsid w:val="00C12F89"/>
    <w:rsid w:val="00C12FD8"/>
    <w:rsid w:val="00C12FE4"/>
    <w:rsid w:val="00C1305C"/>
    <w:rsid w:val="00C130C6"/>
    <w:rsid w:val="00C1321D"/>
    <w:rsid w:val="00C13395"/>
    <w:rsid w:val="00C133EF"/>
    <w:rsid w:val="00C1341F"/>
    <w:rsid w:val="00C13429"/>
    <w:rsid w:val="00C1345F"/>
    <w:rsid w:val="00C13549"/>
    <w:rsid w:val="00C1357C"/>
    <w:rsid w:val="00C1359E"/>
    <w:rsid w:val="00C135E6"/>
    <w:rsid w:val="00C13635"/>
    <w:rsid w:val="00C13677"/>
    <w:rsid w:val="00C136EF"/>
    <w:rsid w:val="00C13778"/>
    <w:rsid w:val="00C1378D"/>
    <w:rsid w:val="00C13835"/>
    <w:rsid w:val="00C13837"/>
    <w:rsid w:val="00C13881"/>
    <w:rsid w:val="00C13915"/>
    <w:rsid w:val="00C13921"/>
    <w:rsid w:val="00C139AC"/>
    <w:rsid w:val="00C139AD"/>
    <w:rsid w:val="00C139E7"/>
    <w:rsid w:val="00C13A1A"/>
    <w:rsid w:val="00C13A79"/>
    <w:rsid w:val="00C13ABD"/>
    <w:rsid w:val="00C13AC5"/>
    <w:rsid w:val="00C13B48"/>
    <w:rsid w:val="00C13C78"/>
    <w:rsid w:val="00C13CA8"/>
    <w:rsid w:val="00C13CCF"/>
    <w:rsid w:val="00C13D1F"/>
    <w:rsid w:val="00C13DA0"/>
    <w:rsid w:val="00C13E01"/>
    <w:rsid w:val="00C13F2A"/>
    <w:rsid w:val="00C13F69"/>
    <w:rsid w:val="00C13F8A"/>
    <w:rsid w:val="00C1410C"/>
    <w:rsid w:val="00C14234"/>
    <w:rsid w:val="00C14235"/>
    <w:rsid w:val="00C142A6"/>
    <w:rsid w:val="00C14497"/>
    <w:rsid w:val="00C144B8"/>
    <w:rsid w:val="00C144C4"/>
    <w:rsid w:val="00C144CA"/>
    <w:rsid w:val="00C1451C"/>
    <w:rsid w:val="00C145A1"/>
    <w:rsid w:val="00C14606"/>
    <w:rsid w:val="00C1462E"/>
    <w:rsid w:val="00C14768"/>
    <w:rsid w:val="00C14790"/>
    <w:rsid w:val="00C147E7"/>
    <w:rsid w:val="00C1482E"/>
    <w:rsid w:val="00C14912"/>
    <w:rsid w:val="00C1494E"/>
    <w:rsid w:val="00C1498A"/>
    <w:rsid w:val="00C14AAE"/>
    <w:rsid w:val="00C14C61"/>
    <w:rsid w:val="00C14CBE"/>
    <w:rsid w:val="00C14CD4"/>
    <w:rsid w:val="00C14CF7"/>
    <w:rsid w:val="00C14ED2"/>
    <w:rsid w:val="00C14F09"/>
    <w:rsid w:val="00C1504A"/>
    <w:rsid w:val="00C15079"/>
    <w:rsid w:val="00C15101"/>
    <w:rsid w:val="00C15124"/>
    <w:rsid w:val="00C151B3"/>
    <w:rsid w:val="00C151F5"/>
    <w:rsid w:val="00C15251"/>
    <w:rsid w:val="00C1528B"/>
    <w:rsid w:val="00C153A8"/>
    <w:rsid w:val="00C15457"/>
    <w:rsid w:val="00C154BE"/>
    <w:rsid w:val="00C1557C"/>
    <w:rsid w:val="00C155E4"/>
    <w:rsid w:val="00C155ED"/>
    <w:rsid w:val="00C15756"/>
    <w:rsid w:val="00C157AE"/>
    <w:rsid w:val="00C15935"/>
    <w:rsid w:val="00C15A73"/>
    <w:rsid w:val="00C15B30"/>
    <w:rsid w:val="00C15B78"/>
    <w:rsid w:val="00C15B96"/>
    <w:rsid w:val="00C15BBC"/>
    <w:rsid w:val="00C15BE3"/>
    <w:rsid w:val="00C15CB0"/>
    <w:rsid w:val="00C15CE4"/>
    <w:rsid w:val="00C15E00"/>
    <w:rsid w:val="00C15F1F"/>
    <w:rsid w:val="00C15F98"/>
    <w:rsid w:val="00C16006"/>
    <w:rsid w:val="00C16101"/>
    <w:rsid w:val="00C1614B"/>
    <w:rsid w:val="00C16155"/>
    <w:rsid w:val="00C16163"/>
    <w:rsid w:val="00C161C6"/>
    <w:rsid w:val="00C16240"/>
    <w:rsid w:val="00C165B4"/>
    <w:rsid w:val="00C1665C"/>
    <w:rsid w:val="00C16668"/>
    <w:rsid w:val="00C1669C"/>
    <w:rsid w:val="00C16701"/>
    <w:rsid w:val="00C16804"/>
    <w:rsid w:val="00C168B6"/>
    <w:rsid w:val="00C16918"/>
    <w:rsid w:val="00C1695D"/>
    <w:rsid w:val="00C16964"/>
    <w:rsid w:val="00C16A99"/>
    <w:rsid w:val="00C16B95"/>
    <w:rsid w:val="00C16C22"/>
    <w:rsid w:val="00C16C91"/>
    <w:rsid w:val="00C16DBB"/>
    <w:rsid w:val="00C16E7A"/>
    <w:rsid w:val="00C17049"/>
    <w:rsid w:val="00C1710C"/>
    <w:rsid w:val="00C17150"/>
    <w:rsid w:val="00C17194"/>
    <w:rsid w:val="00C172CD"/>
    <w:rsid w:val="00C17322"/>
    <w:rsid w:val="00C17356"/>
    <w:rsid w:val="00C17489"/>
    <w:rsid w:val="00C175FB"/>
    <w:rsid w:val="00C17640"/>
    <w:rsid w:val="00C1775B"/>
    <w:rsid w:val="00C177BC"/>
    <w:rsid w:val="00C177FA"/>
    <w:rsid w:val="00C17823"/>
    <w:rsid w:val="00C17829"/>
    <w:rsid w:val="00C1792C"/>
    <w:rsid w:val="00C179E5"/>
    <w:rsid w:val="00C17AE7"/>
    <w:rsid w:val="00C17B0B"/>
    <w:rsid w:val="00C17B47"/>
    <w:rsid w:val="00C17B5D"/>
    <w:rsid w:val="00C17C93"/>
    <w:rsid w:val="00C17CE3"/>
    <w:rsid w:val="00C17D18"/>
    <w:rsid w:val="00C17D71"/>
    <w:rsid w:val="00C17DAD"/>
    <w:rsid w:val="00C17DB2"/>
    <w:rsid w:val="00C17DE1"/>
    <w:rsid w:val="00C17DFA"/>
    <w:rsid w:val="00C17E36"/>
    <w:rsid w:val="00C17E6F"/>
    <w:rsid w:val="00C17F40"/>
    <w:rsid w:val="00C17FC3"/>
    <w:rsid w:val="00C20061"/>
    <w:rsid w:val="00C200B7"/>
    <w:rsid w:val="00C2010B"/>
    <w:rsid w:val="00C20140"/>
    <w:rsid w:val="00C20209"/>
    <w:rsid w:val="00C20218"/>
    <w:rsid w:val="00C2025B"/>
    <w:rsid w:val="00C2031C"/>
    <w:rsid w:val="00C2032F"/>
    <w:rsid w:val="00C203D8"/>
    <w:rsid w:val="00C20561"/>
    <w:rsid w:val="00C20580"/>
    <w:rsid w:val="00C20588"/>
    <w:rsid w:val="00C205BB"/>
    <w:rsid w:val="00C205F2"/>
    <w:rsid w:val="00C20677"/>
    <w:rsid w:val="00C2074C"/>
    <w:rsid w:val="00C20791"/>
    <w:rsid w:val="00C20803"/>
    <w:rsid w:val="00C208B2"/>
    <w:rsid w:val="00C209FE"/>
    <w:rsid w:val="00C20A07"/>
    <w:rsid w:val="00C20A7E"/>
    <w:rsid w:val="00C20ADC"/>
    <w:rsid w:val="00C20B0E"/>
    <w:rsid w:val="00C20B43"/>
    <w:rsid w:val="00C20C01"/>
    <w:rsid w:val="00C20C3C"/>
    <w:rsid w:val="00C20C92"/>
    <w:rsid w:val="00C20D83"/>
    <w:rsid w:val="00C20DA7"/>
    <w:rsid w:val="00C20E2B"/>
    <w:rsid w:val="00C20E7B"/>
    <w:rsid w:val="00C20F84"/>
    <w:rsid w:val="00C2102D"/>
    <w:rsid w:val="00C21177"/>
    <w:rsid w:val="00C211E8"/>
    <w:rsid w:val="00C21279"/>
    <w:rsid w:val="00C212B4"/>
    <w:rsid w:val="00C212D8"/>
    <w:rsid w:val="00C212FC"/>
    <w:rsid w:val="00C21498"/>
    <w:rsid w:val="00C214A3"/>
    <w:rsid w:val="00C2155A"/>
    <w:rsid w:val="00C2157A"/>
    <w:rsid w:val="00C215DF"/>
    <w:rsid w:val="00C215E1"/>
    <w:rsid w:val="00C21776"/>
    <w:rsid w:val="00C21813"/>
    <w:rsid w:val="00C21847"/>
    <w:rsid w:val="00C2185F"/>
    <w:rsid w:val="00C219AF"/>
    <w:rsid w:val="00C21A80"/>
    <w:rsid w:val="00C21BD9"/>
    <w:rsid w:val="00C21C88"/>
    <w:rsid w:val="00C21C9D"/>
    <w:rsid w:val="00C21E33"/>
    <w:rsid w:val="00C21E66"/>
    <w:rsid w:val="00C21E88"/>
    <w:rsid w:val="00C21F16"/>
    <w:rsid w:val="00C21FD4"/>
    <w:rsid w:val="00C22018"/>
    <w:rsid w:val="00C22038"/>
    <w:rsid w:val="00C2204B"/>
    <w:rsid w:val="00C22059"/>
    <w:rsid w:val="00C221EE"/>
    <w:rsid w:val="00C22230"/>
    <w:rsid w:val="00C222D1"/>
    <w:rsid w:val="00C223FE"/>
    <w:rsid w:val="00C2248D"/>
    <w:rsid w:val="00C224CA"/>
    <w:rsid w:val="00C224CC"/>
    <w:rsid w:val="00C224EB"/>
    <w:rsid w:val="00C2255F"/>
    <w:rsid w:val="00C225C1"/>
    <w:rsid w:val="00C226A1"/>
    <w:rsid w:val="00C226DA"/>
    <w:rsid w:val="00C22704"/>
    <w:rsid w:val="00C2272C"/>
    <w:rsid w:val="00C22798"/>
    <w:rsid w:val="00C227D0"/>
    <w:rsid w:val="00C2284C"/>
    <w:rsid w:val="00C22874"/>
    <w:rsid w:val="00C2293A"/>
    <w:rsid w:val="00C229E1"/>
    <w:rsid w:val="00C22AF7"/>
    <w:rsid w:val="00C22BBB"/>
    <w:rsid w:val="00C22C94"/>
    <w:rsid w:val="00C22CB4"/>
    <w:rsid w:val="00C22D6F"/>
    <w:rsid w:val="00C22D82"/>
    <w:rsid w:val="00C22E7B"/>
    <w:rsid w:val="00C22F08"/>
    <w:rsid w:val="00C22F84"/>
    <w:rsid w:val="00C22FEE"/>
    <w:rsid w:val="00C23084"/>
    <w:rsid w:val="00C23102"/>
    <w:rsid w:val="00C23185"/>
    <w:rsid w:val="00C2318D"/>
    <w:rsid w:val="00C231F6"/>
    <w:rsid w:val="00C23275"/>
    <w:rsid w:val="00C23326"/>
    <w:rsid w:val="00C23363"/>
    <w:rsid w:val="00C234A0"/>
    <w:rsid w:val="00C234C4"/>
    <w:rsid w:val="00C234DE"/>
    <w:rsid w:val="00C2351C"/>
    <w:rsid w:val="00C23577"/>
    <w:rsid w:val="00C23587"/>
    <w:rsid w:val="00C235D9"/>
    <w:rsid w:val="00C23620"/>
    <w:rsid w:val="00C23883"/>
    <w:rsid w:val="00C238A4"/>
    <w:rsid w:val="00C238C6"/>
    <w:rsid w:val="00C23903"/>
    <w:rsid w:val="00C239EF"/>
    <w:rsid w:val="00C23BD2"/>
    <w:rsid w:val="00C23C3A"/>
    <w:rsid w:val="00C23C60"/>
    <w:rsid w:val="00C23C91"/>
    <w:rsid w:val="00C23D81"/>
    <w:rsid w:val="00C23DD4"/>
    <w:rsid w:val="00C23EDA"/>
    <w:rsid w:val="00C23F16"/>
    <w:rsid w:val="00C23F5A"/>
    <w:rsid w:val="00C240F5"/>
    <w:rsid w:val="00C24153"/>
    <w:rsid w:val="00C241C0"/>
    <w:rsid w:val="00C24237"/>
    <w:rsid w:val="00C24288"/>
    <w:rsid w:val="00C242BD"/>
    <w:rsid w:val="00C24300"/>
    <w:rsid w:val="00C24301"/>
    <w:rsid w:val="00C24386"/>
    <w:rsid w:val="00C24428"/>
    <w:rsid w:val="00C2443F"/>
    <w:rsid w:val="00C24472"/>
    <w:rsid w:val="00C245A6"/>
    <w:rsid w:val="00C24627"/>
    <w:rsid w:val="00C24646"/>
    <w:rsid w:val="00C24732"/>
    <w:rsid w:val="00C24738"/>
    <w:rsid w:val="00C247E2"/>
    <w:rsid w:val="00C247FB"/>
    <w:rsid w:val="00C2484B"/>
    <w:rsid w:val="00C2485C"/>
    <w:rsid w:val="00C2495F"/>
    <w:rsid w:val="00C249C7"/>
    <w:rsid w:val="00C24BA0"/>
    <w:rsid w:val="00C24C13"/>
    <w:rsid w:val="00C24C30"/>
    <w:rsid w:val="00C24C4D"/>
    <w:rsid w:val="00C24C9A"/>
    <w:rsid w:val="00C24D12"/>
    <w:rsid w:val="00C24D78"/>
    <w:rsid w:val="00C24D84"/>
    <w:rsid w:val="00C24D9D"/>
    <w:rsid w:val="00C24E20"/>
    <w:rsid w:val="00C24E2E"/>
    <w:rsid w:val="00C24E55"/>
    <w:rsid w:val="00C24EAB"/>
    <w:rsid w:val="00C25098"/>
    <w:rsid w:val="00C250CD"/>
    <w:rsid w:val="00C25103"/>
    <w:rsid w:val="00C2513B"/>
    <w:rsid w:val="00C251B7"/>
    <w:rsid w:val="00C251F1"/>
    <w:rsid w:val="00C2541A"/>
    <w:rsid w:val="00C25585"/>
    <w:rsid w:val="00C255C1"/>
    <w:rsid w:val="00C2564A"/>
    <w:rsid w:val="00C256B9"/>
    <w:rsid w:val="00C256ED"/>
    <w:rsid w:val="00C25736"/>
    <w:rsid w:val="00C25791"/>
    <w:rsid w:val="00C25792"/>
    <w:rsid w:val="00C25796"/>
    <w:rsid w:val="00C25851"/>
    <w:rsid w:val="00C258DF"/>
    <w:rsid w:val="00C25984"/>
    <w:rsid w:val="00C25A3E"/>
    <w:rsid w:val="00C25B2A"/>
    <w:rsid w:val="00C25BB3"/>
    <w:rsid w:val="00C25C27"/>
    <w:rsid w:val="00C25CAE"/>
    <w:rsid w:val="00C25D20"/>
    <w:rsid w:val="00C25DC1"/>
    <w:rsid w:val="00C25E49"/>
    <w:rsid w:val="00C25E4C"/>
    <w:rsid w:val="00C25E6D"/>
    <w:rsid w:val="00C25E85"/>
    <w:rsid w:val="00C25F79"/>
    <w:rsid w:val="00C25F7D"/>
    <w:rsid w:val="00C25F7F"/>
    <w:rsid w:val="00C25FEB"/>
    <w:rsid w:val="00C26078"/>
    <w:rsid w:val="00C2609F"/>
    <w:rsid w:val="00C260A0"/>
    <w:rsid w:val="00C26184"/>
    <w:rsid w:val="00C2618D"/>
    <w:rsid w:val="00C261AD"/>
    <w:rsid w:val="00C261E1"/>
    <w:rsid w:val="00C261E3"/>
    <w:rsid w:val="00C261FC"/>
    <w:rsid w:val="00C26265"/>
    <w:rsid w:val="00C262C0"/>
    <w:rsid w:val="00C263BA"/>
    <w:rsid w:val="00C26437"/>
    <w:rsid w:val="00C264FE"/>
    <w:rsid w:val="00C26519"/>
    <w:rsid w:val="00C26552"/>
    <w:rsid w:val="00C265A0"/>
    <w:rsid w:val="00C265BD"/>
    <w:rsid w:val="00C26688"/>
    <w:rsid w:val="00C2669D"/>
    <w:rsid w:val="00C26909"/>
    <w:rsid w:val="00C26920"/>
    <w:rsid w:val="00C2696F"/>
    <w:rsid w:val="00C26A01"/>
    <w:rsid w:val="00C26A0F"/>
    <w:rsid w:val="00C26B01"/>
    <w:rsid w:val="00C26B05"/>
    <w:rsid w:val="00C26B44"/>
    <w:rsid w:val="00C26B4F"/>
    <w:rsid w:val="00C26BEF"/>
    <w:rsid w:val="00C26C69"/>
    <w:rsid w:val="00C26CF2"/>
    <w:rsid w:val="00C26CFE"/>
    <w:rsid w:val="00C26D47"/>
    <w:rsid w:val="00C26E59"/>
    <w:rsid w:val="00C26EFE"/>
    <w:rsid w:val="00C27041"/>
    <w:rsid w:val="00C273F7"/>
    <w:rsid w:val="00C274CB"/>
    <w:rsid w:val="00C27512"/>
    <w:rsid w:val="00C2758B"/>
    <w:rsid w:val="00C275CE"/>
    <w:rsid w:val="00C275D7"/>
    <w:rsid w:val="00C276DD"/>
    <w:rsid w:val="00C276E9"/>
    <w:rsid w:val="00C27729"/>
    <w:rsid w:val="00C27777"/>
    <w:rsid w:val="00C279EB"/>
    <w:rsid w:val="00C27BE5"/>
    <w:rsid w:val="00C27DA2"/>
    <w:rsid w:val="00C27DE7"/>
    <w:rsid w:val="00C27DFA"/>
    <w:rsid w:val="00C27E0D"/>
    <w:rsid w:val="00C27E69"/>
    <w:rsid w:val="00C27E6C"/>
    <w:rsid w:val="00C27EDF"/>
    <w:rsid w:val="00C27F34"/>
    <w:rsid w:val="00C27F60"/>
    <w:rsid w:val="00C27FEA"/>
    <w:rsid w:val="00C27FFD"/>
    <w:rsid w:val="00C30001"/>
    <w:rsid w:val="00C30108"/>
    <w:rsid w:val="00C30201"/>
    <w:rsid w:val="00C30204"/>
    <w:rsid w:val="00C30245"/>
    <w:rsid w:val="00C3025C"/>
    <w:rsid w:val="00C3037F"/>
    <w:rsid w:val="00C303E2"/>
    <w:rsid w:val="00C303E5"/>
    <w:rsid w:val="00C30425"/>
    <w:rsid w:val="00C30579"/>
    <w:rsid w:val="00C306BD"/>
    <w:rsid w:val="00C30768"/>
    <w:rsid w:val="00C307CA"/>
    <w:rsid w:val="00C3080B"/>
    <w:rsid w:val="00C30829"/>
    <w:rsid w:val="00C308F8"/>
    <w:rsid w:val="00C3098B"/>
    <w:rsid w:val="00C309E1"/>
    <w:rsid w:val="00C30B0C"/>
    <w:rsid w:val="00C30B93"/>
    <w:rsid w:val="00C30BDD"/>
    <w:rsid w:val="00C30E14"/>
    <w:rsid w:val="00C30E4A"/>
    <w:rsid w:val="00C30ED7"/>
    <w:rsid w:val="00C30FA1"/>
    <w:rsid w:val="00C30FF5"/>
    <w:rsid w:val="00C310AD"/>
    <w:rsid w:val="00C310FB"/>
    <w:rsid w:val="00C310FD"/>
    <w:rsid w:val="00C31109"/>
    <w:rsid w:val="00C312FC"/>
    <w:rsid w:val="00C31364"/>
    <w:rsid w:val="00C313DF"/>
    <w:rsid w:val="00C31493"/>
    <w:rsid w:val="00C314DB"/>
    <w:rsid w:val="00C314F4"/>
    <w:rsid w:val="00C3155C"/>
    <w:rsid w:val="00C3164C"/>
    <w:rsid w:val="00C317D2"/>
    <w:rsid w:val="00C317D5"/>
    <w:rsid w:val="00C3184F"/>
    <w:rsid w:val="00C318DE"/>
    <w:rsid w:val="00C318F1"/>
    <w:rsid w:val="00C31931"/>
    <w:rsid w:val="00C3199C"/>
    <w:rsid w:val="00C31A94"/>
    <w:rsid w:val="00C31B81"/>
    <w:rsid w:val="00C31CA7"/>
    <w:rsid w:val="00C31DC9"/>
    <w:rsid w:val="00C31E29"/>
    <w:rsid w:val="00C31F3F"/>
    <w:rsid w:val="00C3202F"/>
    <w:rsid w:val="00C32122"/>
    <w:rsid w:val="00C3229C"/>
    <w:rsid w:val="00C322E7"/>
    <w:rsid w:val="00C32505"/>
    <w:rsid w:val="00C32529"/>
    <w:rsid w:val="00C32567"/>
    <w:rsid w:val="00C3256B"/>
    <w:rsid w:val="00C325C8"/>
    <w:rsid w:val="00C32621"/>
    <w:rsid w:val="00C32632"/>
    <w:rsid w:val="00C326F8"/>
    <w:rsid w:val="00C327D5"/>
    <w:rsid w:val="00C327ED"/>
    <w:rsid w:val="00C32850"/>
    <w:rsid w:val="00C3290C"/>
    <w:rsid w:val="00C32A52"/>
    <w:rsid w:val="00C32B2E"/>
    <w:rsid w:val="00C32C61"/>
    <w:rsid w:val="00C32CCF"/>
    <w:rsid w:val="00C32D1B"/>
    <w:rsid w:val="00C32D60"/>
    <w:rsid w:val="00C32DB8"/>
    <w:rsid w:val="00C32E6A"/>
    <w:rsid w:val="00C32EA0"/>
    <w:rsid w:val="00C32EB3"/>
    <w:rsid w:val="00C33016"/>
    <w:rsid w:val="00C3304A"/>
    <w:rsid w:val="00C330EA"/>
    <w:rsid w:val="00C331D2"/>
    <w:rsid w:val="00C33297"/>
    <w:rsid w:val="00C332F3"/>
    <w:rsid w:val="00C3331B"/>
    <w:rsid w:val="00C3336B"/>
    <w:rsid w:val="00C33400"/>
    <w:rsid w:val="00C3351B"/>
    <w:rsid w:val="00C3356A"/>
    <w:rsid w:val="00C33772"/>
    <w:rsid w:val="00C3389D"/>
    <w:rsid w:val="00C33957"/>
    <w:rsid w:val="00C33B7D"/>
    <w:rsid w:val="00C33BE6"/>
    <w:rsid w:val="00C33C58"/>
    <w:rsid w:val="00C33CB8"/>
    <w:rsid w:val="00C33D6A"/>
    <w:rsid w:val="00C33DBB"/>
    <w:rsid w:val="00C33E29"/>
    <w:rsid w:val="00C33EB9"/>
    <w:rsid w:val="00C33F7F"/>
    <w:rsid w:val="00C33F80"/>
    <w:rsid w:val="00C33FD9"/>
    <w:rsid w:val="00C341FA"/>
    <w:rsid w:val="00C34201"/>
    <w:rsid w:val="00C3421B"/>
    <w:rsid w:val="00C34238"/>
    <w:rsid w:val="00C34309"/>
    <w:rsid w:val="00C343FE"/>
    <w:rsid w:val="00C34420"/>
    <w:rsid w:val="00C34421"/>
    <w:rsid w:val="00C3447F"/>
    <w:rsid w:val="00C344D2"/>
    <w:rsid w:val="00C3452C"/>
    <w:rsid w:val="00C34533"/>
    <w:rsid w:val="00C345AE"/>
    <w:rsid w:val="00C34610"/>
    <w:rsid w:val="00C347D9"/>
    <w:rsid w:val="00C34811"/>
    <w:rsid w:val="00C34985"/>
    <w:rsid w:val="00C349F7"/>
    <w:rsid w:val="00C34A88"/>
    <w:rsid w:val="00C34B65"/>
    <w:rsid w:val="00C34BBE"/>
    <w:rsid w:val="00C34DF9"/>
    <w:rsid w:val="00C34E4A"/>
    <w:rsid w:val="00C34EDC"/>
    <w:rsid w:val="00C35166"/>
    <w:rsid w:val="00C352A1"/>
    <w:rsid w:val="00C352AC"/>
    <w:rsid w:val="00C3530A"/>
    <w:rsid w:val="00C35329"/>
    <w:rsid w:val="00C35390"/>
    <w:rsid w:val="00C353F2"/>
    <w:rsid w:val="00C35440"/>
    <w:rsid w:val="00C35481"/>
    <w:rsid w:val="00C354C6"/>
    <w:rsid w:val="00C355BE"/>
    <w:rsid w:val="00C355C1"/>
    <w:rsid w:val="00C355C7"/>
    <w:rsid w:val="00C35609"/>
    <w:rsid w:val="00C35656"/>
    <w:rsid w:val="00C3574F"/>
    <w:rsid w:val="00C3587E"/>
    <w:rsid w:val="00C358A4"/>
    <w:rsid w:val="00C35908"/>
    <w:rsid w:val="00C3591E"/>
    <w:rsid w:val="00C35940"/>
    <w:rsid w:val="00C35A14"/>
    <w:rsid w:val="00C35A7B"/>
    <w:rsid w:val="00C35B33"/>
    <w:rsid w:val="00C35BFA"/>
    <w:rsid w:val="00C35C07"/>
    <w:rsid w:val="00C35C3B"/>
    <w:rsid w:val="00C35CC0"/>
    <w:rsid w:val="00C35D41"/>
    <w:rsid w:val="00C35D70"/>
    <w:rsid w:val="00C35DC2"/>
    <w:rsid w:val="00C35E51"/>
    <w:rsid w:val="00C35F16"/>
    <w:rsid w:val="00C35F7F"/>
    <w:rsid w:val="00C35FCE"/>
    <w:rsid w:val="00C35FF4"/>
    <w:rsid w:val="00C3604D"/>
    <w:rsid w:val="00C36083"/>
    <w:rsid w:val="00C360A5"/>
    <w:rsid w:val="00C360EF"/>
    <w:rsid w:val="00C3615D"/>
    <w:rsid w:val="00C3616C"/>
    <w:rsid w:val="00C3619B"/>
    <w:rsid w:val="00C3625B"/>
    <w:rsid w:val="00C36372"/>
    <w:rsid w:val="00C363D1"/>
    <w:rsid w:val="00C364E5"/>
    <w:rsid w:val="00C364EA"/>
    <w:rsid w:val="00C365E8"/>
    <w:rsid w:val="00C36619"/>
    <w:rsid w:val="00C36662"/>
    <w:rsid w:val="00C366B5"/>
    <w:rsid w:val="00C366CD"/>
    <w:rsid w:val="00C3674F"/>
    <w:rsid w:val="00C367FB"/>
    <w:rsid w:val="00C3684D"/>
    <w:rsid w:val="00C368F4"/>
    <w:rsid w:val="00C36990"/>
    <w:rsid w:val="00C36ADC"/>
    <w:rsid w:val="00C36B00"/>
    <w:rsid w:val="00C36BE5"/>
    <w:rsid w:val="00C36DC6"/>
    <w:rsid w:val="00C36E10"/>
    <w:rsid w:val="00C36E41"/>
    <w:rsid w:val="00C36EC3"/>
    <w:rsid w:val="00C36F8E"/>
    <w:rsid w:val="00C3701E"/>
    <w:rsid w:val="00C37035"/>
    <w:rsid w:val="00C3703C"/>
    <w:rsid w:val="00C37050"/>
    <w:rsid w:val="00C37064"/>
    <w:rsid w:val="00C370D2"/>
    <w:rsid w:val="00C37172"/>
    <w:rsid w:val="00C371F3"/>
    <w:rsid w:val="00C37209"/>
    <w:rsid w:val="00C372F2"/>
    <w:rsid w:val="00C37357"/>
    <w:rsid w:val="00C373D5"/>
    <w:rsid w:val="00C373F2"/>
    <w:rsid w:val="00C37411"/>
    <w:rsid w:val="00C374A1"/>
    <w:rsid w:val="00C37648"/>
    <w:rsid w:val="00C377D8"/>
    <w:rsid w:val="00C378D3"/>
    <w:rsid w:val="00C3799E"/>
    <w:rsid w:val="00C37A47"/>
    <w:rsid w:val="00C37A7B"/>
    <w:rsid w:val="00C37BED"/>
    <w:rsid w:val="00C37C13"/>
    <w:rsid w:val="00C37C16"/>
    <w:rsid w:val="00C37C7B"/>
    <w:rsid w:val="00C37D31"/>
    <w:rsid w:val="00C37E75"/>
    <w:rsid w:val="00C37EE1"/>
    <w:rsid w:val="00C37F08"/>
    <w:rsid w:val="00C37F17"/>
    <w:rsid w:val="00C40001"/>
    <w:rsid w:val="00C40056"/>
    <w:rsid w:val="00C400A6"/>
    <w:rsid w:val="00C401CF"/>
    <w:rsid w:val="00C402C9"/>
    <w:rsid w:val="00C40341"/>
    <w:rsid w:val="00C403A9"/>
    <w:rsid w:val="00C403B5"/>
    <w:rsid w:val="00C40563"/>
    <w:rsid w:val="00C40602"/>
    <w:rsid w:val="00C40608"/>
    <w:rsid w:val="00C406F8"/>
    <w:rsid w:val="00C4071E"/>
    <w:rsid w:val="00C40756"/>
    <w:rsid w:val="00C407D7"/>
    <w:rsid w:val="00C40864"/>
    <w:rsid w:val="00C40876"/>
    <w:rsid w:val="00C408ED"/>
    <w:rsid w:val="00C408FF"/>
    <w:rsid w:val="00C4096B"/>
    <w:rsid w:val="00C40971"/>
    <w:rsid w:val="00C40978"/>
    <w:rsid w:val="00C40BE8"/>
    <w:rsid w:val="00C40CA4"/>
    <w:rsid w:val="00C40DBF"/>
    <w:rsid w:val="00C40E72"/>
    <w:rsid w:val="00C40FD2"/>
    <w:rsid w:val="00C40FE7"/>
    <w:rsid w:val="00C410A9"/>
    <w:rsid w:val="00C410D8"/>
    <w:rsid w:val="00C41178"/>
    <w:rsid w:val="00C4117D"/>
    <w:rsid w:val="00C4122A"/>
    <w:rsid w:val="00C41324"/>
    <w:rsid w:val="00C41351"/>
    <w:rsid w:val="00C41356"/>
    <w:rsid w:val="00C41462"/>
    <w:rsid w:val="00C41481"/>
    <w:rsid w:val="00C41498"/>
    <w:rsid w:val="00C415A5"/>
    <w:rsid w:val="00C415A6"/>
    <w:rsid w:val="00C4162E"/>
    <w:rsid w:val="00C416D8"/>
    <w:rsid w:val="00C4170C"/>
    <w:rsid w:val="00C41732"/>
    <w:rsid w:val="00C417EB"/>
    <w:rsid w:val="00C417F5"/>
    <w:rsid w:val="00C419EE"/>
    <w:rsid w:val="00C41AEC"/>
    <w:rsid w:val="00C41BE1"/>
    <w:rsid w:val="00C41C50"/>
    <w:rsid w:val="00C41C54"/>
    <w:rsid w:val="00C41F3D"/>
    <w:rsid w:val="00C41F3E"/>
    <w:rsid w:val="00C41FD0"/>
    <w:rsid w:val="00C41FD4"/>
    <w:rsid w:val="00C4207A"/>
    <w:rsid w:val="00C420EA"/>
    <w:rsid w:val="00C42172"/>
    <w:rsid w:val="00C42201"/>
    <w:rsid w:val="00C42216"/>
    <w:rsid w:val="00C4235B"/>
    <w:rsid w:val="00C4237F"/>
    <w:rsid w:val="00C42436"/>
    <w:rsid w:val="00C4244A"/>
    <w:rsid w:val="00C424A0"/>
    <w:rsid w:val="00C424C7"/>
    <w:rsid w:val="00C424DB"/>
    <w:rsid w:val="00C425A0"/>
    <w:rsid w:val="00C425C6"/>
    <w:rsid w:val="00C4260D"/>
    <w:rsid w:val="00C42751"/>
    <w:rsid w:val="00C42779"/>
    <w:rsid w:val="00C42791"/>
    <w:rsid w:val="00C427B5"/>
    <w:rsid w:val="00C42800"/>
    <w:rsid w:val="00C4291F"/>
    <w:rsid w:val="00C42A48"/>
    <w:rsid w:val="00C42BBC"/>
    <w:rsid w:val="00C42BE0"/>
    <w:rsid w:val="00C42C21"/>
    <w:rsid w:val="00C42C47"/>
    <w:rsid w:val="00C42CF6"/>
    <w:rsid w:val="00C42D24"/>
    <w:rsid w:val="00C42D3A"/>
    <w:rsid w:val="00C42D3D"/>
    <w:rsid w:val="00C42DE0"/>
    <w:rsid w:val="00C42F05"/>
    <w:rsid w:val="00C42F55"/>
    <w:rsid w:val="00C42F74"/>
    <w:rsid w:val="00C430BF"/>
    <w:rsid w:val="00C43185"/>
    <w:rsid w:val="00C431C3"/>
    <w:rsid w:val="00C4323D"/>
    <w:rsid w:val="00C43252"/>
    <w:rsid w:val="00C43257"/>
    <w:rsid w:val="00C43490"/>
    <w:rsid w:val="00C43578"/>
    <w:rsid w:val="00C435E5"/>
    <w:rsid w:val="00C43615"/>
    <w:rsid w:val="00C43618"/>
    <w:rsid w:val="00C43729"/>
    <w:rsid w:val="00C43790"/>
    <w:rsid w:val="00C437CD"/>
    <w:rsid w:val="00C4386F"/>
    <w:rsid w:val="00C43878"/>
    <w:rsid w:val="00C43919"/>
    <w:rsid w:val="00C43A5D"/>
    <w:rsid w:val="00C43A7F"/>
    <w:rsid w:val="00C43AD1"/>
    <w:rsid w:val="00C43B04"/>
    <w:rsid w:val="00C43B1A"/>
    <w:rsid w:val="00C43BA0"/>
    <w:rsid w:val="00C43BCC"/>
    <w:rsid w:val="00C43C0F"/>
    <w:rsid w:val="00C43DC9"/>
    <w:rsid w:val="00C43E6F"/>
    <w:rsid w:val="00C43EF5"/>
    <w:rsid w:val="00C44078"/>
    <w:rsid w:val="00C44181"/>
    <w:rsid w:val="00C44300"/>
    <w:rsid w:val="00C44335"/>
    <w:rsid w:val="00C44344"/>
    <w:rsid w:val="00C44448"/>
    <w:rsid w:val="00C444FE"/>
    <w:rsid w:val="00C445D0"/>
    <w:rsid w:val="00C445FA"/>
    <w:rsid w:val="00C44619"/>
    <w:rsid w:val="00C4467F"/>
    <w:rsid w:val="00C44731"/>
    <w:rsid w:val="00C4479F"/>
    <w:rsid w:val="00C447B7"/>
    <w:rsid w:val="00C447F4"/>
    <w:rsid w:val="00C4484A"/>
    <w:rsid w:val="00C44858"/>
    <w:rsid w:val="00C4486C"/>
    <w:rsid w:val="00C449A7"/>
    <w:rsid w:val="00C449B3"/>
    <w:rsid w:val="00C449DF"/>
    <w:rsid w:val="00C44BA8"/>
    <w:rsid w:val="00C44BBD"/>
    <w:rsid w:val="00C44C03"/>
    <w:rsid w:val="00C44C4C"/>
    <w:rsid w:val="00C44C9C"/>
    <w:rsid w:val="00C44CD3"/>
    <w:rsid w:val="00C44D4C"/>
    <w:rsid w:val="00C44DA3"/>
    <w:rsid w:val="00C44DAA"/>
    <w:rsid w:val="00C44E11"/>
    <w:rsid w:val="00C44F46"/>
    <w:rsid w:val="00C44F78"/>
    <w:rsid w:val="00C450E7"/>
    <w:rsid w:val="00C450F2"/>
    <w:rsid w:val="00C45168"/>
    <w:rsid w:val="00C4520E"/>
    <w:rsid w:val="00C45293"/>
    <w:rsid w:val="00C4533C"/>
    <w:rsid w:val="00C453C4"/>
    <w:rsid w:val="00C453CD"/>
    <w:rsid w:val="00C453E2"/>
    <w:rsid w:val="00C45410"/>
    <w:rsid w:val="00C4548C"/>
    <w:rsid w:val="00C454AC"/>
    <w:rsid w:val="00C45573"/>
    <w:rsid w:val="00C45637"/>
    <w:rsid w:val="00C4566B"/>
    <w:rsid w:val="00C45685"/>
    <w:rsid w:val="00C4573F"/>
    <w:rsid w:val="00C45798"/>
    <w:rsid w:val="00C457A4"/>
    <w:rsid w:val="00C4584F"/>
    <w:rsid w:val="00C45859"/>
    <w:rsid w:val="00C45870"/>
    <w:rsid w:val="00C458F2"/>
    <w:rsid w:val="00C45906"/>
    <w:rsid w:val="00C45925"/>
    <w:rsid w:val="00C45930"/>
    <w:rsid w:val="00C45940"/>
    <w:rsid w:val="00C45989"/>
    <w:rsid w:val="00C459F1"/>
    <w:rsid w:val="00C45B9C"/>
    <w:rsid w:val="00C45BDB"/>
    <w:rsid w:val="00C45C0B"/>
    <w:rsid w:val="00C45C56"/>
    <w:rsid w:val="00C45C59"/>
    <w:rsid w:val="00C45C6B"/>
    <w:rsid w:val="00C45F67"/>
    <w:rsid w:val="00C45FA6"/>
    <w:rsid w:val="00C4603C"/>
    <w:rsid w:val="00C460BB"/>
    <w:rsid w:val="00C46153"/>
    <w:rsid w:val="00C46157"/>
    <w:rsid w:val="00C4615F"/>
    <w:rsid w:val="00C4619E"/>
    <w:rsid w:val="00C461E1"/>
    <w:rsid w:val="00C4623A"/>
    <w:rsid w:val="00C46256"/>
    <w:rsid w:val="00C4630B"/>
    <w:rsid w:val="00C463FE"/>
    <w:rsid w:val="00C46577"/>
    <w:rsid w:val="00C46583"/>
    <w:rsid w:val="00C4659E"/>
    <w:rsid w:val="00C465CE"/>
    <w:rsid w:val="00C466CC"/>
    <w:rsid w:val="00C46703"/>
    <w:rsid w:val="00C467EA"/>
    <w:rsid w:val="00C46842"/>
    <w:rsid w:val="00C468DF"/>
    <w:rsid w:val="00C469E7"/>
    <w:rsid w:val="00C46ACD"/>
    <w:rsid w:val="00C46B22"/>
    <w:rsid w:val="00C46B41"/>
    <w:rsid w:val="00C46B6D"/>
    <w:rsid w:val="00C46C8D"/>
    <w:rsid w:val="00C46CB5"/>
    <w:rsid w:val="00C4701B"/>
    <w:rsid w:val="00C4702A"/>
    <w:rsid w:val="00C47229"/>
    <w:rsid w:val="00C4739A"/>
    <w:rsid w:val="00C47430"/>
    <w:rsid w:val="00C47441"/>
    <w:rsid w:val="00C4748B"/>
    <w:rsid w:val="00C474D0"/>
    <w:rsid w:val="00C474DF"/>
    <w:rsid w:val="00C474E6"/>
    <w:rsid w:val="00C47682"/>
    <w:rsid w:val="00C47684"/>
    <w:rsid w:val="00C476A8"/>
    <w:rsid w:val="00C476E4"/>
    <w:rsid w:val="00C47747"/>
    <w:rsid w:val="00C477AE"/>
    <w:rsid w:val="00C477C0"/>
    <w:rsid w:val="00C477C5"/>
    <w:rsid w:val="00C47898"/>
    <w:rsid w:val="00C478CD"/>
    <w:rsid w:val="00C478DA"/>
    <w:rsid w:val="00C478FF"/>
    <w:rsid w:val="00C479A7"/>
    <w:rsid w:val="00C47B08"/>
    <w:rsid w:val="00C47B4C"/>
    <w:rsid w:val="00C47C59"/>
    <w:rsid w:val="00C47C67"/>
    <w:rsid w:val="00C47CB3"/>
    <w:rsid w:val="00C47DE7"/>
    <w:rsid w:val="00C47E01"/>
    <w:rsid w:val="00C47E3B"/>
    <w:rsid w:val="00C47E62"/>
    <w:rsid w:val="00C47E7A"/>
    <w:rsid w:val="00C47ED8"/>
    <w:rsid w:val="00C47F0E"/>
    <w:rsid w:val="00C47F50"/>
    <w:rsid w:val="00C47FB3"/>
    <w:rsid w:val="00C47FC8"/>
    <w:rsid w:val="00C47FC9"/>
    <w:rsid w:val="00C47FE6"/>
    <w:rsid w:val="00C5000D"/>
    <w:rsid w:val="00C50065"/>
    <w:rsid w:val="00C50141"/>
    <w:rsid w:val="00C50144"/>
    <w:rsid w:val="00C5021B"/>
    <w:rsid w:val="00C50224"/>
    <w:rsid w:val="00C5024A"/>
    <w:rsid w:val="00C50264"/>
    <w:rsid w:val="00C50295"/>
    <w:rsid w:val="00C50342"/>
    <w:rsid w:val="00C503C6"/>
    <w:rsid w:val="00C503FA"/>
    <w:rsid w:val="00C50429"/>
    <w:rsid w:val="00C50486"/>
    <w:rsid w:val="00C50636"/>
    <w:rsid w:val="00C50661"/>
    <w:rsid w:val="00C5067F"/>
    <w:rsid w:val="00C507B0"/>
    <w:rsid w:val="00C507F6"/>
    <w:rsid w:val="00C5080D"/>
    <w:rsid w:val="00C508A4"/>
    <w:rsid w:val="00C509A1"/>
    <w:rsid w:val="00C509CD"/>
    <w:rsid w:val="00C509F9"/>
    <w:rsid w:val="00C50A11"/>
    <w:rsid w:val="00C50B0D"/>
    <w:rsid w:val="00C50B7D"/>
    <w:rsid w:val="00C50CA3"/>
    <w:rsid w:val="00C50CC1"/>
    <w:rsid w:val="00C50D0D"/>
    <w:rsid w:val="00C50D18"/>
    <w:rsid w:val="00C50D5D"/>
    <w:rsid w:val="00C50DBD"/>
    <w:rsid w:val="00C50DDB"/>
    <w:rsid w:val="00C50DE6"/>
    <w:rsid w:val="00C50E4D"/>
    <w:rsid w:val="00C50E72"/>
    <w:rsid w:val="00C50E85"/>
    <w:rsid w:val="00C5102B"/>
    <w:rsid w:val="00C510F8"/>
    <w:rsid w:val="00C51140"/>
    <w:rsid w:val="00C5134E"/>
    <w:rsid w:val="00C51443"/>
    <w:rsid w:val="00C5154C"/>
    <w:rsid w:val="00C5155C"/>
    <w:rsid w:val="00C51593"/>
    <w:rsid w:val="00C51608"/>
    <w:rsid w:val="00C516CE"/>
    <w:rsid w:val="00C517CE"/>
    <w:rsid w:val="00C51899"/>
    <w:rsid w:val="00C518C4"/>
    <w:rsid w:val="00C51985"/>
    <w:rsid w:val="00C51A9D"/>
    <w:rsid w:val="00C51AAE"/>
    <w:rsid w:val="00C51AE3"/>
    <w:rsid w:val="00C51AF8"/>
    <w:rsid w:val="00C51B44"/>
    <w:rsid w:val="00C51B6D"/>
    <w:rsid w:val="00C51BA7"/>
    <w:rsid w:val="00C51C0F"/>
    <w:rsid w:val="00C51DC9"/>
    <w:rsid w:val="00C51DDE"/>
    <w:rsid w:val="00C51DDF"/>
    <w:rsid w:val="00C51FFA"/>
    <w:rsid w:val="00C52033"/>
    <w:rsid w:val="00C5205F"/>
    <w:rsid w:val="00C5208C"/>
    <w:rsid w:val="00C520C3"/>
    <w:rsid w:val="00C520EF"/>
    <w:rsid w:val="00C52259"/>
    <w:rsid w:val="00C52263"/>
    <w:rsid w:val="00C52292"/>
    <w:rsid w:val="00C522E2"/>
    <w:rsid w:val="00C5233D"/>
    <w:rsid w:val="00C5236E"/>
    <w:rsid w:val="00C524A5"/>
    <w:rsid w:val="00C524BE"/>
    <w:rsid w:val="00C525E6"/>
    <w:rsid w:val="00C5269F"/>
    <w:rsid w:val="00C526E1"/>
    <w:rsid w:val="00C52875"/>
    <w:rsid w:val="00C5289F"/>
    <w:rsid w:val="00C528CA"/>
    <w:rsid w:val="00C529AF"/>
    <w:rsid w:val="00C529F8"/>
    <w:rsid w:val="00C52AF5"/>
    <w:rsid w:val="00C52B8B"/>
    <w:rsid w:val="00C52BA4"/>
    <w:rsid w:val="00C52C29"/>
    <w:rsid w:val="00C52C7C"/>
    <w:rsid w:val="00C52C9B"/>
    <w:rsid w:val="00C52DDA"/>
    <w:rsid w:val="00C52E8B"/>
    <w:rsid w:val="00C52E9B"/>
    <w:rsid w:val="00C52F71"/>
    <w:rsid w:val="00C5300B"/>
    <w:rsid w:val="00C53021"/>
    <w:rsid w:val="00C5305A"/>
    <w:rsid w:val="00C53182"/>
    <w:rsid w:val="00C531EC"/>
    <w:rsid w:val="00C532BF"/>
    <w:rsid w:val="00C53310"/>
    <w:rsid w:val="00C5331D"/>
    <w:rsid w:val="00C534DA"/>
    <w:rsid w:val="00C5357E"/>
    <w:rsid w:val="00C5358E"/>
    <w:rsid w:val="00C536FB"/>
    <w:rsid w:val="00C53758"/>
    <w:rsid w:val="00C53798"/>
    <w:rsid w:val="00C537A7"/>
    <w:rsid w:val="00C537E6"/>
    <w:rsid w:val="00C53886"/>
    <w:rsid w:val="00C5391B"/>
    <w:rsid w:val="00C5394C"/>
    <w:rsid w:val="00C53957"/>
    <w:rsid w:val="00C5395A"/>
    <w:rsid w:val="00C53991"/>
    <w:rsid w:val="00C53A59"/>
    <w:rsid w:val="00C53BE3"/>
    <w:rsid w:val="00C53C1A"/>
    <w:rsid w:val="00C53CC2"/>
    <w:rsid w:val="00C53D74"/>
    <w:rsid w:val="00C53D7B"/>
    <w:rsid w:val="00C53D85"/>
    <w:rsid w:val="00C53DC5"/>
    <w:rsid w:val="00C53DF7"/>
    <w:rsid w:val="00C53E3F"/>
    <w:rsid w:val="00C53E87"/>
    <w:rsid w:val="00C53E9B"/>
    <w:rsid w:val="00C540E8"/>
    <w:rsid w:val="00C541F5"/>
    <w:rsid w:val="00C5434F"/>
    <w:rsid w:val="00C5437A"/>
    <w:rsid w:val="00C54391"/>
    <w:rsid w:val="00C54417"/>
    <w:rsid w:val="00C54455"/>
    <w:rsid w:val="00C54490"/>
    <w:rsid w:val="00C544F0"/>
    <w:rsid w:val="00C544F5"/>
    <w:rsid w:val="00C54612"/>
    <w:rsid w:val="00C546D3"/>
    <w:rsid w:val="00C546D7"/>
    <w:rsid w:val="00C54702"/>
    <w:rsid w:val="00C54913"/>
    <w:rsid w:val="00C54A4E"/>
    <w:rsid w:val="00C54A5F"/>
    <w:rsid w:val="00C54A7D"/>
    <w:rsid w:val="00C54ABC"/>
    <w:rsid w:val="00C54B14"/>
    <w:rsid w:val="00C54B9A"/>
    <w:rsid w:val="00C54BA3"/>
    <w:rsid w:val="00C54BF4"/>
    <w:rsid w:val="00C54C30"/>
    <w:rsid w:val="00C54CC5"/>
    <w:rsid w:val="00C54CDD"/>
    <w:rsid w:val="00C54D4B"/>
    <w:rsid w:val="00C54D82"/>
    <w:rsid w:val="00C54E39"/>
    <w:rsid w:val="00C54E6C"/>
    <w:rsid w:val="00C54E75"/>
    <w:rsid w:val="00C54F9E"/>
    <w:rsid w:val="00C55018"/>
    <w:rsid w:val="00C55093"/>
    <w:rsid w:val="00C550D0"/>
    <w:rsid w:val="00C550E9"/>
    <w:rsid w:val="00C551F7"/>
    <w:rsid w:val="00C55284"/>
    <w:rsid w:val="00C55297"/>
    <w:rsid w:val="00C55311"/>
    <w:rsid w:val="00C553F9"/>
    <w:rsid w:val="00C5543A"/>
    <w:rsid w:val="00C55456"/>
    <w:rsid w:val="00C554DC"/>
    <w:rsid w:val="00C55571"/>
    <w:rsid w:val="00C55691"/>
    <w:rsid w:val="00C556FB"/>
    <w:rsid w:val="00C55719"/>
    <w:rsid w:val="00C557A4"/>
    <w:rsid w:val="00C55897"/>
    <w:rsid w:val="00C558B5"/>
    <w:rsid w:val="00C558C3"/>
    <w:rsid w:val="00C55900"/>
    <w:rsid w:val="00C55977"/>
    <w:rsid w:val="00C559C9"/>
    <w:rsid w:val="00C55A25"/>
    <w:rsid w:val="00C55A6C"/>
    <w:rsid w:val="00C55A7A"/>
    <w:rsid w:val="00C55A8E"/>
    <w:rsid w:val="00C55BFB"/>
    <w:rsid w:val="00C55C78"/>
    <w:rsid w:val="00C55CEE"/>
    <w:rsid w:val="00C55D4F"/>
    <w:rsid w:val="00C55E81"/>
    <w:rsid w:val="00C55EAC"/>
    <w:rsid w:val="00C55FBB"/>
    <w:rsid w:val="00C56176"/>
    <w:rsid w:val="00C561BD"/>
    <w:rsid w:val="00C561FF"/>
    <w:rsid w:val="00C5626E"/>
    <w:rsid w:val="00C56431"/>
    <w:rsid w:val="00C564AF"/>
    <w:rsid w:val="00C564ED"/>
    <w:rsid w:val="00C56638"/>
    <w:rsid w:val="00C5667F"/>
    <w:rsid w:val="00C566B7"/>
    <w:rsid w:val="00C567A9"/>
    <w:rsid w:val="00C567B5"/>
    <w:rsid w:val="00C5683B"/>
    <w:rsid w:val="00C56975"/>
    <w:rsid w:val="00C56A40"/>
    <w:rsid w:val="00C56A4A"/>
    <w:rsid w:val="00C56D4C"/>
    <w:rsid w:val="00C56DB0"/>
    <w:rsid w:val="00C56DF9"/>
    <w:rsid w:val="00C56F07"/>
    <w:rsid w:val="00C56F55"/>
    <w:rsid w:val="00C56FF4"/>
    <w:rsid w:val="00C57107"/>
    <w:rsid w:val="00C57146"/>
    <w:rsid w:val="00C571F3"/>
    <w:rsid w:val="00C572B5"/>
    <w:rsid w:val="00C572C6"/>
    <w:rsid w:val="00C572F9"/>
    <w:rsid w:val="00C57321"/>
    <w:rsid w:val="00C57432"/>
    <w:rsid w:val="00C57450"/>
    <w:rsid w:val="00C574B5"/>
    <w:rsid w:val="00C575D3"/>
    <w:rsid w:val="00C57852"/>
    <w:rsid w:val="00C57872"/>
    <w:rsid w:val="00C578BE"/>
    <w:rsid w:val="00C578EA"/>
    <w:rsid w:val="00C5799D"/>
    <w:rsid w:val="00C57A03"/>
    <w:rsid w:val="00C57B31"/>
    <w:rsid w:val="00C57C27"/>
    <w:rsid w:val="00C57C40"/>
    <w:rsid w:val="00C57C61"/>
    <w:rsid w:val="00C57C96"/>
    <w:rsid w:val="00C57DD2"/>
    <w:rsid w:val="00C57E5E"/>
    <w:rsid w:val="00C57EB6"/>
    <w:rsid w:val="00C57EFD"/>
    <w:rsid w:val="00C57EFF"/>
    <w:rsid w:val="00C57F05"/>
    <w:rsid w:val="00C57FB8"/>
    <w:rsid w:val="00C57FEC"/>
    <w:rsid w:val="00C601BA"/>
    <w:rsid w:val="00C601FC"/>
    <w:rsid w:val="00C603B5"/>
    <w:rsid w:val="00C60498"/>
    <w:rsid w:val="00C604CB"/>
    <w:rsid w:val="00C606AA"/>
    <w:rsid w:val="00C6072B"/>
    <w:rsid w:val="00C607BD"/>
    <w:rsid w:val="00C6082A"/>
    <w:rsid w:val="00C60977"/>
    <w:rsid w:val="00C609B3"/>
    <w:rsid w:val="00C609D0"/>
    <w:rsid w:val="00C60A5B"/>
    <w:rsid w:val="00C60C1E"/>
    <w:rsid w:val="00C60C41"/>
    <w:rsid w:val="00C60F24"/>
    <w:rsid w:val="00C60F33"/>
    <w:rsid w:val="00C6103E"/>
    <w:rsid w:val="00C6125E"/>
    <w:rsid w:val="00C6139E"/>
    <w:rsid w:val="00C613A1"/>
    <w:rsid w:val="00C6148B"/>
    <w:rsid w:val="00C614F6"/>
    <w:rsid w:val="00C6152E"/>
    <w:rsid w:val="00C61614"/>
    <w:rsid w:val="00C6172B"/>
    <w:rsid w:val="00C617B8"/>
    <w:rsid w:val="00C61828"/>
    <w:rsid w:val="00C6191E"/>
    <w:rsid w:val="00C619B5"/>
    <w:rsid w:val="00C61AAC"/>
    <w:rsid w:val="00C61AEE"/>
    <w:rsid w:val="00C61C09"/>
    <w:rsid w:val="00C61D43"/>
    <w:rsid w:val="00C61D4E"/>
    <w:rsid w:val="00C61D95"/>
    <w:rsid w:val="00C61DBB"/>
    <w:rsid w:val="00C61DC1"/>
    <w:rsid w:val="00C61E15"/>
    <w:rsid w:val="00C61E8A"/>
    <w:rsid w:val="00C61F74"/>
    <w:rsid w:val="00C61FD1"/>
    <w:rsid w:val="00C621D1"/>
    <w:rsid w:val="00C6236E"/>
    <w:rsid w:val="00C6237A"/>
    <w:rsid w:val="00C623D1"/>
    <w:rsid w:val="00C623E0"/>
    <w:rsid w:val="00C624E8"/>
    <w:rsid w:val="00C62531"/>
    <w:rsid w:val="00C6256E"/>
    <w:rsid w:val="00C62572"/>
    <w:rsid w:val="00C625D7"/>
    <w:rsid w:val="00C62691"/>
    <w:rsid w:val="00C626D8"/>
    <w:rsid w:val="00C62772"/>
    <w:rsid w:val="00C62932"/>
    <w:rsid w:val="00C6296C"/>
    <w:rsid w:val="00C6296F"/>
    <w:rsid w:val="00C62A18"/>
    <w:rsid w:val="00C62A77"/>
    <w:rsid w:val="00C62A9F"/>
    <w:rsid w:val="00C62AB5"/>
    <w:rsid w:val="00C62AD5"/>
    <w:rsid w:val="00C62B82"/>
    <w:rsid w:val="00C62DCB"/>
    <w:rsid w:val="00C62E6E"/>
    <w:rsid w:val="00C62E6F"/>
    <w:rsid w:val="00C62E84"/>
    <w:rsid w:val="00C62F19"/>
    <w:rsid w:val="00C63009"/>
    <w:rsid w:val="00C63063"/>
    <w:rsid w:val="00C63109"/>
    <w:rsid w:val="00C6314D"/>
    <w:rsid w:val="00C6329B"/>
    <w:rsid w:val="00C632EF"/>
    <w:rsid w:val="00C63364"/>
    <w:rsid w:val="00C633FA"/>
    <w:rsid w:val="00C633FF"/>
    <w:rsid w:val="00C6345F"/>
    <w:rsid w:val="00C634E6"/>
    <w:rsid w:val="00C6351E"/>
    <w:rsid w:val="00C63557"/>
    <w:rsid w:val="00C635F2"/>
    <w:rsid w:val="00C635FC"/>
    <w:rsid w:val="00C636BE"/>
    <w:rsid w:val="00C63781"/>
    <w:rsid w:val="00C6387D"/>
    <w:rsid w:val="00C638E7"/>
    <w:rsid w:val="00C638EE"/>
    <w:rsid w:val="00C639C2"/>
    <w:rsid w:val="00C639DD"/>
    <w:rsid w:val="00C63A19"/>
    <w:rsid w:val="00C63AA7"/>
    <w:rsid w:val="00C63AF7"/>
    <w:rsid w:val="00C63B80"/>
    <w:rsid w:val="00C63C32"/>
    <w:rsid w:val="00C63D3C"/>
    <w:rsid w:val="00C63D7A"/>
    <w:rsid w:val="00C63E60"/>
    <w:rsid w:val="00C63E9E"/>
    <w:rsid w:val="00C63EE2"/>
    <w:rsid w:val="00C64074"/>
    <w:rsid w:val="00C6408A"/>
    <w:rsid w:val="00C64106"/>
    <w:rsid w:val="00C64169"/>
    <w:rsid w:val="00C64187"/>
    <w:rsid w:val="00C641A9"/>
    <w:rsid w:val="00C64259"/>
    <w:rsid w:val="00C642D5"/>
    <w:rsid w:val="00C64306"/>
    <w:rsid w:val="00C64456"/>
    <w:rsid w:val="00C6447B"/>
    <w:rsid w:val="00C6448A"/>
    <w:rsid w:val="00C644A4"/>
    <w:rsid w:val="00C6464B"/>
    <w:rsid w:val="00C64694"/>
    <w:rsid w:val="00C646B4"/>
    <w:rsid w:val="00C646DC"/>
    <w:rsid w:val="00C64808"/>
    <w:rsid w:val="00C64850"/>
    <w:rsid w:val="00C64924"/>
    <w:rsid w:val="00C64A3C"/>
    <w:rsid w:val="00C64AAC"/>
    <w:rsid w:val="00C64AB7"/>
    <w:rsid w:val="00C64AC2"/>
    <w:rsid w:val="00C64B47"/>
    <w:rsid w:val="00C64B70"/>
    <w:rsid w:val="00C64BBA"/>
    <w:rsid w:val="00C64C04"/>
    <w:rsid w:val="00C64C37"/>
    <w:rsid w:val="00C64CD2"/>
    <w:rsid w:val="00C64CD4"/>
    <w:rsid w:val="00C64E0D"/>
    <w:rsid w:val="00C64EC4"/>
    <w:rsid w:val="00C64EC7"/>
    <w:rsid w:val="00C64EDF"/>
    <w:rsid w:val="00C64F71"/>
    <w:rsid w:val="00C650F0"/>
    <w:rsid w:val="00C650F6"/>
    <w:rsid w:val="00C65160"/>
    <w:rsid w:val="00C652A2"/>
    <w:rsid w:val="00C6542C"/>
    <w:rsid w:val="00C6547E"/>
    <w:rsid w:val="00C654C2"/>
    <w:rsid w:val="00C65605"/>
    <w:rsid w:val="00C656A6"/>
    <w:rsid w:val="00C656CB"/>
    <w:rsid w:val="00C65704"/>
    <w:rsid w:val="00C6581C"/>
    <w:rsid w:val="00C658C4"/>
    <w:rsid w:val="00C658D7"/>
    <w:rsid w:val="00C658EA"/>
    <w:rsid w:val="00C6596A"/>
    <w:rsid w:val="00C65AB7"/>
    <w:rsid w:val="00C65BAC"/>
    <w:rsid w:val="00C65BC9"/>
    <w:rsid w:val="00C65BDA"/>
    <w:rsid w:val="00C65C58"/>
    <w:rsid w:val="00C65CB8"/>
    <w:rsid w:val="00C65CBD"/>
    <w:rsid w:val="00C65D4E"/>
    <w:rsid w:val="00C65DE6"/>
    <w:rsid w:val="00C65E72"/>
    <w:rsid w:val="00C65EF6"/>
    <w:rsid w:val="00C65FA9"/>
    <w:rsid w:val="00C66020"/>
    <w:rsid w:val="00C66087"/>
    <w:rsid w:val="00C6612E"/>
    <w:rsid w:val="00C66222"/>
    <w:rsid w:val="00C663A0"/>
    <w:rsid w:val="00C663D3"/>
    <w:rsid w:val="00C66536"/>
    <w:rsid w:val="00C66687"/>
    <w:rsid w:val="00C66848"/>
    <w:rsid w:val="00C66870"/>
    <w:rsid w:val="00C6693F"/>
    <w:rsid w:val="00C66A49"/>
    <w:rsid w:val="00C66ABD"/>
    <w:rsid w:val="00C66C45"/>
    <w:rsid w:val="00C66DE7"/>
    <w:rsid w:val="00C66E4D"/>
    <w:rsid w:val="00C66ECE"/>
    <w:rsid w:val="00C66F23"/>
    <w:rsid w:val="00C6709C"/>
    <w:rsid w:val="00C67117"/>
    <w:rsid w:val="00C671C8"/>
    <w:rsid w:val="00C67211"/>
    <w:rsid w:val="00C6722C"/>
    <w:rsid w:val="00C67293"/>
    <w:rsid w:val="00C672AA"/>
    <w:rsid w:val="00C6742F"/>
    <w:rsid w:val="00C6760D"/>
    <w:rsid w:val="00C6767D"/>
    <w:rsid w:val="00C677E7"/>
    <w:rsid w:val="00C678E9"/>
    <w:rsid w:val="00C6794C"/>
    <w:rsid w:val="00C679F8"/>
    <w:rsid w:val="00C67A41"/>
    <w:rsid w:val="00C67D00"/>
    <w:rsid w:val="00C67D28"/>
    <w:rsid w:val="00C67D8B"/>
    <w:rsid w:val="00C67DBC"/>
    <w:rsid w:val="00C67E57"/>
    <w:rsid w:val="00C67F40"/>
    <w:rsid w:val="00C67F8C"/>
    <w:rsid w:val="00C67FD6"/>
    <w:rsid w:val="00C700B4"/>
    <w:rsid w:val="00C700E1"/>
    <w:rsid w:val="00C701EF"/>
    <w:rsid w:val="00C70299"/>
    <w:rsid w:val="00C702BE"/>
    <w:rsid w:val="00C7031F"/>
    <w:rsid w:val="00C70444"/>
    <w:rsid w:val="00C70457"/>
    <w:rsid w:val="00C70459"/>
    <w:rsid w:val="00C7047E"/>
    <w:rsid w:val="00C704EB"/>
    <w:rsid w:val="00C705A0"/>
    <w:rsid w:val="00C705CB"/>
    <w:rsid w:val="00C7087D"/>
    <w:rsid w:val="00C7090F"/>
    <w:rsid w:val="00C7095F"/>
    <w:rsid w:val="00C709FA"/>
    <w:rsid w:val="00C70ABC"/>
    <w:rsid w:val="00C70BC5"/>
    <w:rsid w:val="00C70CC5"/>
    <w:rsid w:val="00C70E6B"/>
    <w:rsid w:val="00C70F00"/>
    <w:rsid w:val="00C70F7A"/>
    <w:rsid w:val="00C70F90"/>
    <w:rsid w:val="00C70FA8"/>
    <w:rsid w:val="00C710AC"/>
    <w:rsid w:val="00C71132"/>
    <w:rsid w:val="00C71146"/>
    <w:rsid w:val="00C711C8"/>
    <w:rsid w:val="00C7122D"/>
    <w:rsid w:val="00C71329"/>
    <w:rsid w:val="00C71393"/>
    <w:rsid w:val="00C71401"/>
    <w:rsid w:val="00C71527"/>
    <w:rsid w:val="00C71565"/>
    <w:rsid w:val="00C71567"/>
    <w:rsid w:val="00C71662"/>
    <w:rsid w:val="00C71681"/>
    <w:rsid w:val="00C71710"/>
    <w:rsid w:val="00C7178B"/>
    <w:rsid w:val="00C718B1"/>
    <w:rsid w:val="00C718BF"/>
    <w:rsid w:val="00C71958"/>
    <w:rsid w:val="00C71A23"/>
    <w:rsid w:val="00C71A86"/>
    <w:rsid w:val="00C71B70"/>
    <w:rsid w:val="00C71BB8"/>
    <w:rsid w:val="00C71C22"/>
    <w:rsid w:val="00C71C33"/>
    <w:rsid w:val="00C71CCD"/>
    <w:rsid w:val="00C71D16"/>
    <w:rsid w:val="00C71D4F"/>
    <w:rsid w:val="00C71E31"/>
    <w:rsid w:val="00C71E59"/>
    <w:rsid w:val="00C71ED4"/>
    <w:rsid w:val="00C71F16"/>
    <w:rsid w:val="00C71F87"/>
    <w:rsid w:val="00C71F96"/>
    <w:rsid w:val="00C7200A"/>
    <w:rsid w:val="00C72022"/>
    <w:rsid w:val="00C72024"/>
    <w:rsid w:val="00C72037"/>
    <w:rsid w:val="00C72170"/>
    <w:rsid w:val="00C721B5"/>
    <w:rsid w:val="00C721F6"/>
    <w:rsid w:val="00C7220A"/>
    <w:rsid w:val="00C7227D"/>
    <w:rsid w:val="00C72366"/>
    <w:rsid w:val="00C724DA"/>
    <w:rsid w:val="00C725D2"/>
    <w:rsid w:val="00C725D4"/>
    <w:rsid w:val="00C725F0"/>
    <w:rsid w:val="00C7265D"/>
    <w:rsid w:val="00C726FE"/>
    <w:rsid w:val="00C72748"/>
    <w:rsid w:val="00C72753"/>
    <w:rsid w:val="00C72784"/>
    <w:rsid w:val="00C728B9"/>
    <w:rsid w:val="00C729C9"/>
    <w:rsid w:val="00C729E3"/>
    <w:rsid w:val="00C72A3F"/>
    <w:rsid w:val="00C72B40"/>
    <w:rsid w:val="00C72B64"/>
    <w:rsid w:val="00C72B8E"/>
    <w:rsid w:val="00C72C55"/>
    <w:rsid w:val="00C72CA0"/>
    <w:rsid w:val="00C72CDD"/>
    <w:rsid w:val="00C72D00"/>
    <w:rsid w:val="00C72D21"/>
    <w:rsid w:val="00C72D69"/>
    <w:rsid w:val="00C72E5C"/>
    <w:rsid w:val="00C72EE5"/>
    <w:rsid w:val="00C72F1C"/>
    <w:rsid w:val="00C72F5B"/>
    <w:rsid w:val="00C730A4"/>
    <w:rsid w:val="00C730AF"/>
    <w:rsid w:val="00C7325C"/>
    <w:rsid w:val="00C73269"/>
    <w:rsid w:val="00C732D4"/>
    <w:rsid w:val="00C733E2"/>
    <w:rsid w:val="00C735D1"/>
    <w:rsid w:val="00C73603"/>
    <w:rsid w:val="00C73682"/>
    <w:rsid w:val="00C737E4"/>
    <w:rsid w:val="00C737F4"/>
    <w:rsid w:val="00C737F8"/>
    <w:rsid w:val="00C738A0"/>
    <w:rsid w:val="00C738E0"/>
    <w:rsid w:val="00C73A1A"/>
    <w:rsid w:val="00C73A79"/>
    <w:rsid w:val="00C73B04"/>
    <w:rsid w:val="00C73B2F"/>
    <w:rsid w:val="00C73B54"/>
    <w:rsid w:val="00C73BF4"/>
    <w:rsid w:val="00C73C25"/>
    <w:rsid w:val="00C73C6A"/>
    <w:rsid w:val="00C73C73"/>
    <w:rsid w:val="00C73C9C"/>
    <w:rsid w:val="00C73D01"/>
    <w:rsid w:val="00C73D3E"/>
    <w:rsid w:val="00C73DB9"/>
    <w:rsid w:val="00C73E78"/>
    <w:rsid w:val="00C73E83"/>
    <w:rsid w:val="00C73E88"/>
    <w:rsid w:val="00C73E9C"/>
    <w:rsid w:val="00C73E9D"/>
    <w:rsid w:val="00C73EC3"/>
    <w:rsid w:val="00C73FB7"/>
    <w:rsid w:val="00C74017"/>
    <w:rsid w:val="00C7413A"/>
    <w:rsid w:val="00C74166"/>
    <w:rsid w:val="00C74185"/>
    <w:rsid w:val="00C741A4"/>
    <w:rsid w:val="00C742F6"/>
    <w:rsid w:val="00C743EA"/>
    <w:rsid w:val="00C744B5"/>
    <w:rsid w:val="00C744EB"/>
    <w:rsid w:val="00C74538"/>
    <w:rsid w:val="00C745F0"/>
    <w:rsid w:val="00C74664"/>
    <w:rsid w:val="00C74673"/>
    <w:rsid w:val="00C746D5"/>
    <w:rsid w:val="00C747BE"/>
    <w:rsid w:val="00C747C1"/>
    <w:rsid w:val="00C747E2"/>
    <w:rsid w:val="00C748F2"/>
    <w:rsid w:val="00C74926"/>
    <w:rsid w:val="00C74999"/>
    <w:rsid w:val="00C74A1C"/>
    <w:rsid w:val="00C74A6E"/>
    <w:rsid w:val="00C74B92"/>
    <w:rsid w:val="00C74BF4"/>
    <w:rsid w:val="00C74C1F"/>
    <w:rsid w:val="00C74C3F"/>
    <w:rsid w:val="00C74CDB"/>
    <w:rsid w:val="00C74D00"/>
    <w:rsid w:val="00C74E22"/>
    <w:rsid w:val="00C74E4E"/>
    <w:rsid w:val="00C74EBF"/>
    <w:rsid w:val="00C74EDF"/>
    <w:rsid w:val="00C74EFE"/>
    <w:rsid w:val="00C74F28"/>
    <w:rsid w:val="00C74FFB"/>
    <w:rsid w:val="00C750B3"/>
    <w:rsid w:val="00C75115"/>
    <w:rsid w:val="00C75185"/>
    <w:rsid w:val="00C751FC"/>
    <w:rsid w:val="00C752B2"/>
    <w:rsid w:val="00C752ED"/>
    <w:rsid w:val="00C75307"/>
    <w:rsid w:val="00C753C8"/>
    <w:rsid w:val="00C754E9"/>
    <w:rsid w:val="00C755EE"/>
    <w:rsid w:val="00C75605"/>
    <w:rsid w:val="00C75624"/>
    <w:rsid w:val="00C7569C"/>
    <w:rsid w:val="00C756AF"/>
    <w:rsid w:val="00C75766"/>
    <w:rsid w:val="00C7583C"/>
    <w:rsid w:val="00C7585B"/>
    <w:rsid w:val="00C75893"/>
    <w:rsid w:val="00C7592C"/>
    <w:rsid w:val="00C75B51"/>
    <w:rsid w:val="00C75B87"/>
    <w:rsid w:val="00C75BE7"/>
    <w:rsid w:val="00C75C7F"/>
    <w:rsid w:val="00C75CCE"/>
    <w:rsid w:val="00C75E26"/>
    <w:rsid w:val="00C75F05"/>
    <w:rsid w:val="00C75F7D"/>
    <w:rsid w:val="00C75FB6"/>
    <w:rsid w:val="00C75FFD"/>
    <w:rsid w:val="00C76156"/>
    <w:rsid w:val="00C76184"/>
    <w:rsid w:val="00C761EC"/>
    <w:rsid w:val="00C76200"/>
    <w:rsid w:val="00C7625C"/>
    <w:rsid w:val="00C76299"/>
    <w:rsid w:val="00C76341"/>
    <w:rsid w:val="00C76494"/>
    <w:rsid w:val="00C764BB"/>
    <w:rsid w:val="00C764DB"/>
    <w:rsid w:val="00C76534"/>
    <w:rsid w:val="00C76742"/>
    <w:rsid w:val="00C767D5"/>
    <w:rsid w:val="00C767EC"/>
    <w:rsid w:val="00C76822"/>
    <w:rsid w:val="00C7682F"/>
    <w:rsid w:val="00C76980"/>
    <w:rsid w:val="00C769EC"/>
    <w:rsid w:val="00C76A4C"/>
    <w:rsid w:val="00C76A9E"/>
    <w:rsid w:val="00C76ADC"/>
    <w:rsid w:val="00C76AF6"/>
    <w:rsid w:val="00C76B16"/>
    <w:rsid w:val="00C76C99"/>
    <w:rsid w:val="00C76D37"/>
    <w:rsid w:val="00C76D5C"/>
    <w:rsid w:val="00C76DDC"/>
    <w:rsid w:val="00C76F53"/>
    <w:rsid w:val="00C76FAD"/>
    <w:rsid w:val="00C76FE6"/>
    <w:rsid w:val="00C7702A"/>
    <w:rsid w:val="00C77057"/>
    <w:rsid w:val="00C770A8"/>
    <w:rsid w:val="00C77191"/>
    <w:rsid w:val="00C771AB"/>
    <w:rsid w:val="00C771CD"/>
    <w:rsid w:val="00C77217"/>
    <w:rsid w:val="00C7721E"/>
    <w:rsid w:val="00C772E8"/>
    <w:rsid w:val="00C7736E"/>
    <w:rsid w:val="00C773DE"/>
    <w:rsid w:val="00C7744F"/>
    <w:rsid w:val="00C776EA"/>
    <w:rsid w:val="00C776EE"/>
    <w:rsid w:val="00C77721"/>
    <w:rsid w:val="00C77736"/>
    <w:rsid w:val="00C7776D"/>
    <w:rsid w:val="00C77869"/>
    <w:rsid w:val="00C778AE"/>
    <w:rsid w:val="00C778C3"/>
    <w:rsid w:val="00C77967"/>
    <w:rsid w:val="00C779D6"/>
    <w:rsid w:val="00C77AF9"/>
    <w:rsid w:val="00C77B6B"/>
    <w:rsid w:val="00C77BC9"/>
    <w:rsid w:val="00C77BD1"/>
    <w:rsid w:val="00C77BD4"/>
    <w:rsid w:val="00C77BF8"/>
    <w:rsid w:val="00C77D3F"/>
    <w:rsid w:val="00C77D42"/>
    <w:rsid w:val="00C77DCD"/>
    <w:rsid w:val="00C77E5E"/>
    <w:rsid w:val="00C8005C"/>
    <w:rsid w:val="00C80095"/>
    <w:rsid w:val="00C800B7"/>
    <w:rsid w:val="00C80110"/>
    <w:rsid w:val="00C8013B"/>
    <w:rsid w:val="00C80219"/>
    <w:rsid w:val="00C80230"/>
    <w:rsid w:val="00C802A2"/>
    <w:rsid w:val="00C8032E"/>
    <w:rsid w:val="00C8035E"/>
    <w:rsid w:val="00C8035F"/>
    <w:rsid w:val="00C80360"/>
    <w:rsid w:val="00C803D5"/>
    <w:rsid w:val="00C803ED"/>
    <w:rsid w:val="00C80497"/>
    <w:rsid w:val="00C804CB"/>
    <w:rsid w:val="00C80504"/>
    <w:rsid w:val="00C80581"/>
    <w:rsid w:val="00C8060E"/>
    <w:rsid w:val="00C807C8"/>
    <w:rsid w:val="00C80831"/>
    <w:rsid w:val="00C80880"/>
    <w:rsid w:val="00C808A8"/>
    <w:rsid w:val="00C808BA"/>
    <w:rsid w:val="00C808E8"/>
    <w:rsid w:val="00C8095C"/>
    <w:rsid w:val="00C80B5A"/>
    <w:rsid w:val="00C80C6C"/>
    <w:rsid w:val="00C80C75"/>
    <w:rsid w:val="00C80CB2"/>
    <w:rsid w:val="00C80D52"/>
    <w:rsid w:val="00C80F35"/>
    <w:rsid w:val="00C80F6A"/>
    <w:rsid w:val="00C80F6E"/>
    <w:rsid w:val="00C80F7E"/>
    <w:rsid w:val="00C81070"/>
    <w:rsid w:val="00C810FF"/>
    <w:rsid w:val="00C81127"/>
    <w:rsid w:val="00C81235"/>
    <w:rsid w:val="00C8131E"/>
    <w:rsid w:val="00C81356"/>
    <w:rsid w:val="00C8144F"/>
    <w:rsid w:val="00C81457"/>
    <w:rsid w:val="00C81542"/>
    <w:rsid w:val="00C815B1"/>
    <w:rsid w:val="00C815FD"/>
    <w:rsid w:val="00C8169F"/>
    <w:rsid w:val="00C81736"/>
    <w:rsid w:val="00C817F0"/>
    <w:rsid w:val="00C817FA"/>
    <w:rsid w:val="00C81810"/>
    <w:rsid w:val="00C818F1"/>
    <w:rsid w:val="00C81904"/>
    <w:rsid w:val="00C81ADD"/>
    <w:rsid w:val="00C81AFA"/>
    <w:rsid w:val="00C81B0A"/>
    <w:rsid w:val="00C81B80"/>
    <w:rsid w:val="00C81BC3"/>
    <w:rsid w:val="00C81BF3"/>
    <w:rsid w:val="00C81C03"/>
    <w:rsid w:val="00C81C10"/>
    <w:rsid w:val="00C81C83"/>
    <w:rsid w:val="00C81D24"/>
    <w:rsid w:val="00C81D4A"/>
    <w:rsid w:val="00C81DE2"/>
    <w:rsid w:val="00C81EB8"/>
    <w:rsid w:val="00C81ED6"/>
    <w:rsid w:val="00C81ED7"/>
    <w:rsid w:val="00C81F1C"/>
    <w:rsid w:val="00C81FA2"/>
    <w:rsid w:val="00C81FFA"/>
    <w:rsid w:val="00C82099"/>
    <w:rsid w:val="00C820EE"/>
    <w:rsid w:val="00C82209"/>
    <w:rsid w:val="00C8223F"/>
    <w:rsid w:val="00C82292"/>
    <w:rsid w:val="00C8231E"/>
    <w:rsid w:val="00C823DF"/>
    <w:rsid w:val="00C8249E"/>
    <w:rsid w:val="00C824F1"/>
    <w:rsid w:val="00C82519"/>
    <w:rsid w:val="00C8253C"/>
    <w:rsid w:val="00C82542"/>
    <w:rsid w:val="00C825BD"/>
    <w:rsid w:val="00C82679"/>
    <w:rsid w:val="00C82808"/>
    <w:rsid w:val="00C828F6"/>
    <w:rsid w:val="00C82BC3"/>
    <w:rsid w:val="00C82C52"/>
    <w:rsid w:val="00C82C57"/>
    <w:rsid w:val="00C82C5D"/>
    <w:rsid w:val="00C82C6A"/>
    <w:rsid w:val="00C82DF5"/>
    <w:rsid w:val="00C82E6C"/>
    <w:rsid w:val="00C830F0"/>
    <w:rsid w:val="00C83126"/>
    <w:rsid w:val="00C8314E"/>
    <w:rsid w:val="00C832EC"/>
    <w:rsid w:val="00C834CF"/>
    <w:rsid w:val="00C83568"/>
    <w:rsid w:val="00C83667"/>
    <w:rsid w:val="00C83671"/>
    <w:rsid w:val="00C83848"/>
    <w:rsid w:val="00C8387B"/>
    <w:rsid w:val="00C83A52"/>
    <w:rsid w:val="00C83BFC"/>
    <w:rsid w:val="00C83C40"/>
    <w:rsid w:val="00C83D72"/>
    <w:rsid w:val="00C83DC1"/>
    <w:rsid w:val="00C83E8D"/>
    <w:rsid w:val="00C83EA0"/>
    <w:rsid w:val="00C83F39"/>
    <w:rsid w:val="00C83F44"/>
    <w:rsid w:val="00C83F9C"/>
    <w:rsid w:val="00C84023"/>
    <w:rsid w:val="00C840C8"/>
    <w:rsid w:val="00C841DB"/>
    <w:rsid w:val="00C84537"/>
    <w:rsid w:val="00C84588"/>
    <w:rsid w:val="00C8468E"/>
    <w:rsid w:val="00C846B3"/>
    <w:rsid w:val="00C84745"/>
    <w:rsid w:val="00C84884"/>
    <w:rsid w:val="00C848D9"/>
    <w:rsid w:val="00C84929"/>
    <w:rsid w:val="00C849BA"/>
    <w:rsid w:val="00C84B2D"/>
    <w:rsid w:val="00C84EB4"/>
    <w:rsid w:val="00C84EE7"/>
    <w:rsid w:val="00C84F19"/>
    <w:rsid w:val="00C84F5B"/>
    <w:rsid w:val="00C84FAA"/>
    <w:rsid w:val="00C84FF4"/>
    <w:rsid w:val="00C8509F"/>
    <w:rsid w:val="00C850E2"/>
    <w:rsid w:val="00C85154"/>
    <w:rsid w:val="00C8530C"/>
    <w:rsid w:val="00C85390"/>
    <w:rsid w:val="00C853F2"/>
    <w:rsid w:val="00C85406"/>
    <w:rsid w:val="00C854DB"/>
    <w:rsid w:val="00C85597"/>
    <w:rsid w:val="00C85598"/>
    <w:rsid w:val="00C85599"/>
    <w:rsid w:val="00C855BF"/>
    <w:rsid w:val="00C855C6"/>
    <w:rsid w:val="00C85803"/>
    <w:rsid w:val="00C85898"/>
    <w:rsid w:val="00C858A6"/>
    <w:rsid w:val="00C85962"/>
    <w:rsid w:val="00C85A38"/>
    <w:rsid w:val="00C85B19"/>
    <w:rsid w:val="00C85B97"/>
    <w:rsid w:val="00C85CE1"/>
    <w:rsid w:val="00C85D2A"/>
    <w:rsid w:val="00C85D55"/>
    <w:rsid w:val="00C85DCE"/>
    <w:rsid w:val="00C85DF0"/>
    <w:rsid w:val="00C8604F"/>
    <w:rsid w:val="00C860AC"/>
    <w:rsid w:val="00C862C7"/>
    <w:rsid w:val="00C86371"/>
    <w:rsid w:val="00C8637B"/>
    <w:rsid w:val="00C863BA"/>
    <w:rsid w:val="00C86442"/>
    <w:rsid w:val="00C864BE"/>
    <w:rsid w:val="00C864E7"/>
    <w:rsid w:val="00C8650F"/>
    <w:rsid w:val="00C86578"/>
    <w:rsid w:val="00C865F4"/>
    <w:rsid w:val="00C8668E"/>
    <w:rsid w:val="00C8675A"/>
    <w:rsid w:val="00C8678B"/>
    <w:rsid w:val="00C8684D"/>
    <w:rsid w:val="00C86888"/>
    <w:rsid w:val="00C868A7"/>
    <w:rsid w:val="00C8698D"/>
    <w:rsid w:val="00C869E9"/>
    <w:rsid w:val="00C869EB"/>
    <w:rsid w:val="00C86AE2"/>
    <w:rsid w:val="00C86B47"/>
    <w:rsid w:val="00C86E08"/>
    <w:rsid w:val="00C86E20"/>
    <w:rsid w:val="00C86FA6"/>
    <w:rsid w:val="00C86FBC"/>
    <w:rsid w:val="00C86FFF"/>
    <w:rsid w:val="00C8705C"/>
    <w:rsid w:val="00C8707D"/>
    <w:rsid w:val="00C8708B"/>
    <w:rsid w:val="00C870F0"/>
    <w:rsid w:val="00C8712A"/>
    <w:rsid w:val="00C8718B"/>
    <w:rsid w:val="00C871A1"/>
    <w:rsid w:val="00C871C9"/>
    <w:rsid w:val="00C87212"/>
    <w:rsid w:val="00C87255"/>
    <w:rsid w:val="00C8725B"/>
    <w:rsid w:val="00C87278"/>
    <w:rsid w:val="00C872C7"/>
    <w:rsid w:val="00C873FD"/>
    <w:rsid w:val="00C87402"/>
    <w:rsid w:val="00C87467"/>
    <w:rsid w:val="00C87482"/>
    <w:rsid w:val="00C874AE"/>
    <w:rsid w:val="00C874EF"/>
    <w:rsid w:val="00C8759D"/>
    <w:rsid w:val="00C87686"/>
    <w:rsid w:val="00C876FF"/>
    <w:rsid w:val="00C87748"/>
    <w:rsid w:val="00C87758"/>
    <w:rsid w:val="00C87A05"/>
    <w:rsid w:val="00C87B2B"/>
    <w:rsid w:val="00C87B6F"/>
    <w:rsid w:val="00C87BCB"/>
    <w:rsid w:val="00C87BE8"/>
    <w:rsid w:val="00C87BF8"/>
    <w:rsid w:val="00C87C04"/>
    <w:rsid w:val="00C87C1C"/>
    <w:rsid w:val="00C87CE1"/>
    <w:rsid w:val="00C87D04"/>
    <w:rsid w:val="00C87E86"/>
    <w:rsid w:val="00C87ED1"/>
    <w:rsid w:val="00C87F97"/>
    <w:rsid w:val="00C87FB0"/>
    <w:rsid w:val="00C900E3"/>
    <w:rsid w:val="00C90189"/>
    <w:rsid w:val="00C9036C"/>
    <w:rsid w:val="00C9037F"/>
    <w:rsid w:val="00C90404"/>
    <w:rsid w:val="00C90461"/>
    <w:rsid w:val="00C906F3"/>
    <w:rsid w:val="00C90871"/>
    <w:rsid w:val="00C908B8"/>
    <w:rsid w:val="00C90975"/>
    <w:rsid w:val="00C909CF"/>
    <w:rsid w:val="00C90ACC"/>
    <w:rsid w:val="00C90BE5"/>
    <w:rsid w:val="00C90C3B"/>
    <w:rsid w:val="00C90CBB"/>
    <w:rsid w:val="00C90D19"/>
    <w:rsid w:val="00C90EB0"/>
    <w:rsid w:val="00C90FE8"/>
    <w:rsid w:val="00C910D8"/>
    <w:rsid w:val="00C9114C"/>
    <w:rsid w:val="00C91161"/>
    <w:rsid w:val="00C91196"/>
    <w:rsid w:val="00C911AE"/>
    <w:rsid w:val="00C911BE"/>
    <w:rsid w:val="00C91217"/>
    <w:rsid w:val="00C9128B"/>
    <w:rsid w:val="00C9131F"/>
    <w:rsid w:val="00C913A9"/>
    <w:rsid w:val="00C9141C"/>
    <w:rsid w:val="00C91451"/>
    <w:rsid w:val="00C914B4"/>
    <w:rsid w:val="00C914D5"/>
    <w:rsid w:val="00C9159C"/>
    <w:rsid w:val="00C915EC"/>
    <w:rsid w:val="00C916C4"/>
    <w:rsid w:val="00C9174B"/>
    <w:rsid w:val="00C91871"/>
    <w:rsid w:val="00C91A38"/>
    <w:rsid w:val="00C91AEC"/>
    <w:rsid w:val="00C91B10"/>
    <w:rsid w:val="00C91C26"/>
    <w:rsid w:val="00C91C61"/>
    <w:rsid w:val="00C91CA0"/>
    <w:rsid w:val="00C91CBD"/>
    <w:rsid w:val="00C91D27"/>
    <w:rsid w:val="00C91D4E"/>
    <w:rsid w:val="00C91D63"/>
    <w:rsid w:val="00C91D7A"/>
    <w:rsid w:val="00C91D95"/>
    <w:rsid w:val="00C91EE8"/>
    <w:rsid w:val="00C91F1C"/>
    <w:rsid w:val="00C91F2A"/>
    <w:rsid w:val="00C91FE1"/>
    <w:rsid w:val="00C91FE2"/>
    <w:rsid w:val="00C9209F"/>
    <w:rsid w:val="00C9212C"/>
    <w:rsid w:val="00C92167"/>
    <w:rsid w:val="00C92214"/>
    <w:rsid w:val="00C9226C"/>
    <w:rsid w:val="00C9228F"/>
    <w:rsid w:val="00C922A1"/>
    <w:rsid w:val="00C922D4"/>
    <w:rsid w:val="00C92304"/>
    <w:rsid w:val="00C92332"/>
    <w:rsid w:val="00C92364"/>
    <w:rsid w:val="00C92437"/>
    <w:rsid w:val="00C92480"/>
    <w:rsid w:val="00C924C7"/>
    <w:rsid w:val="00C925A2"/>
    <w:rsid w:val="00C925AD"/>
    <w:rsid w:val="00C92685"/>
    <w:rsid w:val="00C926FB"/>
    <w:rsid w:val="00C9276B"/>
    <w:rsid w:val="00C927B7"/>
    <w:rsid w:val="00C927C1"/>
    <w:rsid w:val="00C92813"/>
    <w:rsid w:val="00C9281E"/>
    <w:rsid w:val="00C92872"/>
    <w:rsid w:val="00C9295F"/>
    <w:rsid w:val="00C92A01"/>
    <w:rsid w:val="00C92A84"/>
    <w:rsid w:val="00C92B51"/>
    <w:rsid w:val="00C92B7A"/>
    <w:rsid w:val="00C92BA1"/>
    <w:rsid w:val="00C92BFF"/>
    <w:rsid w:val="00C92C35"/>
    <w:rsid w:val="00C92C45"/>
    <w:rsid w:val="00C92EE7"/>
    <w:rsid w:val="00C92FF6"/>
    <w:rsid w:val="00C93078"/>
    <w:rsid w:val="00C930C5"/>
    <w:rsid w:val="00C930CA"/>
    <w:rsid w:val="00C930FA"/>
    <w:rsid w:val="00C9310A"/>
    <w:rsid w:val="00C93156"/>
    <w:rsid w:val="00C93164"/>
    <w:rsid w:val="00C93256"/>
    <w:rsid w:val="00C932FA"/>
    <w:rsid w:val="00C934CA"/>
    <w:rsid w:val="00C93512"/>
    <w:rsid w:val="00C935B4"/>
    <w:rsid w:val="00C93757"/>
    <w:rsid w:val="00C937E4"/>
    <w:rsid w:val="00C938F6"/>
    <w:rsid w:val="00C939B9"/>
    <w:rsid w:val="00C93A7E"/>
    <w:rsid w:val="00C93AB1"/>
    <w:rsid w:val="00C93AD9"/>
    <w:rsid w:val="00C93B2F"/>
    <w:rsid w:val="00C93B31"/>
    <w:rsid w:val="00C93B76"/>
    <w:rsid w:val="00C93B9A"/>
    <w:rsid w:val="00C93C4C"/>
    <w:rsid w:val="00C93C7A"/>
    <w:rsid w:val="00C93C8D"/>
    <w:rsid w:val="00C93D32"/>
    <w:rsid w:val="00C93D73"/>
    <w:rsid w:val="00C93ED8"/>
    <w:rsid w:val="00C93FCC"/>
    <w:rsid w:val="00C9408F"/>
    <w:rsid w:val="00C940E2"/>
    <w:rsid w:val="00C940F2"/>
    <w:rsid w:val="00C9416B"/>
    <w:rsid w:val="00C94222"/>
    <w:rsid w:val="00C94288"/>
    <w:rsid w:val="00C94399"/>
    <w:rsid w:val="00C9439B"/>
    <w:rsid w:val="00C94511"/>
    <w:rsid w:val="00C94656"/>
    <w:rsid w:val="00C946A1"/>
    <w:rsid w:val="00C94861"/>
    <w:rsid w:val="00C948BD"/>
    <w:rsid w:val="00C9494E"/>
    <w:rsid w:val="00C9498A"/>
    <w:rsid w:val="00C949C7"/>
    <w:rsid w:val="00C94A12"/>
    <w:rsid w:val="00C94A3B"/>
    <w:rsid w:val="00C94A5A"/>
    <w:rsid w:val="00C94ABD"/>
    <w:rsid w:val="00C94CA4"/>
    <w:rsid w:val="00C94CB2"/>
    <w:rsid w:val="00C94CB3"/>
    <w:rsid w:val="00C94D9E"/>
    <w:rsid w:val="00C94DB7"/>
    <w:rsid w:val="00C94DFE"/>
    <w:rsid w:val="00C94FFF"/>
    <w:rsid w:val="00C950CC"/>
    <w:rsid w:val="00C9527E"/>
    <w:rsid w:val="00C952DD"/>
    <w:rsid w:val="00C952F5"/>
    <w:rsid w:val="00C95396"/>
    <w:rsid w:val="00C95409"/>
    <w:rsid w:val="00C9546A"/>
    <w:rsid w:val="00C95562"/>
    <w:rsid w:val="00C955DC"/>
    <w:rsid w:val="00C95625"/>
    <w:rsid w:val="00C95655"/>
    <w:rsid w:val="00C9567E"/>
    <w:rsid w:val="00C956B9"/>
    <w:rsid w:val="00C95764"/>
    <w:rsid w:val="00C957B0"/>
    <w:rsid w:val="00C958B6"/>
    <w:rsid w:val="00C95AD1"/>
    <w:rsid w:val="00C95AFF"/>
    <w:rsid w:val="00C95B59"/>
    <w:rsid w:val="00C95C1A"/>
    <w:rsid w:val="00C95CC8"/>
    <w:rsid w:val="00C95D58"/>
    <w:rsid w:val="00C95E3E"/>
    <w:rsid w:val="00C95EC7"/>
    <w:rsid w:val="00C95FA6"/>
    <w:rsid w:val="00C95FCE"/>
    <w:rsid w:val="00C9604F"/>
    <w:rsid w:val="00C960BF"/>
    <w:rsid w:val="00C9614A"/>
    <w:rsid w:val="00C9621B"/>
    <w:rsid w:val="00C962E9"/>
    <w:rsid w:val="00C96300"/>
    <w:rsid w:val="00C9638F"/>
    <w:rsid w:val="00C963B3"/>
    <w:rsid w:val="00C963DF"/>
    <w:rsid w:val="00C964FF"/>
    <w:rsid w:val="00C96553"/>
    <w:rsid w:val="00C9669B"/>
    <w:rsid w:val="00C966AF"/>
    <w:rsid w:val="00C96797"/>
    <w:rsid w:val="00C967DF"/>
    <w:rsid w:val="00C968E2"/>
    <w:rsid w:val="00C9690D"/>
    <w:rsid w:val="00C96A84"/>
    <w:rsid w:val="00C96BC5"/>
    <w:rsid w:val="00C96BD7"/>
    <w:rsid w:val="00C96C43"/>
    <w:rsid w:val="00C96C4F"/>
    <w:rsid w:val="00C96CEC"/>
    <w:rsid w:val="00C96D85"/>
    <w:rsid w:val="00C96DD3"/>
    <w:rsid w:val="00C96DEC"/>
    <w:rsid w:val="00C96DFD"/>
    <w:rsid w:val="00C96EF6"/>
    <w:rsid w:val="00C96FA3"/>
    <w:rsid w:val="00C96FC5"/>
    <w:rsid w:val="00C97100"/>
    <w:rsid w:val="00C9714E"/>
    <w:rsid w:val="00C971A0"/>
    <w:rsid w:val="00C971C8"/>
    <w:rsid w:val="00C971FF"/>
    <w:rsid w:val="00C97218"/>
    <w:rsid w:val="00C9721D"/>
    <w:rsid w:val="00C97227"/>
    <w:rsid w:val="00C972B7"/>
    <w:rsid w:val="00C972BC"/>
    <w:rsid w:val="00C972F5"/>
    <w:rsid w:val="00C97339"/>
    <w:rsid w:val="00C973D9"/>
    <w:rsid w:val="00C97439"/>
    <w:rsid w:val="00C9745D"/>
    <w:rsid w:val="00C97460"/>
    <w:rsid w:val="00C974AE"/>
    <w:rsid w:val="00C975A9"/>
    <w:rsid w:val="00C97641"/>
    <w:rsid w:val="00C97646"/>
    <w:rsid w:val="00C97682"/>
    <w:rsid w:val="00C9768D"/>
    <w:rsid w:val="00C97735"/>
    <w:rsid w:val="00C97815"/>
    <w:rsid w:val="00C97880"/>
    <w:rsid w:val="00C9789E"/>
    <w:rsid w:val="00C9789F"/>
    <w:rsid w:val="00C97915"/>
    <w:rsid w:val="00C97A93"/>
    <w:rsid w:val="00C97B51"/>
    <w:rsid w:val="00C97C9A"/>
    <w:rsid w:val="00C97CBD"/>
    <w:rsid w:val="00C97D73"/>
    <w:rsid w:val="00C97D75"/>
    <w:rsid w:val="00C97D7A"/>
    <w:rsid w:val="00C97E14"/>
    <w:rsid w:val="00C97E24"/>
    <w:rsid w:val="00C97E35"/>
    <w:rsid w:val="00C97E56"/>
    <w:rsid w:val="00C97ED6"/>
    <w:rsid w:val="00C97EDB"/>
    <w:rsid w:val="00C97FB1"/>
    <w:rsid w:val="00CA001B"/>
    <w:rsid w:val="00CA0057"/>
    <w:rsid w:val="00CA0096"/>
    <w:rsid w:val="00CA01E6"/>
    <w:rsid w:val="00CA01E7"/>
    <w:rsid w:val="00CA0207"/>
    <w:rsid w:val="00CA020C"/>
    <w:rsid w:val="00CA021C"/>
    <w:rsid w:val="00CA0267"/>
    <w:rsid w:val="00CA02AC"/>
    <w:rsid w:val="00CA0317"/>
    <w:rsid w:val="00CA0341"/>
    <w:rsid w:val="00CA03AB"/>
    <w:rsid w:val="00CA03EE"/>
    <w:rsid w:val="00CA045E"/>
    <w:rsid w:val="00CA05D9"/>
    <w:rsid w:val="00CA0660"/>
    <w:rsid w:val="00CA06B0"/>
    <w:rsid w:val="00CA0721"/>
    <w:rsid w:val="00CA0756"/>
    <w:rsid w:val="00CA07D0"/>
    <w:rsid w:val="00CA0889"/>
    <w:rsid w:val="00CA0999"/>
    <w:rsid w:val="00CA09C5"/>
    <w:rsid w:val="00CA09D4"/>
    <w:rsid w:val="00CA09E7"/>
    <w:rsid w:val="00CA0ADA"/>
    <w:rsid w:val="00CA0C07"/>
    <w:rsid w:val="00CA0CC9"/>
    <w:rsid w:val="00CA0D03"/>
    <w:rsid w:val="00CA0DEB"/>
    <w:rsid w:val="00CA0DEC"/>
    <w:rsid w:val="00CA0EFC"/>
    <w:rsid w:val="00CA0F39"/>
    <w:rsid w:val="00CA0FE4"/>
    <w:rsid w:val="00CA1070"/>
    <w:rsid w:val="00CA1077"/>
    <w:rsid w:val="00CA1088"/>
    <w:rsid w:val="00CA1101"/>
    <w:rsid w:val="00CA1132"/>
    <w:rsid w:val="00CA1144"/>
    <w:rsid w:val="00CA11EE"/>
    <w:rsid w:val="00CA1238"/>
    <w:rsid w:val="00CA12C4"/>
    <w:rsid w:val="00CA1329"/>
    <w:rsid w:val="00CA13AF"/>
    <w:rsid w:val="00CA13CB"/>
    <w:rsid w:val="00CA1427"/>
    <w:rsid w:val="00CA1453"/>
    <w:rsid w:val="00CA1489"/>
    <w:rsid w:val="00CA15A7"/>
    <w:rsid w:val="00CA16C2"/>
    <w:rsid w:val="00CA180C"/>
    <w:rsid w:val="00CA1812"/>
    <w:rsid w:val="00CA194C"/>
    <w:rsid w:val="00CA1A16"/>
    <w:rsid w:val="00CA1B25"/>
    <w:rsid w:val="00CA1C0D"/>
    <w:rsid w:val="00CA1C86"/>
    <w:rsid w:val="00CA1D06"/>
    <w:rsid w:val="00CA1D43"/>
    <w:rsid w:val="00CA1F0F"/>
    <w:rsid w:val="00CA1F2D"/>
    <w:rsid w:val="00CA1F5E"/>
    <w:rsid w:val="00CA1F7A"/>
    <w:rsid w:val="00CA1FD6"/>
    <w:rsid w:val="00CA2084"/>
    <w:rsid w:val="00CA209A"/>
    <w:rsid w:val="00CA20C9"/>
    <w:rsid w:val="00CA20CD"/>
    <w:rsid w:val="00CA221C"/>
    <w:rsid w:val="00CA2245"/>
    <w:rsid w:val="00CA226F"/>
    <w:rsid w:val="00CA2318"/>
    <w:rsid w:val="00CA2378"/>
    <w:rsid w:val="00CA2486"/>
    <w:rsid w:val="00CA24F4"/>
    <w:rsid w:val="00CA254C"/>
    <w:rsid w:val="00CA26FD"/>
    <w:rsid w:val="00CA27D1"/>
    <w:rsid w:val="00CA28B0"/>
    <w:rsid w:val="00CA28D5"/>
    <w:rsid w:val="00CA28FA"/>
    <w:rsid w:val="00CA290F"/>
    <w:rsid w:val="00CA29AA"/>
    <w:rsid w:val="00CA29C9"/>
    <w:rsid w:val="00CA29DF"/>
    <w:rsid w:val="00CA2A37"/>
    <w:rsid w:val="00CA2AA6"/>
    <w:rsid w:val="00CA2AEA"/>
    <w:rsid w:val="00CA2B22"/>
    <w:rsid w:val="00CA2B4B"/>
    <w:rsid w:val="00CA2BA2"/>
    <w:rsid w:val="00CA2BAD"/>
    <w:rsid w:val="00CA2CE9"/>
    <w:rsid w:val="00CA2D99"/>
    <w:rsid w:val="00CA2E0B"/>
    <w:rsid w:val="00CA2E51"/>
    <w:rsid w:val="00CA2F5F"/>
    <w:rsid w:val="00CA2F96"/>
    <w:rsid w:val="00CA2FB3"/>
    <w:rsid w:val="00CA2FE6"/>
    <w:rsid w:val="00CA302F"/>
    <w:rsid w:val="00CA3045"/>
    <w:rsid w:val="00CA3180"/>
    <w:rsid w:val="00CA31AB"/>
    <w:rsid w:val="00CA31B4"/>
    <w:rsid w:val="00CA323B"/>
    <w:rsid w:val="00CA32BF"/>
    <w:rsid w:val="00CA331C"/>
    <w:rsid w:val="00CA338C"/>
    <w:rsid w:val="00CA3536"/>
    <w:rsid w:val="00CA3558"/>
    <w:rsid w:val="00CA358B"/>
    <w:rsid w:val="00CA35B0"/>
    <w:rsid w:val="00CA3607"/>
    <w:rsid w:val="00CA37C7"/>
    <w:rsid w:val="00CA37D9"/>
    <w:rsid w:val="00CA3810"/>
    <w:rsid w:val="00CA3816"/>
    <w:rsid w:val="00CA3861"/>
    <w:rsid w:val="00CA387B"/>
    <w:rsid w:val="00CA3A3C"/>
    <w:rsid w:val="00CA3BCB"/>
    <w:rsid w:val="00CA3E97"/>
    <w:rsid w:val="00CA3EAC"/>
    <w:rsid w:val="00CA4018"/>
    <w:rsid w:val="00CA409E"/>
    <w:rsid w:val="00CA4112"/>
    <w:rsid w:val="00CA4191"/>
    <w:rsid w:val="00CA41B1"/>
    <w:rsid w:val="00CA41F0"/>
    <w:rsid w:val="00CA4211"/>
    <w:rsid w:val="00CA4308"/>
    <w:rsid w:val="00CA4363"/>
    <w:rsid w:val="00CA43CF"/>
    <w:rsid w:val="00CA4482"/>
    <w:rsid w:val="00CA45A8"/>
    <w:rsid w:val="00CA4627"/>
    <w:rsid w:val="00CA4762"/>
    <w:rsid w:val="00CA4829"/>
    <w:rsid w:val="00CA48F6"/>
    <w:rsid w:val="00CA49DA"/>
    <w:rsid w:val="00CA4AEF"/>
    <w:rsid w:val="00CA4CC2"/>
    <w:rsid w:val="00CA4D58"/>
    <w:rsid w:val="00CA4EAE"/>
    <w:rsid w:val="00CA4ED6"/>
    <w:rsid w:val="00CA4EF3"/>
    <w:rsid w:val="00CA4F14"/>
    <w:rsid w:val="00CA4F36"/>
    <w:rsid w:val="00CA4F7E"/>
    <w:rsid w:val="00CA4FA2"/>
    <w:rsid w:val="00CA4FE9"/>
    <w:rsid w:val="00CA50F4"/>
    <w:rsid w:val="00CA5112"/>
    <w:rsid w:val="00CA5186"/>
    <w:rsid w:val="00CA51A6"/>
    <w:rsid w:val="00CA51C4"/>
    <w:rsid w:val="00CA51C7"/>
    <w:rsid w:val="00CA51F9"/>
    <w:rsid w:val="00CA5212"/>
    <w:rsid w:val="00CA5236"/>
    <w:rsid w:val="00CA528B"/>
    <w:rsid w:val="00CA52E8"/>
    <w:rsid w:val="00CA5389"/>
    <w:rsid w:val="00CA539D"/>
    <w:rsid w:val="00CA5570"/>
    <w:rsid w:val="00CA55A2"/>
    <w:rsid w:val="00CA55ED"/>
    <w:rsid w:val="00CA562E"/>
    <w:rsid w:val="00CA56EA"/>
    <w:rsid w:val="00CA5819"/>
    <w:rsid w:val="00CA583B"/>
    <w:rsid w:val="00CA5881"/>
    <w:rsid w:val="00CA5920"/>
    <w:rsid w:val="00CA5935"/>
    <w:rsid w:val="00CA5971"/>
    <w:rsid w:val="00CA5A24"/>
    <w:rsid w:val="00CA5B61"/>
    <w:rsid w:val="00CA5BA1"/>
    <w:rsid w:val="00CA5BB6"/>
    <w:rsid w:val="00CA5C03"/>
    <w:rsid w:val="00CA5C77"/>
    <w:rsid w:val="00CA5C99"/>
    <w:rsid w:val="00CA5D64"/>
    <w:rsid w:val="00CA5DDD"/>
    <w:rsid w:val="00CA5DFF"/>
    <w:rsid w:val="00CA5EB3"/>
    <w:rsid w:val="00CA5EBC"/>
    <w:rsid w:val="00CA5F8D"/>
    <w:rsid w:val="00CA5FE4"/>
    <w:rsid w:val="00CA6095"/>
    <w:rsid w:val="00CA60EC"/>
    <w:rsid w:val="00CA6156"/>
    <w:rsid w:val="00CA61E8"/>
    <w:rsid w:val="00CA62D1"/>
    <w:rsid w:val="00CA63BC"/>
    <w:rsid w:val="00CA63DB"/>
    <w:rsid w:val="00CA644A"/>
    <w:rsid w:val="00CA649F"/>
    <w:rsid w:val="00CA6547"/>
    <w:rsid w:val="00CA663E"/>
    <w:rsid w:val="00CA665C"/>
    <w:rsid w:val="00CA6740"/>
    <w:rsid w:val="00CA6859"/>
    <w:rsid w:val="00CA68F1"/>
    <w:rsid w:val="00CA690D"/>
    <w:rsid w:val="00CA692D"/>
    <w:rsid w:val="00CA6ABD"/>
    <w:rsid w:val="00CA6AE2"/>
    <w:rsid w:val="00CA6BAF"/>
    <w:rsid w:val="00CA6C0F"/>
    <w:rsid w:val="00CA6DA2"/>
    <w:rsid w:val="00CA6E9E"/>
    <w:rsid w:val="00CA6EDF"/>
    <w:rsid w:val="00CA6F79"/>
    <w:rsid w:val="00CA7021"/>
    <w:rsid w:val="00CA7028"/>
    <w:rsid w:val="00CA7068"/>
    <w:rsid w:val="00CA70C6"/>
    <w:rsid w:val="00CA719E"/>
    <w:rsid w:val="00CA71DD"/>
    <w:rsid w:val="00CA72C5"/>
    <w:rsid w:val="00CA7379"/>
    <w:rsid w:val="00CA73C9"/>
    <w:rsid w:val="00CA754C"/>
    <w:rsid w:val="00CA7582"/>
    <w:rsid w:val="00CA75E6"/>
    <w:rsid w:val="00CA767A"/>
    <w:rsid w:val="00CA768F"/>
    <w:rsid w:val="00CA7691"/>
    <w:rsid w:val="00CA7779"/>
    <w:rsid w:val="00CA782C"/>
    <w:rsid w:val="00CA794C"/>
    <w:rsid w:val="00CA7992"/>
    <w:rsid w:val="00CA7A4E"/>
    <w:rsid w:val="00CA7A96"/>
    <w:rsid w:val="00CA7BAA"/>
    <w:rsid w:val="00CA7C25"/>
    <w:rsid w:val="00CA7D3E"/>
    <w:rsid w:val="00CA7D78"/>
    <w:rsid w:val="00CB01C2"/>
    <w:rsid w:val="00CB01E6"/>
    <w:rsid w:val="00CB0254"/>
    <w:rsid w:val="00CB0261"/>
    <w:rsid w:val="00CB033B"/>
    <w:rsid w:val="00CB03F8"/>
    <w:rsid w:val="00CB04D3"/>
    <w:rsid w:val="00CB063D"/>
    <w:rsid w:val="00CB066C"/>
    <w:rsid w:val="00CB0688"/>
    <w:rsid w:val="00CB069B"/>
    <w:rsid w:val="00CB079C"/>
    <w:rsid w:val="00CB07E8"/>
    <w:rsid w:val="00CB0848"/>
    <w:rsid w:val="00CB0852"/>
    <w:rsid w:val="00CB08A1"/>
    <w:rsid w:val="00CB090F"/>
    <w:rsid w:val="00CB091B"/>
    <w:rsid w:val="00CB09C3"/>
    <w:rsid w:val="00CB0ABF"/>
    <w:rsid w:val="00CB0AD8"/>
    <w:rsid w:val="00CB0B14"/>
    <w:rsid w:val="00CB0C4C"/>
    <w:rsid w:val="00CB0C56"/>
    <w:rsid w:val="00CB0D4E"/>
    <w:rsid w:val="00CB0D56"/>
    <w:rsid w:val="00CB0E17"/>
    <w:rsid w:val="00CB0E94"/>
    <w:rsid w:val="00CB1067"/>
    <w:rsid w:val="00CB11C2"/>
    <w:rsid w:val="00CB11D2"/>
    <w:rsid w:val="00CB125A"/>
    <w:rsid w:val="00CB131C"/>
    <w:rsid w:val="00CB1323"/>
    <w:rsid w:val="00CB137D"/>
    <w:rsid w:val="00CB14A3"/>
    <w:rsid w:val="00CB14D1"/>
    <w:rsid w:val="00CB16CC"/>
    <w:rsid w:val="00CB1801"/>
    <w:rsid w:val="00CB1875"/>
    <w:rsid w:val="00CB194D"/>
    <w:rsid w:val="00CB1956"/>
    <w:rsid w:val="00CB1968"/>
    <w:rsid w:val="00CB1B13"/>
    <w:rsid w:val="00CB1B3E"/>
    <w:rsid w:val="00CB1BA9"/>
    <w:rsid w:val="00CB1BC0"/>
    <w:rsid w:val="00CB1C8E"/>
    <w:rsid w:val="00CB1CF6"/>
    <w:rsid w:val="00CB1D9B"/>
    <w:rsid w:val="00CB1DE6"/>
    <w:rsid w:val="00CB2038"/>
    <w:rsid w:val="00CB204B"/>
    <w:rsid w:val="00CB20D4"/>
    <w:rsid w:val="00CB21EF"/>
    <w:rsid w:val="00CB22EB"/>
    <w:rsid w:val="00CB2326"/>
    <w:rsid w:val="00CB23B3"/>
    <w:rsid w:val="00CB2456"/>
    <w:rsid w:val="00CB2495"/>
    <w:rsid w:val="00CB24F7"/>
    <w:rsid w:val="00CB250A"/>
    <w:rsid w:val="00CB2536"/>
    <w:rsid w:val="00CB2611"/>
    <w:rsid w:val="00CB2643"/>
    <w:rsid w:val="00CB2763"/>
    <w:rsid w:val="00CB27CF"/>
    <w:rsid w:val="00CB27F3"/>
    <w:rsid w:val="00CB2803"/>
    <w:rsid w:val="00CB2B0F"/>
    <w:rsid w:val="00CB2BA4"/>
    <w:rsid w:val="00CB2BDA"/>
    <w:rsid w:val="00CB2C16"/>
    <w:rsid w:val="00CB2C4C"/>
    <w:rsid w:val="00CB2DFD"/>
    <w:rsid w:val="00CB2E4B"/>
    <w:rsid w:val="00CB2EBF"/>
    <w:rsid w:val="00CB2EF2"/>
    <w:rsid w:val="00CB2F6C"/>
    <w:rsid w:val="00CB2FD0"/>
    <w:rsid w:val="00CB304F"/>
    <w:rsid w:val="00CB3051"/>
    <w:rsid w:val="00CB305E"/>
    <w:rsid w:val="00CB3077"/>
    <w:rsid w:val="00CB30B7"/>
    <w:rsid w:val="00CB328B"/>
    <w:rsid w:val="00CB3358"/>
    <w:rsid w:val="00CB3404"/>
    <w:rsid w:val="00CB346E"/>
    <w:rsid w:val="00CB3470"/>
    <w:rsid w:val="00CB350F"/>
    <w:rsid w:val="00CB357D"/>
    <w:rsid w:val="00CB3595"/>
    <w:rsid w:val="00CB3630"/>
    <w:rsid w:val="00CB380A"/>
    <w:rsid w:val="00CB385C"/>
    <w:rsid w:val="00CB3882"/>
    <w:rsid w:val="00CB3997"/>
    <w:rsid w:val="00CB39CD"/>
    <w:rsid w:val="00CB3A6C"/>
    <w:rsid w:val="00CB3A71"/>
    <w:rsid w:val="00CB3AB4"/>
    <w:rsid w:val="00CB3ABD"/>
    <w:rsid w:val="00CB3AEB"/>
    <w:rsid w:val="00CB3B3C"/>
    <w:rsid w:val="00CB3B6E"/>
    <w:rsid w:val="00CB3C2F"/>
    <w:rsid w:val="00CB3C3C"/>
    <w:rsid w:val="00CB3C60"/>
    <w:rsid w:val="00CB3C6A"/>
    <w:rsid w:val="00CB3D54"/>
    <w:rsid w:val="00CB3D61"/>
    <w:rsid w:val="00CB3DDA"/>
    <w:rsid w:val="00CB3DED"/>
    <w:rsid w:val="00CB3E3F"/>
    <w:rsid w:val="00CB3E64"/>
    <w:rsid w:val="00CB3F2E"/>
    <w:rsid w:val="00CB3F4F"/>
    <w:rsid w:val="00CB3FD0"/>
    <w:rsid w:val="00CB3FE3"/>
    <w:rsid w:val="00CB3FF9"/>
    <w:rsid w:val="00CB4018"/>
    <w:rsid w:val="00CB40B4"/>
    <w:rsid w:val="00CB40DB"/>
    <w:rsid w:val="00CB40E0"/>
    <w:rsid w:val="00CB4111"/>
    <w:rsid w:val="00CB41B1"/>
    <w:rsid w:val="00CB426A"/>
    <w:rsid w:val="00CB42E1"/>
    <w:rsid w:val="00CB439B"/>
    <w:rsid w:val="00CB43A0"/>
    <w:rsid w:val="00CB44F3"/>
    <w:rsid w:val="00CB44F7"/>
    <w:rsid w:val="00CB44FE"/>
    <w:rsid w:val="00CB458B"/>
    <w:rsid w:val="00CB46E8"/>
    <w:rsid w:val="00CB4748"/>
    <w:rsid w:val="00CB488A"/>
    <w:rsid w:val="00CB48A2"/>
    <w:rsid w:val="00CB4922"/>
    <w:rsid w:val="00CB4985"/>
    <w:rsid w:val="00CB499A"/>
    <w:rsid w:val="00CB4A54"/>
    <w:rsid w:val="00CB4ACE"/>
    <w:rsid w:val="00CB4BB5"/>
    <w:rsid w:val="00CB4EA1"/>
    <w:rsid w:val="00CB4EFA"/>
    <w:rsid w:val="00CB4F7B"/>
    <w:rsid w:val="00CB4F81"/>
    <w:rsid w:val="00CB4FEE"/>
    <w:rsid w:val="00CB5025"/>
    <w:rsid w:val="00CB503C"/>
    <w:rsid w:val="00CB5080"/>
    <w:rsid w:val="00CB51C9"/>
    <w:rsid w:val="00CB530C"/>
    <w:rsid w:val="00CB5458"/>
    <w:rsid w:val="00CB5497"/>
    <w:rsid w:val="00CB54AD"/>
    <w:rsid w:val="00CB555B"/>
    <w:rsid w:val="00CB5575"/>
    <w:rsid w:val="00CB55D0"/>
    <w:rsid w:val="00CB576D"/>
    <w:rsid w:val="00CB585E"/>
    <w:rsid w:val="00CB58A2"/>
    <w:rsid w:val="00CB58C4"/>
    <w:rsid w:val="00CB5969"/>
    <w:rsid w:val="00CB59D0"/>
    <w:rsid w:val="00CB5A1F"/>
    <w:rsid w:val="00CB5A3F"/>
    <w:rsid w:val="00CB5A76"/>
    <w:rsid w:val="00CB5C17"/>
    <w:rsid w:val="00CB5CD8"/>
    <w:rsid w:val="00CB5D01"/>
    <w:rsid w:val="00CB5E02"/>
    <w:rsid w:val="00CB5E3E"/>
    <w:rsid w:val="00CB5E9B"/>
    <w:rsid w:val="00CB5F0F"/>
    <w:rsid w:val="00CB6127"/>
    <w:rsid w:val="00CB6211"/>
    <w:rsid w:val="00CB62F4"/>
    <w:rsid w:val="00CB6318"/>
    <w:rsid w:val="00CB6331"/>
    <w:rsid w:val="00CB63DE"/>
    <w:rsid w:val="00CB6415"/>
    <w:rsid w:val="00CB641E"/>
    <w:rsid w:val="00CB6426"/>
    <w:rsid w:val="00CB648D"/>
    <w:rsid w:val="00CB64D0"/>
    <w:rsid w:val="00CB64E9"/>
    <w:rsid w:val="00CB6538"/>
    <w:rsid w:val="00CB657A"/>
    <w:rsid w:val="00CB65DF"/>
    <w:rsid w:val="00CB666B"/>
    <w:rsid w:val="00CB67B1"/>
    <w:rsid w:val="00CB6844"/>
    <w:rsid w:val="00CB684B"/>
    <w:rsid w:val="00CB6881"/>
    <w:rsid w:val="00CB68B3"/>
    <w:rsid w:val="00CB6915"/>
    <w:rsid w:val="00CB6964"/>
    <w:rsid w:val="00CB6A8E"/>
    <w:rsid w:val="00CB6ACE"/>
    <w:rsid w:val="00CB6B03"/>
    <w:rsid w:val="00CB6BD4"/>
    <w:rsid w:val="00CB6D5A"/>
    <w:rsid w:val="00CB6D65"/>
    <w:rsid w:val="00CB6D8D"/>
    <w:rsid w:val="00CB6D91"/>
    <w:rsid w:val="00CB6DAB"/>
    <w:rsid w:val="00CB6E2D"/>
    <w:rsid w:val="00CB6E65"/>
    <w:rsid w:val="00CB6E6B"/>
    <w:rsid w:val="00CB6F8E"/>
    <w:rsid w:val="00CB6FD7"/>
    <w:rsid w:val="00CB711F"/>
    <w:rsid w:val="00CB7124"/>
    <w:rsid w:val="00CB716E"/>
    <w:rsid w:val="00CB71AE"/>
    <w:rsid w:val="00CB71BB"/>
    <w:rsid w:val="00CB72D9"/>
    <w:rsid w:val="00CB7328"/>
    <w:rsid w:val="00CB7340"/>
    <w:rsid w:val="00CB73C0"/>
    <w:rsid w:val="00CB73E3"/>
    <w:rsid w:val="00CB7463"/>
    <w:rsid w:val="00CB7477"/>
    <w:rsid w:val="00CB7541"/>
    <w:rsid w:val="00CB755A"/>
    <w:rsid w:val="00CB7665"/>
    <w:rsid w:val="00CB7782"/>
    <w:rsid w:val="00CB78AC"/>
    <w:rsid w:val="00CB78CD"/>
    <w:rsid w:val="00CB7906"/>
    <w:rsid w:val="00CB7A2F"/>
    <w:rsid w:val="00CB7A73"/>
    <w:rsid w:val="00CB7AC2"/>
    <w:rsid w:val="00CB7AFF"/>
    <w:rsid w:val="00CB7B78"/>
    <w:rsid w:val="00CB7C43"/>
    <w:rsid w:val="00CB7C65"/>
    <w:rsid w:val="00CB7DB3"/>
    <w:rsid w:val="00CB7E08"/>
    <w:rsid w:val="00CB7E5D"/>
    <w:rsid w:val="00CB7F1D"/>
    <w:rsid w:val="00CC00D7"/>
    <w:rsid w:val="00CC01A1"/>
    <w:rsid w:val="00CC0258"/>
    <w:rsid w:val="00CC025F"/>
    <w:rsid w:val="00CC0279"/>
    <w:rsid w:val="00CC02C2"/>
    <w:rsid w:val="00CC02ED"/>
    <w:rsid w:val="00CC03B3"/>
    <w:rsid w:val="00CC0448"/>
    <w:rsid w:val="00CC04F3"/>
    <w:rsid w:val="00CC05AF"/>
    <w:rsid w:val="00CC0658"/>
    <w:rsid w:val="00CC0698"/>
    <w:rsid w:val="00CC07C7"/>
    <w:rsid w:val="00CC086E"/>
    <w:rsid w:val="00CC08D3"/>
    <w:rsid w:val="00CC0935"/>
    <w:rsid w:val="00CC0963"/>
    <w:rsid w:val="00CC09A4"/>
    <w:rsid w:val="00CC09D4"/>
    <w:rsid w:val="00CC0B09"/>
    <w:rsid w:val="00CC0B1D"/>
    <w:rsid w:val="00CC0B5F"/>
    <w:rsid w:val="00CC0BD5"/>
    <w:rsid w:val="00CC0C12"/>
    <w:rsid w:val="00CC0C1A"/>
    <w:rsid w:val="00CC0CB6"/>
    <w:rsid w:val="00CC0CFD"/>
    <w:rsid w:val="00CC0D6A"/>
    <w:rsid w:val="00CC0DED"/>
    <w:rsid w:val="00CC0E07"/>
    <w:rsid w:val="00CC0EE1"/>
    <w:rsid w:val="00CC0F3F"/>
    <w:rsid w:val="00CC0F46"/>
    <w:rsid w:val="00CC108B"/>
    <w:rsid w:val="00CC1096"/>
    <w:rsid w:val="00CC10B2"/>
    <w:rsid w:val="00CC113C"/>
    <w:rsid w:val="00CC1192"/>
    <w:rsid w:val="00CC120E"/>
    <w:rsid w:val="00CC12BB"/>
    <w:rsid w:val="00CC1317"/>
    <w:rsid w:val="00CC1418"/>
    <w:rsid w:val="00CC1492"/>
    <w:rsid w:val="00CC14A8"/>
    <w:rsid w:val="00CC1595"/>
    <w:rsid w:val="00CC1787"/>
    <w:rsid w:val="00CC17A5"/>
    <w:rsid w:val="00CC17E5"/>
    <w:rsid w:val="00CC1880"/>
    <w:rsid w:val="00CC1974"/>
    <w:rsid w:val="00CC19CE"/>
    <w:rsid w:val="00CC1B81"/>
    <w:rsid w:val="00CC1B97"/>
    <w:rsid w:val="00CC1BF2"/>
    <w:rsid w:val="00CC1C83"/>
    <w:rsid w:val="00CC1D01"/>
    <w:rsid w:val="00CC1DD2"/>
    <w:rsid w:val="00CC1E87"/>
    <w:rsid w:val="00CC1FEB"/>
    <w:rsid w:val="00CC2122"/>
    <w:rsid w:val="00CC21B9"/>
    <w:rsid w:val="00CC21E2"/>
    <w:rsid w:val="00CC222F"/>
    <w:rsid w:val="00CC22D2"/>
    <w:rsid w:val="00CC22EB"/>
    <w:rsid w:val="00CC24CF"/>
    <w:rsid w:val="00CC24D9"/>
    <w:rsid w:val="00CC261F"/>
    <w:rsid w:val="00CC26E1"/>
    <w:rsid w:val="00CC281D"/>
    <w:rsid w:val="00CC2A0A"/>
    <w:rsid w:val="00CC2AB6"/>
    <w:rsid w:val="00CC2B06"/>
    <w:rsid w:val="00CC2CAC"/>
    <w:rsid w:val="00CC2CCC"/>
    <w:rsid w:val="00CC2CE7"/>
    <w:rsid w:val="00CC2F6B"/>
    <w:rsid w:val="00CC2FCE"/>
    <w:rsid w:val="00CC308C"/>
    <w:rsid w:val="00CC30CC"/>
    <w:rsid w:val="00CC312E"/>
    <w:rsid w:val="00CC3142"/>
    <w:rsid w:val="00CC3149"/>
    <w:rsid w:val="00CC322D"/>
    <w:rsid w:val="00CC3237"/>
    <w:rsid w:val="00CC325C"/>
    <w:rsid w:val="00CC327C"/>
    <w:rsid w:val="00CC32CB"/>
    <w:rsid w:val="00CC3338"/>
    <w:rsid w:val="00CC3345"/>
    <w:rsid w:val="00CC33E5"/>
    <w:rsid w:val="00CC344F"/>
    <w:rsid w:val="00CC34C1"/>
    <w:rsid w:val="00CC35B5"/>
    <w:rsid w:val="00CC378F"/>
    <w:rsid w:val="00CC37A8"/>
    <w:rsid w:val="00CC3868"/>
    <w:rsid w:val="00CC3A15"/>
    <w:rsid w:val="00CC3AC7"/>
    <w:rsid w:val="00CC3B00"/>
    <w:rsid w:val="00CC3B60"/>
    <w:rsid w:val="00CC3BA3"/>
    <w:rsid w:val="00CC3C01"/>
    <w:rsid w:val="00CC3C1C"/>
    <w:rsid w:val="00CC3CD9"/>
    <w:rsid w:val="00CC3DCB"/>
    <w:rsid w:val="00CC3DCC"/>
    <w:rsid w:val="00CC3E06"/>
    <w:rsid w:val="00CC3E94"/>
    <w:rsid w:val="00CC3EC1"/>
    <w:rsid w:val="00CC3EE7"/>
    <w:rsid w:val="00CC3F75"/>
    <w:rsid w:val="00CC3F85"/>
    <w:rsid w:val="00CC3FA4"/>
    <w:rsid w:val="00CC4020"/>
    <w:rsid w:val="00CC4034"/>
    <w:rsid w:val="00CC4049"/>
    <w:rsid w:val="00CC414E"/>
    <w:rsid w:val="00CC4195"/>
    <w:rsid w:val="00CC41C1"/>
    <w:rsid w:val="00CC4219"/>
    <w:rsid w:val="00CC426D"/>
    <w:rsid w:val="00CC42B2"/>
    <w:rsid w:val="00CC4323"/>
    <w:rsid w:val="00CC43DD"/>
    <w:rsid w:val="00CC43FF"/>
    <w:rsid w:val="00CC4409"/>
    <w:rsid w:val="00CC4480"/>
    <w:rsid w:val="00CC44AA"/>
    <w:rsid w:val="00CC4586"/>
    <w:rsid w:val="00CC45FE"/>
    <w:rsid w:val="00CC4705"/>
    <w:rsid w:val="00CC4716"/>
    <w:rsid w:val="00CC4791"/>
    <w:rsid w:val="00CC47AB"/>
    <w:rsid w:val="00CC47D9"/>
    <w:rsid w:val="00CC4827"/>
    <w:rsid w:val="00CC48E8"/>
    <w:rsid w:val="00CC4906"/>
    <w:rsid w:val="00CC4912"/>
    <w:rsid w:val="00CC494D"/>
    <w:rsid w:val="00CC49C6"/>
    <w:rsid w:val="00CC49DA"/>
    <w:rsid w:val="00CC4A20"/>
    <w:rsid w:val="00CC4A71"/>
    <w:rsid w:val="00CC4B28"/>
    <w:rsid w:val="00CC4C26"/>
    <w:rsid w:val="00CC4C42"/>
    <w:rsid w:val="00CC4C45"/>
    <w:rsid w:val="00CC4C8A"/>
    <w:rsid w:val="00CC4CAD"/>
    <w:rsid w:val="00CC4FD6"/>
    <w:rsid w:val="00CC50F9"/>
    <w:rsid w:val="00CC5147"/>
    <w:rsid w:val="00CC5274"/>
    <w:rsid w:val="00CC5303"/>
    <w:rsid w:val="00CC535A"/>
    <w:rsid w:val="00CC5376"/>
    <w:rsid w:val="00CC53DD"/>
    <w:rsid w:val="00CC5608"/>
    <w:rsid w:val="00CC5688"/>
    <w:rsid w:val="00CC575E"/>
    <w:rsid w:val="00CC5832"/>
    <w:rsid w:val="00CC5978"/>
    <w:rsid w:val="00CC597D"/>
    <w:rsid w:val="00CC59ED"/>
    <w:rsid w:val="00CC5AE7"/>
    <w:rsid w:val="00CC5B36"/>
    <w:rsid w:val="00CC5C04"/>
    <w:rsid w:val="00CC5C3A"/>
    <w:rsid w:val="00CC5C51"/>
    <w:rsid w:val="00CC5C55"/>
    <w:rsid w:val="00CC5C91"/>
    <w:rsid w:val="00CC5CBA"/>
    <w:rsid w:val="00CC5EFB"/>
    <w:rsid w:val="00CC6008"/>
    <w:rsid w:val="00CC601C"/>
    <w:rsid w:val="00CC6056"/>
    <w:rsid w:val="00CC6102"/>
    <w:rsid w:val="00CC6136"/>
    <w:rsid w:val="00CC6141"/>
    <w:rsid w:val="00CC614C"/>
    <w:rsid w:val="00CC6198"/>
    <w:rsid w:val="00CC61FB"/>
    <w:rsid w:val="00CC6229"/>
    <w:rsid w:val="00CC622F"/>
    <w:rsid w:val="00CC62D0"/>
    <w:rsid w:val="00CC6367"/>
    <w:rsid w:val="00CC63EC"/>
    <w:rsid w:val="00CC6405"/>
    <w:rsid w:val="00CC6453"/>
    <w:rsid w:val="00CC64A2"/>
    <w:rsid w:val="00CC6611"/>
    <w:rsid w:val="00CC6651"/>
    <w:rsid w:val="00CC66B4"/>
    <w:rsid w:val="00CC6755"/>
    <w:rsid w:val="00CC67B4"/>
    <w:rsid w:val="00CC67DE"/>
    <w:rsid w:val="00CC6830"/>
    <w:rsid w:val="00CC6837"/>
    <w:rsid w:val="00CC6931"/>
    <w:rsid w:val="00CC69F5"/>
    <w:rsid w:val="00CC6B42"/>
    <w:rsid w:val="00CC6B4D"/>
    <w:rsid w:val="00CC6C92"/>
    <w:rsid w:val="00CC6CC2"/>
    <w:rsid w:val="00CC6CD3"/>
    <w:rsid w:val="00CC6D57"/>
    <w:rsid w:val="00CC6D88"/>
    <w:rsid w:val="00CC6D90"/>
    <w:rsid w:val="00CC6DD1"/>
    <w:rsid w:val="00CC6DF8"/>
    <w:rsid w:val="00CC6E2B"/>
    <w:rsid w:val="00CC6E7A"/>
    <w:rsid w:val="00CC6FF3"/>
    <w:rsid w:val="00CC702A"/>
    <w:rsid w:val="00CC7037"/>
    <w:rsid w:val="00CC707F"/>
    <w:rsid w:val="00CC7096"/>
    <w:rsid w:val="00CC7163"/>
    <w:rsid w:val="00CC720C"/>
    <w:rsid w:val="00CC723E"/>
    <w:rsid w:val="00CC733E"/>
    <w:rsid w:val="00CC735F"/>
    <w:rsid w:val="00CC73BA"/>
    <w:rsid w:val="00CC7409"/>
    <w:rsid w:val="00CC75E3"/>
    <w:rsid w:val="00CC75F7"/>
    <w:rsid w:val="00CC7655"/>
    <w:rsid w:val="00CC7724"/>
    <w:rsid w:val="00CC77CB"/>
    <w:rsid w:val="00CC7817"/>
    <w:rsid w:val="00CC78F6"/>
    <w:rsid w:val="00CC7908"/>
    <w:rsid w:val="00CC7943"/>
    <w:rsid w:val="00CC7AE8"/>
    <w:rsid w:val="00CC7B02"/>
    <w:rsid w:val="00CC7B36"/>
    <w:rsid w:val="00CC7BD9"/>
    <w:rsid w:val="00CC7C7D"/>
    <w:rsid w:val="00CC7CA0"/>
    <w:rsid w:val="00CC7D9E"/>
    <w:rsid w:val="00CC7E28"/>
    <w:rsid w:val="00CC7F67"/>
    <w:rsid w:val="00CC7FA8"/>
    <w:rsid w:val="00CC7FEE"/>
    <w:rsid w:val="00CC7FF4"/>
    <w:rsid w:val="00CCAE2A"/>
    <w:rsid w:val="00CD007C"/>
    <w:rsid w:val="00CD0133"/>
    <w:rsid w:val="00CD017C"/>
    <w:rsid w:val="00CD0215"/>
    <w:rsid w:val="00CD04F7"/>
    <w:rsid w:val="00CD05AA"/>
    <w:rsid w:val="00CD05F2"/>
    <w:rsid w:val="00CD064B"/>
    <w:rsid w:val="00CD06A2"/>
    <w:rsid w:val="00CD0748"/>
    <w:rsid w:val="00CD0778"/>
    <w:rsid w:val="00CD07A0"/>
    <w:rsid w:val="00CD07DC"/>
    <w:rsid w:val="00CD0800"/>
    <w:rsid w:val="00CD08DB"/>
    <w:rsid w:val="00CD099F"/>
    <w:rsid w:val="00CD0C67"/>
    <w:rsid w:val="00CD0C97"/>
    <w:rsid w:val="00CD0CC2"/>
    <w:rsid w:val="00CD0D8B"/>
    <w:rsid w:val="00CD0E3E"/>
    <w:rsid w:val="00CD0F6A"/>
    <w:rsid w:val="00CD0F94"/>
    <w:rsid w:val="00CD0FAB"/>
    <w:rsid w:val="00CD0FEC"/>
    <w:rsid w:val="00CD1025"/>
    <w:rsid w:val="00CD1035"/>
    <w:rsid w:val="00CD10D7"/>
    <w:rsid w:val="00CD111C"/>
    <w:rsid w:val="00CD1140"/>
    <w:rsid w:val="00CD1174"/>
    <w:rsid w:val="00CD12B9"/>
    <w:rsid w:val="00CD12BB"/>
    <w:rsid w:val="00CD12BF"/>
    <w:rsid w:val="00CD134E"/>
    <w:rsid w:val="00CD13B0"/>
    <w:rsid w:val="00CD13BF"/>
    <w:rsid w:val="00CD1573"/>
    <w:rsid w:val="00CD1677"/>
    <w:rsid w:val="00CD167E"/>
    <w:rsid w:val="00CD16E3"/>
    <w:rsid w:val="00CD1736"/>
    <w:rsid w:val="00CD1837"/>
    <w:rsid w:val="00CD183E"/>
    <w:rsid w:val="00CD1890"/>
    <w:rsid w:val="00CD18CF"/>
    <w:rsid w:val="00CD1A39"/>
    <w:rsid w:val="00CD1A62"/>
    <w:rsid w:val="00CD1A90"/>
    <w:rsid w:val="00CD1B22"/>
    <w:rsid w:val="00CD1B29"/>
    <w:rsid w:val="00CD1C84"/>
    <w:rsid w:val="00CD1CC6"/>
    <w:rsid w:val="00CD1D4E"/>
    <w:rsid w:val="00CD1DD9"/>
    <w:rsid w:val="00CD1EAA"/>
    <w:rsid w:val="00CD1F08"/>
    <w:rsid w:val="00CD1F2E"/>
    <w:rsid w:val="00CD1F35"/>
    <w:rsid w:val="00CD2105"/>
    <w:rsid w:val="00CD2158"/>
    <w:rsid w:val="00CD2281"/>
    <w:rsid w:val="00CD2285"/>
    <w:rsid w:val="00CD22FA"/>
    <w:rsid w:val="00CD2351"/>
    <w:rsid w:val="00CD2403"/>
    <w:rsid w:val="00CD240A"/>
    <w:rsid w:val="00CD2419"/>
    <w:rsid w:val="00CD2425"/>
    <w:rsid w:val="00CD245A"/>
    <w:rsid w:val="00CD24D3"/>
    <w:rsid w:val="00CD2686"/>
    <w:rsid w:val="00CD2697"/>
    <w:rsid w:val="00CD26F5"/>
    <w:rsid w:val="00CD275B"/>
    <w:rsid w:val="00CD27BD"/>
    <w:rsid w:val="00CD2802"/>
    <w:rsid w:val="00CD283E"/>
    <w:rsid w:val="00CD2849"/>
    <w:rsid w:val="00CD284F"/>
    <w:rsid w:val="00CD29EE"/>
    <w:rsid w:val="00CD2A94"/>
    <w:rsid w:val="00CD2ACD"/>
    <w:rsid w:val="00CD2B92"/>
    <w:rsid w:val="00CD2C0D"/>
    <w:rsid w:val="00CD2C4C"/>
    <w:rsid w:val="00CD2CA9"/>
    <w:rsid w:val="00CD2CCE"/>
    <w:rsid w:val="00CD2CEB"/>
    <w:rsid w:val="00CD2D4D"/>
    <w:rsid w:val="00CD2D81"/>
    <w:rsid w:val="00CD2DC4"/>
    <w:rsid w:val="00CD2E37"/>
    <w:rsid w:val="00CD2F2F"/>
    <w:rsid w:val="00CD2F75"/>
    <w:rsid w:val="00CD300A"/>
    <w:rsid w:val="00CD30D6"/>
    <w:rsid w:val="00CD30FE"/>
    <w:rsid w:val="00CD31E7"/>
    <w:rsid w:val="00CD322A"/>
    <w:rsid w:val="00CD327B"/>
    <w:rsid w:val="00CD32D4"/>
    <w:rsid w:val="00CD33B5"/>
    <w:rsid w:val="00CD362E"/>
    <w:rsid w:val="00CD3675"/>
    <w:rsid w:val="00CD367C"/>
    <w:rsid w:val="00CD36B0"/>
    <w:rsid w:val="00CD36C8"/>
    <w:rsid w:val="00CD3731"/>
    <w:rsid w:val="00CD3739"/>
    <w:rsid w:val="00CD3831"/>
    <w:rsid w:val="00CD3934"/>
    <w:rsid w:val="00CD3A32"/>
    <w:rsid w:val="00CD3C6C"/>
    <w:rsid w:val="00CD3CFB"/>
    <w:rsid w:val="00CD3F60"/>
    <w:rsid w:val="00CD4062"/>
    <w:rsid w:val="00CD4129"/>
    <w:rsid w:val="00CD41CC"/>
    <w:rsid w:val="00CD42A5"/>
    <w:rsid w:val="00CD42B5"/>
    <w:rsid w:val="00CD43CB"/>
    <w:rsid w:val="00CD44B7"/>
    <w:rsid w:val="00CD44DB"/>
    <w:rsid w:val="00CD4545"/>
    <w:rsid w:val="00CD45E6"/>
    <w:rsid w:val="00CD4611"/>
    <w:rsid w:val="00CD468D"/>
    <w:rsid w:val="00CD47F0"/>
    <w:rsid w:val="00CD496F"/>
    <w:rsid w:val="00CD497C"/>
    <w:rsid w:val="00CD4ABD"/>
    <w:rsid w:val="00CD4B43"/>
    <w:rsid w:val="00CD4BA1"/>
    <w:rsid w:val="00CD4BB6"/>
    <w:rsid w:val="00CD4C0D"/>
    <w:rsid w:val="00CD4CA4"/>
    <w:rsid w:val="00CD4CFD"/>
    <w:rsid w:val="00CD4DB5"/>
    <w:rsid w:val="00CD4F0C"/>
    <w:rsid w:val="00CD4F65"/>
    <w:rsid w:val="00CD4F84"/>
    <w:rsid w:val="00CD513F"/>
    <w:rsid w:val="00CD5157"/>
    <w:rsid w:val="00CD5180"/>
    <w:rsid w:val="00CD520D"/>
    <w:rsid w:val="00CD53A4"/>
    <w:rsid w:val="00CD543B"/>
    <w:rsid w:val="00CD54B9"/>
    <w:rsid w:val="00CD54EC"/>
    <w:rsid w:val="00CD551C"/>
    <w:rsid w:val="00CD5565"/>
    <w:rsid w:val="00CD559C"/>
    <w:rsid w:val="00CD55B5"/>
    <w:rsid w:val="00CD5747"/>
    <w:rsid w:val="00CD5748"/>
    <w:rsid w:val="00CD5793"/>
    <w:rsid w:val="00CD57F4"/>
    <w:rsid w:val="00CD5824"/>
    <w:rsid w:val="00CD58EB"/>
    <w:rsid w:val="00CD5935"/>
    <w:rsid w:val="00CD59B0"/>
    <w:rsid w:val="00CD5ADB"/>
    <w:rsid w:val="00CD5B09"/>
    <w:rsid w:val="00CD5B2E"/>
    <w:rsid w:val="00CD5B4F"/>
    <w:rsid w:val="00CD5B50"/>
    <w:rsid w:val="00CD5BA4"/>
    <w:rsid w:val="00CD5BEA"/>
    <w:rsid w:val="00CD5CD2"/>
    <w:rsid w:val="00CD5DA2"/>
    <w:rsid w:val="00CD5DB8"/>
    <w:rsid w:val="00CD5E0C"/>
    <w:rsid w:val="00CD5F33"/>
    <w:rsid w:val="00CD5F85"/>
    <w:rsid w:val="00CD604E"/>
    <w:rsid w:val="00CD6069"/>
    <w:rsid w:val="00CD6087"/>
    <w:rsid w:val="00CD60B8"/>
    <w:rsid w:val="00CD60E9"/>
    <w:rsid w:val="00CD62CA"/>
    <w:rsid w:val="00CD62E6"/>
    <w:rsid w:val="00CD62F5"/>
    <w:rsid w:val="00CD638E"/>
    <w:rsid w:val="00CD648A"/>
    <w:rsid w:val="00CD6517"/>
    <w:rsid w:val="00CD65E9"/>
    <w:rsid w:val="00CD6650"/>
    <w:rsid w:val="00CD666F"/>
    <w:rsid w:val="00CD66D3"/>
    <w:rsid w:val="00CD66D6"/>
    <w:rsid w:val="00CD677F"/>
    <w:rsid w:val="00CD67A1"/>
    <w:rsid w:val="00CD67DC"/>
    <w:rsid w:val="00CD6832"/>
    <w:rsid w:val="00CD695E"/>
    <w:rsid w:val="00CD696C"/>
    <w:rsid w:val="00CD69BB"/>
    <w:rsid w:val="00CD6A34"/>
    <w:rsid w:val="00CD6A49"/>
    <w:rsid w:val="00CD6B57"/>
    <w:rsid w:val="00CD6B83"/>
    <w:rsid w:val="00CD6B9E"/>
    <w:rsid w:val="00CD6BDF"/>
    <w:rsid w:val="00CD6C31"/>
    <w:rsid w:val="00CD6D3B"/>
    <w:rsid w:val="00CD6D5D"/>
    <w:rsid w:val="00CD6DEC"/>
    <w:rsid w:val="00CD6F05"/>
    <w:rsid w:val="00CD7097"/>
    <w:rsid w:val="00CD70BA"/>
    <w:rsid w:val="00CD7125"/>
    <w:rsid w:val="00CD7141"/>
    <w:rsid w:val="00CD714E"/>
    <w:rsid w:val="00CD716F"/>
    <w:rsid w:val="00CD71FB"/>
    <w:rsid w:val="00CD723F"/>
    <w:rsid w:val="00CD7279"/>
    <w:rsid w:val="00CD743E"/>
    <w:rsid w:val="00CD74A6"/>
    <w:rsid w:val="00CD7645"/>
    <w:rsid w:val="00CD7655"/>
    <w:rsid w:val="00CD773B"/>
    <w:rsid w:val="00CD77A2"/>
    <w:rsid w:val="00CD7844"/>
    <w:rsid w:val="00CD786B"/>
    <w:rsid w:val="00CD7894"/>
    <w:rsid w:val="00CD789E"/>
    <w:rsid w:val="00CD796B"/>
    <w:rsid w:val="00CD79E6"/>
    <w:rsid w:val="00CD7A1A"/>
    <w:rsid w:val="00CD7A85"/>
    <w:rsid w:val="00CD7AD2"/>
    <w:rsid w:val="00CD7BAD"/>
    <w:rsid w:val="00CD7BB6"/>
    <w:rsid w:val="00CD7BF8"/>
    <w:rsid w:val="00CD7CBD"/>
    <w:rsid w:val="00CD7D3D"/>
    <w:rsid w:val="00CD7D68"/>
    <w:rsid w:val="00CD7D74"/>
    <w:rsid w:val="00CD7DB5"/>
    <w:rsid w:val="00CD7DBE"/>
    <w:rsid w:val="00CD7E87"/>
    <w:rsid w:val="00CD7F05"/>
    <w:rsid w:val="00CD7FF8"/>
    <w:rsid w:val="00CE0023"/>
    <w:rsid w:val="00CE007E"/>
    <w:rsid w:val="00CE00A9"/>
    <w:rsid w:val="00CE00BF"/>
    <w:rsid w:val="00CE04B8"/>
    <w:rsid w:val="00CE0542"/>
    <w:rsid w:val="00CE0614"/>
    <w:rsid w:val="00CE076D"/>
    <w:rsid w:val="00CE09EB"/>
    <w:rsid w:val="00CE0A5C"/>
    <w:rsid w:val="00CE0AD9"/>
    <w:rsid w:val="00CE0B06"/>
    <w:rsid w:val="00CE0B2A"/>
    <w:rsid w:val="00CE0CA0"/>
    <w:rsid w:val="00CE0CC0"/>
    <w:rsid w:val="00CE0EDF"/>
    <w:rsid w:val="00CE0F18"/>
    <w:rsid w:val="00CE0F1F"/>
    <w:rsid w:val="00CE1013"/>
    <w:rsid w:val="00CE1054"/>
    <w:rsid w:val="00CE10CA"/>
    <w:rsid w:val="00CE111F"/>
    <w:rsid w:val="00CE129B"/>
    <w:rsid w:val="00CE12A1"/>
    <w:rsid w:val="00CE1344"/>
    <w:rsid w:val="00CE1376"/>
    <w:rsid w:val="00CE138E"/>
    <w:rsid w:val="00CE13CC"/>
    <w:rsid w:val="00CE14BD"/>
    <w:rsid w:val="00CE1594"/>
    <w:rsid w:val="00CE15FE"/>
    <w:rsid w:val="00CE16D5"/>
    <w:rsid w:val="00CE16EA"/>
    <w:rsid w:val="00CE178A"/>
    <w:rsid w:val="00CE17FD"/>
    <w:rsid w:val="00CE18C9"/>
    <w:rsid w:val="00CE18D4"/>
    <w:rsid w:val="00CE18F4"/>
    <w:rsid w:val="00CE192B"/>
    <w:rsid w:val="00CE1946"/>
    <w:rsid w:val="00CE19D6"/>
    <w:rsid w:val="00CE1A4D"/>
    <w:rsid w:val="00CE1A73"/>
    <w:rsid w:val="00CE1AC7"/>
    <w:rsid w:val="00CE1ACE"/>
    <w:rsid w:val="00CE1B4C"/>
    <w:rsid w:val="00CE1D83"/>
    <w:rsid w:val="00CE1E34"/>
    <w:rsid w:val="00CE1E49"/>
    <w:rsid w:val="00CE1E7D"/>
    <w:rsid w:val="00CE1EAF"/>
    <w:rsid w:val="00CE2022"/>
    <w:rsid w:val="00CE20FE"/>
    <w:rsid w:val="00CE2167"/>
    <w:rsid w:val="00CE21E0"/>
    <w:rsid w:val="00CE223F"/>
    <w:rsid w:val="00CE224B"/>
    <w:rsid w:val="00CE22F7"/>
    <w:rsid w:val="00CE23A6"/>
    <w:rsid w:val="00CE23C8"/>
    <w:rsid w:val="00CE23D5"/>
    <w:rsid w:val="00CE247E"/>
    <w:rsid w:val="00CE24FE"/>
    <w:rsid w:val="00CE2553"/>
    <w:rsid w:val="00CE2577"/>
    <w:rsid w:val="00CE2586"/>
    <w:rsid w:val="00CE2632"/>
    <w:rsid w:val="00CE26D5"/>
    <w:rsid w:val="00CE279A"/>
    <w:rsid w:val="00CE2859"/>
    <w:rsid w:val="00CE2976"/>
    <w:rsid w:val="00CE2CA3"/>
    <w:rsid w:val="00CE2CF2"/>
    <w:rsid w:val="00CE2D9A"/>
    <w:rsid w:val="00CE2DC8"/>
    <w:rsid w:val="00CE2E36"/>
    <w:rsid w:val="00CE2FC9"/>
    <w:rsid w:val="00CE2FF3"/>
    <w:rsid w:val="00CE3001"/>
    <w:rsid w:val="00CE3058"/>
    <w:rsid w:val="00CE305D"/>
    <w:rsid w:val="00CE323F"/>
    <w:rsid w:val="00CE334C"/>
    <w:rsid w:val="00CE33B0"/>
    <w:rsid w:val="00CE34F9"/>
    <w:rsid w:val="00CE35BC"/>
    <w:rsid w:val="00CE36D5"/>
    <w:rsid w:val="00CE37BC"/>
    <w:rsid w:val="00CE386C"/>
    <w:rsid w:val="00CE3933"/>
    <w:rsid w:val="00CE3995"/>
    <w:rsid w:val="00CE3A54"/>
    <w:rsid w:val="00CE3A7A"/>
    <w:rsid w:val="00CE3AAE"/>
    <w:rsid w:val="00CE3B5A"/>
    <w:rsid w:val="00CE3BB5"/>
    <w:rsid w:val="00CE3BF7"/>
    <w:rsid w:val="00CE3D43"/>
    <w:rsid w:val="00CE3E59"/>
    <w:rsid w:val="00CE3EC4"/>
    <w:rsid w:val="00CE3F42"/>
    <w:rsid w:val="00CE3F5C"/>
    <w:rsid w:val="00CE3F7A"/>
    <w:rsid w:val="00CE4084"/>
    <w:rsid w:val="00CE408D"/>
    <w:rsid w:val="00CE4111"/>
    <w:rsid w:val="00CE4261"/>
    <w:rsid w:val="00CE42E2"/>
    <w:rsid w:val="00CE4394"/>
    <w:rsid w:val="00CE439A"/>
    <w:rsid w:val="00CE43B9"/>
    <w:rsid w:val="00CE43C8"/>
    <w:rsid w:val="00CE4537"/>
    <w:rsid w:val="00CE45A2"/>
    <w:rsid w:val="00CE4613"/>
    <w:rsid w:val="00CE465D"/>
    <w:rsid w:val="00CE4691"/>
    <w:rsid w:val="00CE46C1"/>
    <w:rsid w:val="00CE4821"/>
    <w:rsid w:val="00CE48A3"/>
    <w:rsid w:val="00CE48CC"/>
    <w:rsid w:val="00CE4919"/>
    <w:rsid w:val="00CE4963"/>
    <w:rsid w:val="00CE49CC"/>
    <w:rsid w:val="00CE4A94"/>
    <w:rsid w:val="00CE4B72"/>
    <w:rsid w:val="00CE4BA8"/>
    <w:rsid w:val="00CE4BCB"/>
    <w:rsid w:val="00CE4BE0"/>
    <w:rsid w:val="00CE4C79"/>
    <w:rsid w:val="00CE4D65"/>
    <w:rsid w:val="00CE4D74"/>
    <w:rsid w:val="00CE4D9B"/>
    <w:rsid w:val="00CE4E27"/>
    <w:rsid w:val="00CE501E"/>
    <w:rsid w:val="00CE5024"/>
    <w:rsid w:val="00CE5088"/>
    <w:rsid w:val="00CE51CF"/>
    <w:rsid w:val="00CE5209"/>
    <w:rsid w:val="00CE52BA"/>
    <w:rsid w:val="00CE5309"/>
    <w:rsid w:val="00CE530F"/>
    <w:rsid w:val="00CE53A3"/>
    <w:rsid w:val="00CE53AF"/>
    <w:rsid w:val="00CE552B"/>
    <w:rsid w:val="00CE564B"/>
    <w:rsid w:val="00CE56F5"/>
    <w:rsid w:val="00CE57BB"/>
    <w:rsid w:val="00CE597A"/>
    <w:rsid w:val="00CE59BF"/>
    <w:rsid w:val="00CE5AA3"/>
    <w:rsid w:val="00CE5ABB"/>
    <w:rsid w:val="00CE5B23"/>
    <w:rsid w:val="00CE5C85"/>
    <w:rsid w:val="00CE5CD3"/>
    <w:rsid w:val="00CE5D5C"/>
    <w:rsid w:val="00CE5ED4"/>
    <w:rsid w:val="00CE5F30"/>
    <w:rsid w:val="00CE61E5"/>
    <w:rsid w:val="00CE61F7"/>
    <w:rsid w:val="00CE62C2"/>
    <w:rsid w:val="00CE6355"/>
    <w:rsid w:val="00CE639E"/>
    <w:rsid w:val="00CE6440"/>
    <w:rsid w:val="00CE6478"/>
    <w:rsid w:val="00CE64BA"/>
    <w:rsid w:val="00CE652C"/>
    <w:rsid w:val="00CE65DC"/>
    <w:rsid w:val="00CE6670"/>
    <w:rsid w:val="00CE6688"/>
    <w:rsid w:val="00CE6699"/>
    <w:rsid w:val="00CE669C"/>
    <w:rsid w:val="00CE6835"/>
    <w:rsid w:val="00CE68F3"/>
    <w:rsid w:val="00CE6962"/>
    <w:rsid w:val="00CE69A9"/>
    <w:rsid w:val="00CE69D4"/>
    <w:rsid w:val="00CE6A09"/>
    <w:rsid w:val="00CE6A1B"/>
    <w:rsid w:val="00CE6A3C"/>
    <w:rsid w:val="00CE6AB5"/>
    <w:rsid w:val="00CE6AD9"/>
    <w:rsid w:val="00CE6C3B"/>
    <w:rsid w:val="00CE6C60"/>
    <w:rsid w:val="00CE6D38"/>
    <w:rsid w:val="00CE6DBF"/>
    <w:rsid w:val="00CE6E0F"/>
    <w:rsid w:val="00CE6E31"/>
    <w:rsid w:val="00CE6EC4"/>
    <w:rsid w:val="00CE6F4E"/>
    <w:rsid w:val="00CE6FC6"/>
    <w:rsid w:val="00CE6FF9"/>
    <w:rsid w:val="00CE7083"/>
    <w:rsid w:val="00CE7093"/>
    <w:rsid w:val="00CE711E"/>
    <w:rsid w:val="00CE7127"/>
    <w:rsid w:val="00CE71FA"/>
    <w:rsid w:val="00CE7284"/>
    <w:rsid w:val="00CE7371"/>
    <w:rsid w:val="00CE746C"/>
    <w:rsid w:val="00CE7481"/>
    <w:rsid w:val="00CE753A"/>
    <w:rsid w:val="00CE75BB"/>
    <w:rsid w:val="00CE76CE"/>
    <w:rsid w:val="00CE771A"/>
    <w:rsid w:val="00CE77C4"/>
    <w:rsid w:val="00CE77D0"/>
    <w:rsid w:val="00CE77EA"/>
    <w:rsid w:val="00CE7830"/>
    <w:rsid w:val="00CE7848"/>
    <w:rsid w:val="00CE789A"/>
    <w:rsid w:val="00CE7C50"/>
    <w:rsid w:val="00CE7D7A"/>
    <w:rsid w:val="00CE7EB4"/>
    <w:rsid w:val="00CE7EC4"/>
    <w:rsid w:val="00CF0113"/>
    <w:rsid w:val="00CF01D7"/>
    <w:rsid w:val="00CF01EC"/>
    <w:rsid w:val="00CF02D2"/>
    <w:rsid w:val="00CF03BA"/>
    <w:rsid w:val="00CF03C4"/>
    <w:rsid w:val="00CF0407"/>
    <w:rsid w:val="00CF065C"/>
    <w:rsid w:val="00CF06F5"/>
    <w:rsid w:val="00CF06FC"/>
    <w:rsid w:val="00CF0742"/>
    <w:rsid w:val="00CF0836"/>
    <w:rsid w:val="00CF08DF"/>
    <w:rsid w:val="00CF0946"/>
    <w:rsid w:val="00CF0BAB"/>
    <w:rsid w:val="00CF0CF5"/>
    <w:rsid w:val="00CF0D91"/>
    <w:rsid w:val="00CF0DDA"/>
    <w:rsid w:val="00CF0E6C"/>
    <w:rsid w:val="00CF0FEE"/>
    <w:rsid w:val="00CF1028"/>
    <w:rsid w:val="00CF1046"/>
    <w:rsid w:val="00CF1078"/>
    <w:rsid w:val="00CF1124"/>
    <w:rsid w:val="00CF112E"/>
    <w:rsid w:val="00CF1191"/>
    <w:rsid w:val="00CF11DF"/>
    <w:rsid w:val="00CF1221"/>
    <w:rsid w:val="00CF125D"/>
    <w:rsid w:val="00CF12C3"/>
    <w:rsid w:val="00CF12C5"/>
    <w:rsid w:val="00CF12FE"/>
    <w:rsid w:val="00CF131C"/>
    <w:rsid w:val="00CF136D"/>
    <w:rsid w:val="00CF13AB"/>
    <w:rsid w:val="00CF157C"/>
    <w:rsid w:val="00CF167D"/>
    <w:rsid w:val="00CF16AC"/>
    <w:rsid w:val="00CF191E"/>
    <w:rsid w:val="00CF19C3"/>
    <w:rsid w:val="00CF1A3B"/>
    <w:rsid w:val="00CF1A7A"/>
    <w:rsid w:val="00CF1A9B"/>
    <w:rsid w:val="00CF1AE5"/>
    <w:rsid w:val="00CF1B09"/>
    <w:rsid w:val="00CF1B94"/>
    <w:rsid w:val="00CF1C0A"/>
    <w:rsid w:val="00CF1D61"/>
    <w:rsid w:val="00CF1D88"/>
    <w:rsid w:val="00CF1DCC"/>
    <w:rsid w:val="00CF1E79"/>
    <w:rsid w:val="00CF2109"/>
    <w:rsid w:val="00CF2134"/>
    <w:rsid w:val="00CF215D"/>
    <w:rsid w:val="00CF2266"/>
    <w:rsid w:val="00CF22CC"/>
    <w:rsid w:val="00CF2394"/>
    <w:rsid w:val="00CF2425"/>
    <w:rsid w:val="00CF24E2"/>
    <w:rsid w:val="00CF2540"/>
    <w:rsid w:val="00CF26EA"/>
    <w:rsid w:val="00CF273D"/>
    <w:rsid w:val="00CF27DD"/>
    <w:rsid w:val="00CF284D"/>
    <w:rsid w:val="00CF287D"/>
    <w:rsid w:val="00CF2888"/>
    <w:rsid w:val="00CF2900"/>
    <w:rsid w:val="00CF297B"/>
    <w:rsid w:val="00CF29B6"/>
    <w:rsid w:val="00CF2A75"/>
    <w:rsid w:val="00CF2AA0"/>
    <w:rsid w:val="00CF2B10"/>
    <w:rsid w:val="00CF2B32"/>
    <w:rsid w:val="00CF2B7B"/>
    <w:rsid w:val="00CF2CB9"/>
    <w:rsid w:val="00CF2D8D"/>
    <w:rsid w:val="00CF2DFC"/>
    <w:rsid w:val="00CF2EAA"/>
    <w:rsid w:val="00CF2EAC"/>
    <w:rsid w:val="00CF2F47"/>
    <w:rsid w:val="00CF30B2"/>
    <w:rsid w:val="00CF3105"/>
    <w:rsid w:val="00CF320A"/>
    <w:rsid w:val="00CF324B"/>
    <w:rsid w:val="00CF32C5"/>
    <w:rsid w:val="00CF330A"/>
    <w:rsid w:val="00CF3388"/>
    <w:rsid w:val="00CF3429"/>
    <w:rsid w:val="00CF343D"/>
    <w:rsid w:val="00CF3456"/>
    <w:rsid w:val="00CF3490"/>
    <w:rsid w:val="00CF34D9"/>
    <w:rsid w:val="00CF364D"/>
    <w:rsid w:val="00CF37A4"/>
    <w:rsid w:val="00CF386D"/>
    <w:rsid w:val="00CF399E"/>
    <w:rsid w:val="00CF39A1"/>
    <w:rsid w:val="00CF3A03"/>
    <w:rsid w:val="00CF3A1C"/>
    <w:rsid w:val="00CF3A24"/>
    <w:rsid w:val="00CF3B13"/>
    <w:rsid w:val="00CF3B6A"/>
    <w:rsid w:val="00CF3BE7"/>
    <w:rsid w:val="00CF3BFA"/>
    <w:rsid w:val="00CF3CB2"/>
    <w:rsid w:val="00CF3D46"/>
    <w:rsid w:val="00CF3DAA"/>
    <w:rsid w:val="00CF3DD5"/>
    <w:rsid w:val="00CF3E93"/>
    <w:rsid w:val="00CF3EDC"/>
    <w:rsid w:val="00CF3F3B"/>
    <w:rsid w:val="00CF4054"/>
    <w:rsid w:val="00CF407B"/>
    <w:rsid w:val="00CF414E"/>
    <w:rsid w:val="00CF4155"/>
    <w:rsid w:val="00CF419A"/>
    <w:rsid w:val="00CF41F4"/>
    <w:rsid w:val="00CF426F"/>
    <w:rsid w:val="00CF42C4"/>
    <w:rsid w:val="00CF430D"/>
    <w:rsid w:val="00CF438E"/>
    <w:rsid w:val="00CF43A1"/>
    <w:rsid w:val="00CF446D"/>
    <w:rsid w:val="00CF4531"/>
    <w:rsid w:val="00CF489A"/>
    <w:rsid w:val="00CF48F7"/>
    <w:rsid w:val="00CF492D"/>
    <w:rsid w:val="00CF496F"/>
    <w:rsid w:val="00CF4A7A"/>
    <w:rsid w:val="00CF4A90"/>
    <w:rsid w:val="00CF4AFF"/>
    <w:rsid w:val="00CF4B38"/>
    <w:rsid w:val="00CF4C11"/>
    <w:rsid w:val="00CF4CD4"/>
    <w:rsid w:val="00CF4CED"/>
    <w:rsid w:val="00CF4D08"/>
    <w:rsid w:val="00CF4DB4"/>
    <w:rsid w:val="00CF4E05"/>
    <w:rsid w:val="00CF4EEE"/>
    <w:rsid w:val="00CF50A8"/>
    <w:rsid w:val="00CF50D8"/>
    <w:rsid w:val="00CF5257"/>
    <w:rsid w:val="00CF52D3"/>
    <w:rsid w:val="00CF52E8"/>
    <w:rsid w:val="00CF537B"/>
    <w:rsid w:val="00CF53E2"/>
    <w:rsid w:val="00CF5400"/>
    <w:rsid w:val="00CF54C2"/>
    <w:rsid w:val="00CF54E7"/>
    <w:rsid w:val="00CF55D3"/>
    <w:rsid w:val="00CF5602"/>
    <w:rsid w:val="00CF5621"/>
    <w:rsid w:val="00CF571C"/>
    <w:rsid w:val="00CF5731"/>
    <w:rsid w:val="00CF5892"/>
    <w:rsid w:val="00CF59C1"/>
    <w:rsid w:val="00CF5ABF"/>
    <w:rsid w:val="00CF5AE4"/>
    <w:rsid w:val="00CF5B11"/>
    <w:rsid w:val="00CF5B20"/>
    <w:rsid w:val="00CF5B5D"/>
    <w:rsid w:val="00CF5BAA"/>
    <w:rsid w:val="00CF5C10"/>
    <w:rsid w:val="00CF5C3E"/>
    <w:rsid w:val="00CF5C59"/>
    <w:rsid w:val="00CF5CE6"/>
    <w:rsid w:val="00CF5E59"/>
    <w:rsid w:val="00CF5EA3"/>
    <w:rsid w:val="00CF5F01"/>
    <w:rsid w:val="00CF5FD1"/>
    <w:rsid w:val="00CF6027"/>
    <w:rsid w:val="00CF6086"/>
    <w:rsid w:val="00CF6108"/>
    <w:rsid w:val="00CF612D"/>
    <w:rsid w:val="00CF618A"/>
    <w:rsid w:val="00CF6232"/>
    <w:rsid w:val="00CF6466"/>
    <w:rsid w:val="00CF6576"/>
    <w:rsid w:val="00CF6631"/>
    <w:rsid w:val="00CF6671"/>
    <w:rsid w:val="00CF668C"/>
    <w:rsid w:val="00CF6703"/>
    <w:rsid w:val="00CF67C2"/>
    <w:rsid w:val="00CF6853"/>
    <w:rsid w:val="00CF6885"/>
    <w:rsid w:val="00CF6926"/>
    <w:rsid w:val="00CF69C4"/>
    <w:rsid w:val="00CF69C7"/>
    <w:rsid w:val="00CF6A52"/>
    <w:rsid w:val="00CF6AB3"/>
    <w:rsid w:val="00CF6B64"/>
    <w:rsid w:val="00CF6C88"/>
    <w:rsid w:val="00CF6CED"/>
    <w:rsid w:val="00CF6F10"/>
    <w:rsid w:val="00CF6FB3"/>
    <w:rsid w:val="00CF704E"/>
    <w:rsid w:val="00CF7083"/>
    <w:rsid w:val="00CF7108"/>
    <w:rsid w:val="00CF71AB"/>
    <w:rsid w:val="00CF71BD"/>
    <w:rsid w:val="00CF726D"/>
    <w:rsid w:val="00CF72BF"/>
    <w:rsid w:val="00CF73CE"/>
    <w:rsid w:val="00CF748C"/>
    <w:rsid w:val="00CF7641"/>
    <w:rsid w:val="00CF76AD"/>
    <w:rsid w:val="00CF778F"/>
    <w:rsid w:val="00CF78BC"/>
    <w:rsid w:val="00CF79FD"/>
    <w:rsid w:val="00CF7A31"/>
    <w:rsid w:val="00CF7A69"/>
    <w:rsid w:val="00CF7ABF"/>
    <w:rsid w:val="00CF7B05"/>
    <w:rsid w:val="00CF7BFA"/>
    <w:rsid w:val="00CF7E0D"/>
    <w:rsid w:val="00CF7EB4"/>
    <w:rsid w:val="00CF7F5D"/>
    <w:rsid w:val="00CF7FC6"/>
    <w:rsid w:val="00D00025"/>
    <w:rsid w:val="00D00277"/>
    <w:rsid w:val="00D00312"/>
    <w:rsid w:val="00D003F8"/>
    <w:rsid w:val="00D00585"/>
    <w:rsid w:val="00D0072D"/>
    <w:rsid w:val="00D00750"/>
    <w:rsid w:val="00D007E7"/>
    <w:rsid w:val="00D0097C"/>
    <w:rsid w:val="00D00A97"/>
    <w:rsid w:val="00D00AFF"/>
    <w:rsid w:val="00D00C03"/>
    <w:rsid w:val="00D00C7D"/>
    <w:rsid w:val="00D00D68"/>
    <w:rsid w:val="00D00F31"/>
    <w:rsid w:val="00D00F35"/>
    <w:rsid w:val="00D00F3F"/>
    <w:rsid w:val="00D00FF7"/>
    <w:rsid w:val="00D0107F"/>
    <w:rsid w:val="00D0123F"/>
    <w:rsid w:val="00D01412"/>
    <w:rsid w:val="00D0162B"/>
    <w:rsid w:val="00D016A7"/>
    <w:rsid w:val="00D01767"/>
    <w:rsid w:val="00D0184A"/>
    <w:rsid w:val="00D01A2F"/>
    <w:rsid w:val="00D01A42"/>
    <w:rsid w:val="00D01B37"/>
    <w:rsid w:val="00D01B49"/>
    <w:rsid w:val="00D01C6B"/>
    <w:rsid w:val="00D01CB6"/>
    <w:rsid w:val="00D01DB3"/>
    <w:rsid w:val="00D01EB3"/>
    <w:rsid w:val="00D01F02"/>
    <w:rsid w:val="00D01F0E"/>
    <w:rsid w:val="00D01F87"/>
    <w:rsid w:val="00D02078"/>
    <w:rsid w:val="00D02082"/>
    <w:rsid w:val="00D02198"/>
    <w:rsid w:val="00D021AB"/>
    <w:rsid w:val="00D021D5"/>
    <w:rsid w:val="00D02299"/>
    <w:rsid w:val="00D02369"/>
    <w:rsid w:val="00D024AA"/>
    <w:rsid w:val="00D024D8"/>
    <w:rsid w:val="00D0250F"/>
    <w:rsid w:val="00D02640"/>
    <w:rsid w:val="00D02802"/>
    <w:rsid w:val="00D0282D"/>
    <w:rsid w:val="00D02930"/>
    <w:rsid w:val="00D02985"/>
    <w:rsid w:val="00D02BC4"/>
    <w:rsid w:val="00D02C0C"/>
    <w:rsid w:val="00D02C1D"/>
    <w:rsid w:val="00D02F01"/>
    <w:rsid w:val="00D0302F"/>
    <w:rsid w:val="00D03052"/>
    <w:rsid w:val="00D030B8"/>
    <w:rsid w:val="00D0311B"/>
    <w:rsid w:val="00D0317A"/>
    <w:rsid w:val="00D03187"/>
    <w:rsid w:val="00D03199"/>
    <w:rsid w:val="00D031DB"/>
    <w:rsid w:val="00D031F5"/>
    <w:rsid w:val="00D032B0"/>
    <w:rsid w:val="00D032ED"/>
    <w:rsid w:val="00D0331F"/>
    <w:rsid w:val="00D033BC"/>
    <w:rsid w:val="00D034F0"/>
    <w:rsid w:val="00D03562"/>
    <w:rsid w:val="00D0357A"/>
    <w:rsid w:val="00D035B3"/>
    <w:rsid w:val="00D03675"/>
    <w:rsid w:val="00D0367D"/>
    <w:rsid w:val="00D03688"/>
    <w:rsid w:val="00D03840"/>
    <w:rsid w:val="00D0385B"/>
    <w:rsid w:val="00D03895"/>
    <w:rsid w:val="00D038F0"/>
    <w:rsid w:val="00D03939"/>
    <w:rsid w:val="00D039AC"/>
    <w:rsid w:val="00D03B37"/>
    <w:rsid w:val="00D03C6C"/>
    <w:rsid w:val="00D03E16"/>
    <w:rsid w:val="00D03E6D"/>
    <w:rsid w:val="00D03F1E"/>
    <w:rsid w:val="00D03F26"/>
    <w:rsid w:val="00D03F64"/>
    <w:rsid w:val="00D040A8"/>
    <w:rsid w:val="00D040DA"/>
    <w:rsid w:val="00D04164"/>
    <w:rsid w:val="00D04236"/>
    <w:rsid w:val="00D0435C"/>
    <w:rsid w:val="00D0438D"/>
    <w:rsid w:val="00D043E9"/>
    <w:rsid w:val="00D043ED"/>
    <w:rsid w:val="00D043F8"/>
    <w:rsid w:val="00D04480"/>
    <w:rsid w:val="00D04631"/>
    <w:rsid w:val="00D04643"/>
    <w:rsid w:val="00D04839"/>
    <w:rsid w:val="00D0484D"/>
    <w:rsid w:val="00D0486A"/>
    <w:rsid w:val="00D04BAC"/>
    <w:rsid w:val="00D04C92"/>
    <w:rsid w:val="00D04CAA"/>
    <w:rsid w:val="00D04D46"/>
    <w:rsid w:val="00D04D55"/>
    <w:rsid w:val="00D04F2F"/>
    <w:rsid w:val="00D04FB8"/>
    <w:rsid w:val="00D04FDA"/>
    <w:rsid w:val="00D0500A"/>
    <w:rsid w:val="00D05092"/>
    <w:rsid w:val="00D050B8"/>
    <w:rsid w:val="00D05386"/>
    <w:rsid w:val="00D053C3"/>
    <w:rsid w:val="00D053ED"/>
    <w:rsid w:val="00D0551A"/>
    <w:rsid w:val="00D0559F"/>
    <w:rsid w:val="00D05836"/>
    <w:rsid w:val="00D05925"/>
    <w:rsid w:val="00D05946"/>
    <w:rsid w:val="00D05A4D"/>
    <w:rsid w:val="00D05B8E"/>
    <w:rsid w:val="00D05C1C"/>
    <w:rsid w:val="00D05CDF"/>
    <w:rsid w:val="00D05D21"/>
    <w:rsid w:val="00D05D4E"/>
    <w:rsid w:val="00D05E2B"/>
    <w:rsid w:val="00D05E89"/>
    <w:rsid w:val="00D05EA8"/>
    <w:rsid w:val="00D05ECA"/>
    <w:rsid w:val="00D05F28"/>
    <w:rsid w:val="00D0606F"/>
    <w:rsid w:val="00D060A1"/>
    <w:rsid w:val="00D06162"/>
    <w:rsid w:val="00D06181"/>
    <w:rsid w:val="00D0628C"/>
    <w:rsid w:val="00D063E2"/>
    <w:rsid w:val="00D0643D"/>
    <w:rsid w:val="00D064EA"/>
    <w:rsid w:val="00D065A7"/>
    <w:rsid w:val="00D066FC"/>
    <w:rsid w:val="00D0673A"/>
    <w:rsid w:val="00D06836"/>
    <w:rsid w:val="00D06882"/>
    <w:rsid w:val="00D06998"/>
    <w:rsid w:val="00D06AA6"/>
    <w:rsid w:val="00D06B0D"/>
    <w:rsid w:val="00D06DA3"/>
    <w:rsid w:val="00D06E22"/>
    <w:rsid w:val="00D06E54"/>
    <w:rsid w:val="00D06E72"/>
    <w:rsid w:val="00D06ED4"/>
    <w:rsid w:val="00D06F1E"/>
    <w:rsid w:val="00D06FF5"/>
    <w:rsid w:val="00D070A6"/>
    <w:rsid w:val="00D071E1"/>
    <w:rsid w:val="00D07212"/>
    <w:rsid w:val="00D0724D"/>
    <w:rsid w:val="00D072F3"/>
    <w:rsid w:val="00D072F6"/>
    <w:rsid w:val="00D072FE"/>
    <w:rsid w:val="00D07381"/>
    <w:rsid w:val="00D073D5"/>
    <w:rsid w:val="00D073F7"/>
    <w:rsid w:val="00D0742F"/>
    <w:rsid w:val="00D0748E"/>
    <w:rsid w:val="00D0749D"/>
    <w:rsid w:val="00D074A5"/>
    <w:rsid w:val="00D07568"/>
    <w:rsid w:val="00D075D9"/>
    <w:rsid w:val="00D07616"/>
    <w:rsid w:val="00D076D3"/>
    <w:rsid w:val="00D076EB"/>
    <w:rsid w:val="00D07795"/>
    <w:rsid w:val="00D07809"/>
    <w:rsid w:val="00D07843"/>
    <w:rsid w:val="00D078CA"/>
    <w:rsid w:val="00D07971"/>
    <w:rsid w:val="00D0797E"/>
    <w:rsid w:val="00D0799A"/>
    <w:rsid w:val="00D07AA5"/>
    <w:rsid w:val="00D07AAC"/>
    <w:rsid w:val="00D07B15"/>
    <w:rsid w:val="00D07B1B"/>
    <w:rsid w:val="00D07B8A"/>
    <w:rsid w:val="00D07C15"/>
    <w:rsid w:val="00D07C9F"/>
    <w:rsid w:val="00D07D96"/>
    <w:rsid w:val="00D07DFE"/>
    <w:rsid w:val="00D07E0E"/>
    <w:rsid w:val="00D07E24"/>
    <w:rsid w:val="00D07ECB"/>
    <w:rsid w:val="00D07EDF"/>
    <w:rsid w:val="00D07F6F"/>
    <w:rsid w:val="00D07FC9"/>
    <w:rsid w:val="00D07FD1"/>
    <w:rsid w:val="00D07FD2"/>
    <w:rsid w:val="00D10018"/>
    <w:rsid w:val="00D10085"/>
    <w:rsid w:val="00D10117"/>
    <w:rsid w:val="00D10180"/>
    <w:rsid w:val="00D10193"/>
    <w:rsid w:val="00D1027B"/>
    <w:rsid w:val="00D1040C"/>
    <w:rsid w:val="00D10414"/>
    <w:rsid w:val="00D10544"/>
    <w:rsid w:val="00D105F9"/>
    <w:rsid w:val="00D1066B"/>
    <w:rsid w:val="00D106D6"/>
    <w:rsid w:val="00D1074B"/>
    <w:rsid w:val="00D1076E"/>
    <w:rsid w:val="00D107DF"/>
    <w:rsid w:val="00D107F3"/>
    <w:rsid w:val="00D10826"/>
    <w:rsid w:val="00D1087A"/>
    <w:rsid w:val="00D1095D"/>
    <w:rsid w:val="00D10A6D"/>
    <w:rsid w:val="00D10B3B"/>
    <w:rsid w:val="00D10B53"/>
    <w:rsid w:val="00D10BB3"/>
    <w:rsid w:val="00D10C3A"/>
    <w:rsid w:val="00D10C53"/>
    <w:rsid w:val="00D10D1B"/>
    <w:rsid w:val="00D10D3B"/>
    <w:rsid w:val="00D10DD8"/>
    <w:rsid w:val="00D10E9D"/>
    <w:rsid w:val="00D10EE6"/>
    <w:rsid w:val="00D10EF6"/>
    <w:rsid w:val="00D10F2E"/>
    <w:rsid w:val="00D10F35"/>
    <w:rsid w:val="00D10FA0"/>
    <w:rsid w:val="00D10FD7"/>
    <w:rsid w:val="00D11008"/>
    <w:rsid w:val="00D11013"/>
    <w:rsid w:val="00D1104B"/>
    <w:rsid w:val="00D11088"/>
    <w:rsid w:val="00D110E5"/>
    <w:rsid w:val="00D112BB"/>
    <w:rsid w:val="00D112FA"/>
    <w:rsid w:val="00D11366"/>
    <w:rsid w:val="00D11379"/>
    <w:rsid w:val="00D1150D"/>
    <w:rsid w:val="00D1159D"/>
    <w:rsid w:val="00D11619"/>
    <w:rsid w:val="00D116F3"/>
    <w:rsid w:val="00D11831"/>
    <w:rsid w:val="00D11842"/>
    <w:rsid w:val="00D118EF"/>
    <w:rsid w:val="00D119BA"/>
    <w:rsid w:val="00D11ADB"/>
    <w:rsid w:val="00D11B4A"/>
    <w:rsid w:val="00D11C7F"/>
    <w:rsid w:val="00D11CA7"/>
    <w:rsid w:val="00D11DE2"/>
    <w:rsid w:val="00D11E16"/>
    <w:rsid w:val="00D11ECE"/>
    <w:rsid w:val="00D11ED6"/>
    <w:rsid w:val="00D11EFC"/>
    <w:rsid w:val="00D12122"/>
    <w:rsid w:val="00D12128"/>
    <w:rsid w:val="00D12155"/>
    <w:rsid w:val="00D121C3"/>
    <w:rsid w:val="00D122AF"/>
    <w:rsid w:val="00D12489"/>
    <w:rsid w:val="00D12493"/>
    <w:rsid w:val="00D12509"/>
    <w:rsid w:val="00D12675"/>
    <w:rsid w:val="00D126D4"/>
    <w:rsid w:val="00D127CF"/>
    <w:rsid w:val="00D12828"/>
    <w:rsid w:val="00D12AC2"/>
    <w:rsid w:val="00D12AD8"/>
    <w:rsid w:val="00D12B08"/>
    <w:rsid w:val="00D12B37"/>
    <w:rsid w:val="00D12BA1"/>
    <w:rsid w:val="00D12BC7"/>
    <w:rsid w:val="00D12C02"/>
    <w:rsid w:val="00D12C27"/>
    <w:rsid w:val="00D12C83"/>
    <w:rsid w:val="00D12CEB"/>
    <w:rsid w:val="00D12CFC"/>
    <w:rsid w:val="00D12D04"/>
    <w:rsid w:val="00D12E07"/>
    <w:rsid w:val="00D12E5D"/>
    <w:rsid w:val="00D12F0C"/>
    <w:rsid w:val="00D12F0F"/>
    <w:rsid w:val="00D13184"/>
    <w:rsid w:val="00D131AF"/>
    <w:rsid w:val="00D13223"/>
    <w:rsid w:val="00D13269"/>
    <w:rsid w:val="00D13391"/>
    <w:rsid w:val="00D133A0"/>
    <w:rsid w:val="00D1345A"/>
    <w:rsid w:val="00D134A0"/>
    <w:rsid w:val="00D135FB"/>
    <w:rsid w:val="00D136C1"/>
    <w:rsid w:val="00D13795"/>
    <w:rsid w:val="00D13820"/>
    <w:rsid w:val="00D13829"/>
    <w:rsid w:val="00D139C7"/>
    <w:rsid w:val="00D13A51"/>
    <w:rsid w:val="00D13AA0"/>
    <w:rsid w:val="00D13B06"/>
    <w:rsid w:val="00D13B7F"/>
    <w:rsid w:val="00D13BA6"/>
    <w:rsid w:val="00D13C1B"/>
    <w:rsid w:val="00D13C7D"/>
    <w:rsid w:val="00D13D78"/>
    <w:rsid w:val="00D13DDE"/>
    <w:rsid w:val="00D13EDE"/>
    <w:rsid w:val="00D13F4A"/>
    <w:rsid w:val="00D13FA0"/>
    <w:rsid w:val="00D14259"/>
    <w:rsid w:val="00D14457"/>
    <w:rsid w:val="00D144BF"/>
    <w:rsid w:val="00D14555"/>
    <w:rsid w:val="00D1456D"/>
    <w:rsid w:val="00D1458B"/>
    <w:rsid w:val="00D14594"/>
    <w:rsid w:val="00D145A6"/>
    <w:rsid w:val="00D145B5"/>
    <w:rsid w:val="00D14640"/>
    <w:rsid w:val="00D1478A"/>
    <w:rsid w:val="00D1492B"/>
    <w:rsid w:val="00D1494E"/>
    <w:rsid w:val="00D14967"/>
    <w:rsid w:val="00D149B2"/>
    <w:rsid w:val="00D149E7"/>
    <w:rsid w:val="00D14A3A"/>
    <w:rsid w:val="00D14A92"/>
    <w:rsid w:val="00D14B60"/>
    <w:rsid w:val="00D14D39"/>
    <w:rsid w:val="00D14D5A"/>
    <w:rsid w:val="00D14E92"/>
    <w:rsid w:val="00D14E97"/>
    <w:rsid w:val="00D14F1D"/>
    <w:rsid w:val="00D150B9"/>
    <w:rsid w:val="00D152C9"/>
    <w:rsid w:val="00D152E8"/>
    <w:rsid w:val="00D15351"/>
    <w:rsid w:val="00D15385"/>
    <w:rsid w:val="00D153C3"/>
    <w:rsid w:val="00D15416"/>
    <w:rsid w:val="00D15523"/>
    <w:rsid w:val="00D15568"/>
    <w:rsid w:val="00D155ED"/>
    <w:rsid w:val="00D15607"/>
    <w:rsid w:val="00D1564B"/>
    <w:rsid w:val="00D156E7"/>
    <w:rsid w:val="00D1580B"/>
    <w:rsid w:val="00D15906"/>
    <w:rsid w:val="00D15914"/>
    <w:rsid w:val="00D15983"/>
    <w:rsid w:val="00D15AC5"/>
    <w:rsid w:val="00D15B1D"/>
    <w:rsid w:val="00D15B56"/>
    <w:rsid w:val="00D15BCE"/>
    <w:rsid w:val="00D15BF5"/>
    <w:rsid w:val="00D15C1F"/>
    <w:rsid w:val="00D15E27"/>
    <w:rsid w:val="00D15EB3"/>
    <w:rsid w:val="00D15ECF"/>
    <w:rsid w:val="00D15EE7"/>
    <w:rsid w:val="00D15F34"/>
    <w:rsid w:val="00D15F64"/>
    <w:rsid w:val="00D15FB3"/>
    <w:rsid w:val="00D15FDA"/>
    <w:rsid w:val="00D1605A"/>
    <w:rsid w:val="00D16066"/>
    <w:rsid w:val="00D160DD"/>
    <w:rsid w:val="00D162D8"/>
    <w:rsid w:val="00D16361"/>
    <w:rsid w:val="00D16392"/>
    <w:rsid w:val="00D16452"/>
    <w:rsid w:val="00D16497"/>
    <w:rsid w:val="00D16627"/>
    <w:rsid w:val="00D1668C"/>
    <w:rsid w:val="00D166C2"/>
    <w:rsid w:val="00D166CE"/>
    <w:rsid w:val="00D167F8"/>
    <w:rsid w:val="00D16804"/>
    <w:rsid w:val="00D169DA"/>
    <w:rsid w:val="00D16ACC"/>
    <w:rsid w:val="00D16B1C"/>
    <w:rsid w:val="00D16C67"/>
    <w:rsid w:val="00D16C96"/>
    <w:rsid w:val="00D16C99"/>
    <w:rsid w:val="00D16D4A"/>
    <w:rsid w:val="00D16FA7"/>
    <w:rsid w:val="00D16FBF"/>
    <w:rsid w:val="00D1701E"/>
    <w:rsid w:val="00D170B3"/>
    <w:rsid w:val="00D170BD"/>
    <w:rsid w:val="00D170DD"/>
    <w:rsid w:val="00D170EC"/>
    <w:rsid w:val="00D17388"/>
    <w:rsid w:val="00D173B9"/>
    <w:rsid w:val="00D173CE"/>
    <w:rsid w:val="00D17489"/>
    <w:rsid w:val="00D1750C"/>
    <w:rsid w:val="00D17604"/>
    <w:rsid w:val="00D176B0"/>
    <w:rsid w:val="00D176D6"/>
    <w:rsid w:val="00D17737"/>
    <w:rsid w:val="00D17767"/>
    <w:rsid w:val="00D17771"/>
    <w:rsid w:val="00D177CD"/>
    <w:rsid w:val="00D17810"/>
    <w:rsid w:val="00D17897"/>
    <w:rsid w:val="00D178E2"/>
    <w:rsid w:val="00D17916"/>
    <w:rsid w:val="00D17933"/>
    <w:rsid w:val="00D179AF"/>
    <w:rsid w:val="00D179FA"/>
    <w:rsid w:val="00D17A56"/>
    <w:rsid w:val="00D17AE1"/>
    <w:rsid w:val="00D17B3E"/>
    <w:rsid w:val="00D17BE3"/>
    <w:rsid w:val="00D17C07"/>
    <w:rsid w:val="00D17C22"/>
    <w:rsid w:val="00D17CB3"/>
    <w:rsid w:val="00D17CE4"/>
    <w:rsid w:val="00D17CF7"/>
    <w:rsid w:val="00D17D1A"/>
    <w:rsid w:val="00D17D5B"/>
    <w:rsid w:val="00D17D77"/>
    <w:rsid w:val="00D17DF1"/>
    <w:rsid w:val="00D17DF7"/>
    <w:rsid w:val="00D17E44"/>
    <w:rsid w:val="00D17E9F"/>
    <w:rsid w:val="00D17EB9"/>
    <w:rsid w:val="00D17F1E"/>
    <w:rsid w:val="00D17F78"/>
    <w:rsid w:val="00D2006E"/>
    <w:rsid w:val="00D200B0"/>
    <w:rsid w:val="00D200C8"/>
    <w:rsid w:val="00D201BD"/>
    <w:rsid w:val="00D20238"/>
    <w:rsid w:val="00D202D8"/>
    <w:rsid w:val="00D20378"/>
    <w:rsid w:val="00D20381"/>
    <w:rsid w:val="00D20383"/>
    <w:rsid w:val="00D2038B"/>
    <w:rsid w:val="00D203EC"/>
    <w:rsid w:val="00D204A2"/>
    <w:rsid w:val="00D204FF"/>
    <w:rsid w:val="00D20518"/>
    <w:rsid w:val="00D2056A"/>
    <w:rsid w:val="00D2058B"/>
    <w:rsid w:val="00D206BD"/>
    <w:rsid w:val="00D206C0"/>
    <w:rsid w:val="00D206E0"/>
    <w:rsid w:val="00D20777"/>
    <w:rsid w:val="00D20780"/>
    <w:rsid w:val="00D2079B"/>
    <w:rsid w:val="00D208D9"/>
    <w:rsid w:val="00D209E3"/>
    <w:rsid w:val="00D209F7"/>
    <w:rsid w:val="00D20A5B"/>
    <w:rsid w:val="00D20AC5"/>
    <w:rsid w:val="00D20B5A"/>
    <w:rsid w:val="00D20BF4"/>
    <w:rsid w:val="00D20C05"/>
    <w:rsid w:val="00D20CEF"/>
    <w:rsid w:val="00D20DA7"/>
    <w:rsid w:val="00D20DE1"/>
    <w:rsid w:val="00D20E97"/>
    <w:rsid w:val="00D20E9E"/>
    <w:rsid w:val="00D20F39"/>
    <w:rsid w:val="00D20F40"/>
    <w:rsid w:val="00D21053"/>
    <w:rsid w:val="00D2119C"/>
    <w:rsid w:val="00D2122B"/>
    <w:rsid w:val="00D212F4"/>
    <w:rsid w:val="00D21397"/>
    <w:rsid w:val="00D213DB"/>
    <w:rsid w:val="00D2150F"/>
    <w:rsid w:val="00D216B8"/>
    <w:rsid w:val="00D216FF"/>
    <w:rsid w:val="00D2181A"/>
    <w:rsid w:val="00D21875"/>
    <w:rsid w:val="00D218B1"/>
    <w:rsid w:val="00D218B8"/>
    <w:rsid w:val="00D218FE"/>
    <w:rsid w:val="00D21943"/>
    <w:rsid w:val="00D2194A"/>
    <w:rsid w:val="00D21987"/>
    <w:rsid w:val="00D219C5"/>
    <w:rsid w:val="00D219E0"/>
    <w:rsid w:val="00D21AD1"/>
    <w:rsid w:val="00D21B38"/>
    <w:rsid w:val="00D21BB4"/>
    <w:rsid w:val="00D21C29"/>
    <w:rsid w:val="00D21C37"/>
    <w:rsid w:val="00D21D03"/>
    <w:rsid w:val="00D21E19"/>
    <w:rsid w:val="00D21FBE"/>
    <w:rsid w:val="00D21FC1"/>
    <w:rsid w:val="00D2216C"/>
    <w:rsid w:val="00D2220F"/>
    <w:rsid w:val="00D22216"/>
    <w:rsid w:val="00D222DB"/>
    <w:rsid w:val="00D2244D"/>
    <w:rsid w:val="00D2247E"/>
    <w:rsid w:val="00D22490"/>
    <w:rsid w:val="00D2259A"/>
    <w:rsid w:val="00D2259F"/>
    <w:rsid w:val="00D225BA"/>
    <w:rsid w:val="00D2274A"/>
    <w:rsid w:val="00D22759"/>
    <w:rsid w:val="00D228A0"/>
    <w:rsid w:val="00D2297E"/>
    <w:rsid w:val="00D22B10"/>
    <w:rsid w:val="00D22B3B"/>
    <w:rsid w:val="00D22B8A"/>
    <w:rsid w:val="00D22BB3"/>
    <w:rsid w:val="00D22BED"/>
    <w:rsid w:val="00D22C2D"/>
    <w:rsid w:val="00D22CD1"/>
    <w:rsid w:val="00D22D35"/>
    <w:rsid w:val="00D22E15"/>
    <w:rsid w:val="00D22E63"/>
    <w:rsid w:val="00D22F05"/>
    <w:rsid w:val="00D22F70"/>
    <w:rsid w:val="00D22F76"/>
    <w:rsid w:val="00D230DF"/>
    <w:rsid w:val="00D230E4"/>
    <w:rsid w:val="00D2310E"/>
    <w:rsid w:val="00D23155"/>
    <w:rsid w:val="00D231A7"/>
    <w:rsid w:val="00D23282"/>
    <w:rsid w:val="00D23343"/>
    <w:rsid w:val="00D23372"/>
    <w:rsid w:val="00D233C6"/>
    <w:rsid w:val="00D23420"/>
    <w:rsid w:val="00D234C8"/>
    <w:rsid w:val="00D234F2"/>
    <w:rsid w:val="00D23622"/>
    <w:rsid w:val="00D23641"/>
    <w:rsid w:val="00D2365A"/>
    <w:rsid w:val="00D2367F"/>
    <w:rsid w:val="00D237DB"/>
    <w:rsid w:val="00D237E5"/>
    <w:rsid w:val="00D23908"/>
    <w:rsid w:val="00D2390D"/>
    <w:rsid w:val="00D23947"/>
    <w:rsid w:val="00D2399B"/>
    <w:rsid w:val="00D239F8"/>
    <w:rsid w:val="00D23A75"/>
    <w:rsid w:val="00D23B97"/>
    <w:rsid w:val="00D23BD9"/>
    <w:rsid w:val="00D23CA4"/>
    <w:rsid w:val="00D23CE6"/>
    <w:rsid w:val="00D23D16"/>
    <w:rsid w:val="00D23D2D"/>
    <w:rsid w:val="00D23DF0"/>
    <w:rsid w:val="00D23E62"/>
    <w:rsid w:val="00D23E99"/>
    <w:rsid w:val="00D2411B"/>
    <w:rsid w:val="00D241E7"/>
    <w:rsid w:val="00D2428F"/>
    <w:rsid w:val="00D242C1"/>
    <w:rsid w:val="00D24313"/>
    <w:rsid w:val="00D2431D"/>
    <w:rsid w:val="00D2433A"/>
    <w:rsid w:val="00D243FA"/>
    <w:rsid w:val="00D244C5"/>
    <w:rsid w:val="00D24535"/>
    <w:rsid w:val="00D245A0"/>
    <w:rsid w:val="00D24843"/>
    <w:rsid w:val="00D249E0"/>
    <w:rsid w:val="00D24A82"/>
    <w:rsid w:val="00D24BD3"/>
    <w:rsid w:val="00D24BE2"/>
    <w:rsid w:val="00D24D3E"/>
    <w:rsid w:val="00D24D81"/>
    <w:rsid w:val="00D24E7E"/>
    <w:rsid w:val="00D24F1E"/>
    <w:rsid w:val="00D24F89"/>
    <w:rsid w:val="00D24FE4"/>
    <w:rsid w:val="00D25017"/>
    <w:rsid w:val="00D250AC"/>
    <w:rsid w:val="00D25108"/>
    <w:rsid w:val="00D25188"/>
    <w:rsid w:val="00D25197"/>
    <w:rsid w:val="00D25222"/>
    <w:rsid w:val="00D25315"/>
    <w:rsid w:val="00D25344"/>
    <w:rsid w:val="00D25433"/>
    <w:rsid w:val="00D254E9"/>
    <w:rsid w:val="00D2550C"/>
    <w:rsid w:val="00D2555A"/>
    <w:rsid w:val="00D25580"/>
    <w:rsid w:val="00D255A2"/>
    <w:rsid w:val="00D255ED"/>
    <w:rsid w:val="00D256C7"/>
    <w:rsid w:val="00D25740"/>
    <w:rsid w:val="00D2582F"/>
    <w:rsid w:val="00D25882"/>
    <w:rsid w:val="00D2589A"/>
    <w:rsid w:val="00D258B3"/>
    <w:rsid w:val="00D2594B"/>
    <w:rsid w:val="00D25961"/>
    <w:rsid w:val="00D2596E"/>
    <w:rsid w:val="00D2599F"/>
    <w:rsid w:val="00D25A47"/>
    <w:rsid w:val="00D25B5A"/>
    <w:rsid w:val="00D25C64"/>
    <w:rsid w:val="00D25CD7"/>
    <w:rsid w:val="00D25E05"/>
    <w:rsid w:val="00D25E8B"/>
    <w:rsid w:val="00D25F1A"/>
    <w:rsid w:val="00D260A4"/>
    <w:rsid w:val="00D260FA"/>
    <w:rsid w:val="00D26102"/>
    <w:rsid w:val="00D261B6"/>
    <w:rsid w:val="00D261F1"/>
    <w:rsid w:val="00D262D5"/>
    <w:rsid w:val="00D2632A"/>
    <w:rsid w:val="00D2633E"/>
    <w:rsid w:val="00D26360"/>
    <w:rsid w:val="00D2637F"/>
    <w:rsid w:val="00D26395"/>
    <w:rsid w:val="00D263AF"/>
    <w:rsid w:val="00D264BF"/>
    <w:rsid w:val="00D264D4"/>
    <w:rsid w:val="00D26565"/>
    <w:rsid w:val="00D265A4"/>
    <w:rsid w:val="00D266C9"/>
    <w:rsid w:val="00D26765"/>
    <w:rsid w:val="00D26790"/>
    <w:rsid w:val="00D269E4"/>
    <w:rsid w:val="00D26AE6"/>
    <w:rsid w:val="00D26B5D"/>
    <w:rsid w:val="00D26C7F"/>
    <w:rsid w:val="00D26D30"/>
    <w:rsid w:val="00D26D69"/>
    <w:rsid w:val="00D26DCA"/>
    <w:rsid w:val="00D26E98"/>
    <w:rsid w:val="00D26EF9"/>
    <w:rsid w:val="00D2702B"/>
    <w:rsid w:val="00D27173"/>
    <w:rsid w:val="00D271A0"/>
    <w:rsid w:val="00D27237"/>
    <w:rsid w:val="00D27242"/>
    <w:rsid w:val="00D27367"/>
    <w:rsid w:val="00D273DA"/>
    <w:rsid w:val="00D273DE"/>
    <w:rsid w:val="00D2740E"/>
    <w:rsid w:val="00D27433"/>
    <w:rsid w:val="00D274F4"/>
    <w:rsid w:val="00D2750A"/>
    <w:rsid w:val="00D27514"/>
    <w:rsid w:val="00D27698"/>
    <w:rsid w:val="00D276D4"/>
    <w:rsid w:val="00D2776A"/>
    <w:rsid w:val="00D2777E"/>
    <w:rsid w:val="00D277BF"/>
    <w:rsid w:val="00D278E2"/>
    <w:rsid w:val="00D27930"/>
    <w:rsid w:val="00D27A2A"/>
    <w:rsid w:val="00D27A85"/>
    <w:rsid w:val="00D27AA8"/>
    <w:rsid w:val="00D27B54"/>
    <w:rsid w:val="00D27BF9"/>
    <w:rsid w:val="00D27C8C"/>
    <w:rsid w:val="00D27CA6"/>
    <w:rsid w:val="00D27CD1"/>
    <w:rsid w:val="00D27D0F"/>
    <w:rsid w:val="00D27D10"/>
    <w:rsid w:val="00D27D26"/>
    <w:rsid w:val="00D27D84"/>
    <w:rsid w:val="00D27E42"/>
    <w:rsid w:val="00D27FD7"/>
    <w:rsid w:val="00D30059"/>
    <w:rsid w:val="00D3011E"/>
    <w:rsid w:val="00D3013C"/>
    <w:rsid w:val="00D302C2"/>
    <w:rsid w:val="00D303D8"/>
    <w:rsid w:val="00D304C3"/>
    <w:rsid w:val="00D30535"/>
    <w:rsid w:val="00D3055B"/>
    <w:rsid w:val="00D305A6"/>
    <w:rsid w:val="00D305FD"/>
    <w:rsid w:val="00D3076D"/>
    <w:rsid w:val="00D30780"/>
    <w:rsid w:val="00D3085C"/>
    <w:rsid w:val="00D30894"/>
    <w:rsid w:val="00D3089B"/>
    <w:rsid w:val="00D308E5"/>
    <w:rsid w:val="00D3094C"/>
    <w:rsid w:val="00D30971"/>
    <w:rsid w:val="00D30A67"/>
    <w:rsid w:val="00D30B6C"/>
    <w:rsid w:val="00D30C11"/>
    <w:rsid w:val="00D30C44"/>
    <w:rsid w:val="00D30C79"/>
    <w:rsid w:val="00D30CB4"/>
    <w:rsid w:val="00D30CD1"/>
    <w:rsid w:val="00D30D65"/>
    <w:rsid w:val="00D30EDD"/>
    <w:rsid w:val="00D30F77"/>
    <w:rsid w:val="00D3128B"/>
    <w:rsid w:val="00D31314"/>
    <w:rsid w:val="00D31382"/>
    <w:rsid w:val="00D313E8"/>
    <w:rsid w:val="00D31409"/>
    <w:rsid w:val="00D31477"/>
    <w:rsid w:val="00D3152E"/>
    <w:rsid w:val="00D31564"/>
    <w:rsid w:val="00D31639"/>
    <w:rsid w:val="00D316B2"/>
    <w:rsid w:val="00D317D3"/>
    <w:rsid w:val="00D3184D"/>
    <w:rsid w:val="00D319C9"/>
    <w:rsid w:val="00D319EA"/>
    <w:rsid w:val="00D31A03"/>
    <w:rsid w:val="00D31A37"/>
    <w:rsid w:val="00D31A87"/>
    <w:rsid w:val="00D31AE1"/>
    <w:rsid w:val="00D31B26"/>
    <w:rsid w:val="00D31B4E"/>
    <w:rsid w:val="00D31B5B"/>
    <w:rsid w:val="00D31B7D"/>
    <w:rsid w:val="00D31C1D"/>
    <w:rsid w:val="00D31C3E"/>
    <w:rsid w:val="00D31C63"/>
    <w:rsid w:val="00D31C83"/>
    <w:rsid w:val="00D31D17"/>
    <w:rsid w:val="00D31D1A"/>
    <w:rsid w:val="00D31E59"/>
    <w:rsid w:val="00D31E7C"/>
    <w:rsid w:val="00D31EC1"/>
    <w:rsid w:val="00D31ECD"/>
    <w:rsid w:val="00D31EEB"/>
    <w:rsid w:val="00D31F39"/>
    <w:rsid w:val="00D31F3F"/>
    <w:rsid w:val="00D32062"/>
    <w:rsid w:val="00D320AF"/>
    <w:rsid w:val="00D3215E"/>
    <w:rsid w:val="00D3218E"/>
    <w:rsid w:val="00D321C6"/>
    <w:rsid w:val="00D32299"/>
    <w:rsid w:val="00D322E3"/>
    <w:rsid w:val="00D3235C"/>
    <w:rsid w:val="00D3238C"/>
    <w:rsid w:val="00D324CF"/>
    <w:rsid w:val="00D324FA"/>
    <w:rsid w:val="00D326A6"/>
    <w:rsid w:val="00D32743"/>
    <w:rsid w:val="00D3274D"/>
    <w:rsid w:val="00D32818"/>
    <w:rsid w:val="00D3281A"/>
    <w:rsid w:val="00D328CB"/>
    <w:rsid w:val="00D32937"/>
    <w:rsid w:val="00D32941"/>
    <w:rsid w:val="00D3295A"/>
    <w:rsid w:val="00D32A56"/>
    <w:rsid w:val="00D32B3B"/>
    <w:rsid w:val="00D32BED"/>
    <w:rsid w:val="00D32DD7"/>
    <w:rsid w:val="00D32DF7"/>
    <w:rsid w:val="00D33074"/>
    <w:rsid w:val="00D33152"/>
    <w:rsid w:val="00D331C4"/>
    <w:rsid w:val="00D33248"/>
    <w:rsid w:val="00D33263"/>
    <w:rsid w:val="00D33289"/>
    <w:rsid w:val="00D3332A"/>
    <w:rsid w:val="00D3345F"/>
    <w:rsid w:val="00D334DE"/>
    <w:rsid w:val="00D33534"/>
    <w:rsid w:val="00D33638"/>
    <w:rsid w:val="00D3376A"/>
    <w:rsid w:val="00D33813"/>
    <w:rsid w:val="00D338F2"/>
    <w:rsid w:val="00D338FD"/>
    <w:rsid w:val="00D33946"/>
    <w:rsid w:val="00D339AF"/>
    <w:rsid w:val="00D33A7B"/>
    <w:rsid w:val="00D33ACB"/>
    <w:rsid w:val="00D33B28"/>
    <w:rsid w:val="00D33B7C"/>
    <w:rsid w:val="00D33C23"/>
    <w:rsid w:val="00D33CBF"/>
    <w:rsid w:val="00D33CCB"/>
    <w:rsid w:val="00D33CD1"/>
    <w:rsid w:val="00D33CDF"/>
    <w:rsid w:val="00D33E0C"/>
    <w:rsid w:val="00D33E5E"/>
    <w:rsid w:val="00D33E7F"/>
    <w:rsid w:val="00D33E87"/>
    <w:rsid w:val="00D33F14"/>
    <w:rsid w:val="00D33F51"/>
    <w:rsid w:val="00D340D2"/>
    <w:rsid w:val="00D34121"/>
    <w:rsid w:val="00D34226"/>
    <w:rsid w:val="00D343DC"/>
    <w:rsid w:val="00D343E8"/>
    <w:rsid w:val="00D34414"/>
    <w:rsid w:val="00D34457"/>
    <w:rsid w:val="00D3453C"/>
    <w:rsid w:val="00D34549"/>
    <w:rsid w:val="00D345B9"/>
    <w:rsid w:val="00D34722"/>
    <w:rsid w:val="00D347E7"/>
    <w:rsid w:val="00D34835"/>
    <w:rsid w:val="00D3485D"/>
    <w:rsid w:val="00D3489E"/>
    <w:rsid w:val="00D348FE"/>
    <w:rsid w:val="00D3491C"/>
    <w:rsid w:val="00D349D5"/>
    <w:rsid w:val="00D34A58"/>
    <w:rsid w:val="00D34AF1"/>
    <w:rsid w:val="00D34C1D"/>
    <w:rsid w:val="00D34CBB"/>
    <w:rsid w:val="00D34D40"/>
    <w:rsid w:val="00D34D97"/>
    <w:rsid w:val="00D34DD0"/>
    <w:rsid w:val="00D34EC4"/>
    <w:rsid w:val="00D34ED3"/>
    <w:rsid w:val="00D34FC3"/>
    <w:rsid w:val="00D35063"/>
    <w:rsid w:val="00D35075"/>
    <w:rsid w:val="00D3510F"/>
    <w:rsid w:val="00D35128"/>
    <w:rsid w:val="00D3519E"/>
    <w:rsid w:val="00D35227"/>
    <w:rsid w:val="00D352C5"/>
    <w:rsid w:val="00D3557D"/>
    <w:rsid w:val="00D3561D"/>
    <w:rsid w:val="00D35633"/>
    <w:rsid w:val="00D35645"/>
    <w:rsid w:val="00D35862"/>
    <w:rsid w:val="00D3588C"/>
    <w:rsid w:val="00D358C6"/>
    <w:rsid w:val="00D3591C"/>
    <w:rsid w:val="00D35968"/>
    <w:rsid w:val="00D35AAD"/>
    <w:rsid w:val="00D35AF2"/>
    <w:rsid w:val="00D35BDA"/>
    <w:rsid w:val="00D35BE9"/>
    <w:rsid w:val="00D35CA7"/>
    <w:rsid w:val="00D35CC5"/>
    <w:rsid w:val="00D35CD2"/>
    <w:rsid w:val="00D35DED"/>
    <w:rsid w:val="00D35E8D"/>
    <w:rsid w:val="00D35ECB"/>
    <w:rsid w:val="00D35F06"/>
    <w:rsid w:val="00D35F09"/>
    <w:rsid w:val="00D35F16"/>
    <w:rsid w:val="00D36093"/>
    <w:rsid w:val="00D36134"/>
    <w:rsid w:val="00D36172"/>
    <w:rsid w:val="00D361E5"/>
    <w:rsid w:val="00D36231"/>
    <w:rsid w:val="00D362BD"/>
    <w:rsid w:val="00D36338"/>
    <w:rsid w:val="00D3638E"/>
    <w:rsid w:val="00D3645A"/>
    <w:rsid w:val="00D3654C"/>
    <w:rsid w:val="00D36798"/>
    <w:rsid w:val="00D367D1"/>
    <w:rsid w:val="00D36945"/>
    <w:rsid w:val="00D36956"/>
    <w:rsid w:val="00D36AE6"/>
    <w:rsid w:val="00D36B27"/>
    <w:rsid w:val="00D36BC6"/>
    <w:rsid w:val="00D36CA8"/>
    <w:rsid w:val="00D36D18"/>
    <w:rsid w:val="00D36D81"/>
    <w:rsid w:val="00D36E6A"/>
    <w:rsid w:val="00D36EA0"/>
    <w:rsid w:val="00D36F96"/>
    <w:rsid w:val="00D3702F"/>
    <w:rsid w:val="00D37034"/>
    <w:rsid w:val="00D37077"/>
    <w:rsid w:val="00D37188"/>
    <w:rsid w:val="00D37250"/>
    <w:rsid w:val="00D3727B"/>
    <w:rsid w:val="00D37313"/>
    <w:rsid w:val="00D3739C"/>
    <w:rsid w:val="00D373B5"/>
    <w:rsid w:val="00D37455"/>
    <w:rsid w:val="00D37535"/>
    <w:rsid w:val="00D375B2"/>
    <w:rsid w:val="00D375C0"/>
    <w:rsid w:val="00D375E3"/>
    <w:rsid w:val="00D3764A"/>
    <w:rsid w:val="00D3768F"/>
    <w:rsid w:val="00D37700"/>
    <w:rsid w:val="00D378CA"/>
    <w:rsid w:val="00D3795E"/>
    <w:rsid w:val="00D37960"/>
    <w:rsid w:val="00D379F8"/>
    <w:rsid w:val="00D37A22"/>
    <w:rsid w:val="00D37A83"/>
    <w:rsid w:val="00D37A8A"/>
    <w:rsid w:val="00D37B66"/>
    <w:rsid w:val="00D37CAE"/>
    <w:rsid w:val="00D37D84"/>
    <w:rsid w:val="00D37E81"/>
    <w:rsid w:val="00D37F50"/>
    <w:rsid w:val="00D40066"/>
    <w:rsid w:val="00D400D6"/>
    <w:rsid w:val="00D40104"/>
    <w:rsid w:val="00D40139"/>
    <w:rsid w:val="00D40148"/>
    <w:rsid w:val="00D4014F"/>
    <w:rsid w:val="00D40172"/>
    <w:rsid w:val="00D401DA"/>
    <w:rsid w:val="00D401DB"/>
    <w:rsid w:val="00D40213"/>
    <w:rsid w:val="00D4024F"/>
    <w:rsid w:val="00D4033A"/>
    <w:rsid w:val="00D403D7"/>
    <w:rsid w:val="00D4045F"/>
    <w:rsid w:val="00D4047D"/>
    <w:rsid w:val="00D40506"/>
    <w:rsid w:val="00D4058B"/>
    <w:rsid w:val="00D4065E"/>
    <w:rsid w:val="00D406D4"/>
    <w:rsid w:val="00D406DA"/>
    <w:rsid w:val="00D4074D"/>
    <w:rsid w:val="00D4076F"/>
    <w:rsid w:val="00D407C8"/>
    <w:rsid w:val="00D40807"/>
    <w:rsid w:val="00D40890"/>
    <w:rsid w:val="00D408F7"/>
    <w:rsid w:val="00D40960"/>
    <w:rsid w:val="00D40A83"/>
    <w:rsid w:val="00D40BBD"/>
    <w:rsid w:val="00D40E53"/>
    <w:rsid w:val="00D40EB4"/>
    <w:rsid w:val="00D40F10"/>
    <w:rsid w:val="00D40F78"/>
    <w:rsid w:val="00D41092"/>
    <w:rsid w:val="00D4109C"/>
    <w:rsid w:val="00D410A8"/>
    <w:rsid w:val="00D410B8"/>
    <w:rsid w:val="00D4113C"/>
    <w:rsid w:val="00D411AD"/>
    <w:rsid w:val="00D411CA"/>
    <w:rsid w:val="00D4127B"/>
    <w:rsid w:val="00D412AC"/>
    <w:rsid w:val="00D4140D"/>
    <w:rsid w:val="00D41486"/>
    <w:rsid w:val="00D415BA"/>
    <w:rsid w:val="00D41698"/>
    <w:rsid w:val="00D416B2"/>
    <w:rsid w:val="00D416B9"/>
    <w:rsid w:val="00D41855"/>
    <w:rsid w:val="00D4185C"/>
    <w:rsid w:val="00D418C8"/>
    <w:rsid w:val="00D41914"/>
    <w:rsid w:val="00D41964"/>
    <w:rsid w:val="00D419A0"/>
    <w:rsid w:val="00D419A3"/>
    <w:rsid w:val="00D41AB0"/>
    <w:rsid w:val="00D41C92"/>
    <w:rsid w:val="00D41C98"/>
    <w:rsid w:val="00D41D5C"/>
    <w:rsid w:val="00D41D8C"/>
    <w:rsid w:val="00D41E3E"/>
    <w:rsid w:val="00D41EBF"/>
    <w:rsid w:val="00D41F15"/>
    <w:rsid w:val="00D41FD4"/>
    <w:rsid w:val="00D41FE6"/>
    <w:rsid w:val="00D420F9"/>
    <w:rsid w:val="00D4211E"/>
    <w:rsid w:val="00D42252"/>
    <w:rsid w:val="00D42268"/>
    <w:rsid w:val="00D422FB"/>
    <w:rsid w:val="00D423EB"/>
    <w:rsid w:val="00D42419"/>
    <w:rsid w:val="00D42445"/>
    <w:rsid w:val="00D424D7"/>
    <w:rsid w:val="00D42516"/>
    <w:rsid w:val="00D42539"/>
    <w:rsid w:val="00D425C4"/>
    <w:rsid w:val="00D425C5"/>
    <w:rsid w:val="00D425D4"/>
    <w:rsid w:val="00D4275A"/>
    <w:rsid w:val="00D42796"/>
    <w:rsid w:val="00D42856"/>
    <w:rsid w:val="00D42889"/>
    <w:rsid w:val="00D428BC"/>
    <w:rsid w:val="00D4294D"/>
    <w:rsid w:val="00D4295C"/>
    <w:rsid w:val="00D42962"/>
    <w:rsid w:val="00D42973"/>
    <w:rsid w:val="00D429A4"/>
    <w:rsid w:val="00D42AC3"/>
    <w:rsid w:val="00D42B59"/>
    <w:rsid w:val="00D42C6B"/>
    <w:rsid w:val="00D42D23"/>
    <w:rsid w:val="00D42DCA"/>
    <w:rsid w:val="00D42E2B"/>
    <w:rsid w:val="00D42F39"/>
    <w:rsid w:val="00D42FB2"/>
    <w:rsid w:val="00D43124"/>
    <w:rsid w:val="00D43176"/>
    <w:rsid w:val="00D4329D"/>
    <w:rsid w:val="00D433AA"/>
    <w:rsid w:val="00D43464"/>
    <w:rsid w:val="00D43472"/>
    <w:rsid w:val="00D43479"/>
    <w:rsid w:val="00D43554"/>
    <w:rsid w:val="00D436BC"/>
    <w:rsid w:val="00D436C5"/>
    <w:rsid w:val="00D437A2"/>
    <w:rsid w:val="00D43874"/>
    <w:rsid w:val="00D438C0"/>
    <w:rsid w:val="00D43AA0"/>
    <w:rsid w:val="00D43AC8"/>
    <w:rsid w:val="00D43B36"/>
    <w:rsid w:val="00D43CEC"/>
    <w:rsid w:val="00D43D0B"/>
    <w:rsid w:val="00D43D33"/>
    <w:rsid w:val="00D43D4F"/>
    <w:rsid w:val="00D43D88"/>
    <w:rsid w:val="00D43D8D"/>
    <w:rsid w:val="00D43E35"/>
    <w:rsid w:val="00D43E92"/>
    <w:rsid w:val="00D43EB1"/>
    <w:rsid w:val="00D441EE"/>
    <w:rsid w:val="00D442B8"/>
    <w:rsid w:val="00D442B9"/>
    <w:rsid w:val="00D442D0"/>
    <w:rsid w:val="00D443F5"/>
    <w:rsid w:val="00D44422"/>
    <w:rsid w:val="00D44452"/>
    <w:rsid w:val="00D444B2"/>
    <w:rsid w:val="00D4457F"/>
    <w:rsid w:val="00D4463E"/>
    <w:rsid w:val="00D44770"/>
    <w:rsid w:val="00D4483A"/>
    <w:rsid w:val="00D448DA"/>
    <w:rsid w:val="00D448F4"/>
    <w:rsid w:val="00D448F6"/>
    <w:rsid w:val="00D4494D"/>
    <w:rsid w:val="00D44950"/>
    <w:rsid w:val="00D449F1"/>
    <w:rsid w:val="00D44A6D"/>
    <w:rsid w:val="00D44B1C"/>
    <w:rsid w:val="00D44B2C"/>
    <w:rsid w:val="00D44C07"/>
    <w:rsid w:val="00D44C0A"/>
    <w:rsid w:val="00D44C19"/>
    <w:rsid w:val="00D44C44"/>
    <w:rsid w:val="00D44D8D"/>
    <w:rsid w:val="00D44E6F"/>
    <w:rsid w:val="00D4505B"/>
    <w:rsid w:val="00D4510C"/>
    <w:rsid w:val="00D45166"/>
    <w:rsid w:val="00D451FA"/>
    <w:rsid w:val="00D45259"/>
    <w:rsid w:val="00D452D9"/>
    <w:rsid w:val="00D45301"/>
    <w:rsid w:val="00D4534F"/>
    <w:rsid w:val="00D45356"/>
    <w:rsid w:val="00D45452"/>
    <w:rsid w:val="00D454F8"/>
    <w:rsid w:val="00D4563A"/>
    <w:rsid w:val="00D458BA"/>
    <w:rsid w:val="00D4590A"/>
    <w:rsid w:val="00D45A76"/>
    <w:rsid w:val="00D45A89"/>
    <w:rsid w:val="00D45AD1"/>
    <w:rsid w:val="00D45C84"/>
    <w:rsid w:val="00D45CB8"/>
    <w:rsid w:val="00D45D56"/>
    <w:rsid w:val="00D45DF9"/>
    <w:rsid w:val="00D45F58"/>
    <w:rsid w:val="00D45F61"/>
    <w:rsid w:val="00D45FAA"/>
    <w:rsid w:val="00D46068"/>
    <w:rsid w:val="00D46085"/>
    <w:rsid w:val="00D4625E"/>
    <w:rsid w:val="00D462D4"/>
    <w:rsid w:val="00D462E3"/>
    <w:rsid w:val="00D462EB"/>
    <w:rsid w:val="00D46456"/>
    <w:rsid w:val="00D464B6"/>
    <w:rsid w:val="00D46539"/>
    <w:rsid w:val="00D465D9"/>
    <w:rsid w:val="00D4665C"/>
    <w:rsid w:val="00D4666D"/>
    <w:rsid w:val="00D467C1"/>
    <w:rsid w:val="00D4682A"/>
    <w:rsid w:val="00D46832"/>
    <w:rsid w:val="00D4685A"/>
    <w:rsid w:val="00D468C1"/>
    <w:rsid w:val="00D469D8"/>
    <w:rsid w:val="00D46A12"/>
    <w:rsid w:val="00D46A4E"/>
    <w:rsid w:val="00D46B22"/>
    <w:rsid w:val="00D46BD9"/>
    <w:rsid w:val="00D46C53"/>
    <w:rsid w:val="00D46CDF"/>
    <w:rsid w:val="00D46F0B"/>
    <w:rsid w:val="00D46F10"/>
    <w:rsid w:val="00D46FBB"/>
    <w:rsid w:val="00D470C9"/>
    <w:rsid w:val="00D470ED"/>
    <w:rsid w:val="00D470F0"/>
    <w:rsid w:val="00D47121"/>
    <w:rsid w:val="00D4714C"/>
    <w:rsid w:val="00D47155"/>
    <w:rsid w:val="00D47168"/>
    <w:rsid w:val="00D47184"/>
    <w:rsid w:val="00D47211"/>
    <w:rsid w:val="00D4723D"/>
    <w:rsid w:val="00D472B3"/>
    <w:rsid w:val="00D472F7"/>
    <w:rsid w:val="00D4732D"/>
    <w:rsid w:val="00D4733A"/>
    <w:rsid w:val="00D47463"/>
    <w:rsid w:val="00D474A1"/>
    <w:rsid w:val="00D474AB"/>
    <w:rsid w:val="00D474DB"/>
    <w:rsid w:val="00D47505"/>
    <w:rsid w:val="00D47544"/>
    <w:rsid w:val="00D475AC"/>
    <w:rsid w:val="00D4776A"/>
    <w:rsid w:val="00D477F3"/>
    <w:rsid w:val="00D47883"/>
    <w:rsid w:val="00D478AC"/>
    <w:rsid w:val="00D478FE"/>
    <w:rsid w:val="00D479B0"/>
    <w:rsid w:val="00D47B46"/>
    <w:rsid w:val="00D47CDE"/>
    <w:rsid w:val="00D47CEA"/>
    <w:rsid w:val="00D47CFB"/>
    <w:rsid w:val="00D47E2B"/>
    <w:rsid w:val="00D47E60"/>
    <w:rsid w:val="00D47EFF"/>
    <w:rsid w:val="00D47F1B"/>
    <w:rsid w:val="00D500CC"/>
    <w:rsid w:val="00D50101"/>
    <w:rsid w:val="00D50106"/>
    <w:rsid w:val="00D50133"/>
    <w:rsid w:val="00D50171"/>
    <w:rsid w:val="00D50218"/>
    <w:rsid w:val="00D50250"/>
    <w:rsid w:val="00D50404"/>
    <w:rsid w:val="00D5049D"/>
    <w:rsid w:val="00D50518"/>
    <w:rsid w:val="00D50544"/>
    <w:rsid w:val="00D50570"/>
    <w:rsid w:val="00D50629"/>
    <w:rsid w:val="00D506FC"/>
    <w:rsid w:val="00D5079B"/>
    <w:rsid w:val="00D507DD"/>
    <w:rsid w:val="00D50829"/>
    <w:rsid w:val="00D5083F"/>
    <w:rsid w:val="00D5084F"/>
    <w:rsid w:val="00D50853"/>
    <w:rsid w:val="00D508F5"/>
    <w:rsid w:val="00D50978"/>
    <w:rsid w:val="00D50A15"/>
    <w:rsid w:val="00D50BA9"/>
    <w:rsid w:val="00D50C9D"/>
    <w:rsid w:val="00D50CAB"/>
    <w:rsid w:val="00D50CB1"/>
    <w:rsid w:val="00D50CD5"/>
    <w:rsid w:val="00D50CFF"/>
    <w:rsid w:val="00D50D4B"/>
    <w:rsid w:val="00D50DED"/>
    <w:rsid w:val="00D50E5B"/>
    <w:rsid w:val="00D50FB1"/>
    <w:rsid w:val="00D50FE8"/>
    <w:rsid w:val="00D5103C"/>
    <w:rsid w:val="00D512A7"/>
    <w:rsid w:val="00D512AA"/>
    <w:rsid w:val="00D512DE"/>
    <w:rsid w:val="00D5130C"/>
    <w:rsid w:val="00D51341"/>
    <w:rsid w:val="00D513AA"/>
    <w:rsid w:val="00D51466"/>
    <w:rsid w:val="00D515A8"/>
    <w:rsid w:val="00D515C6"/>
    <w:rsid w:val="00D51778"/>
    <w:rsid w:val="00D51798"/>
    <w:rsid w:val="00D517CA"/>
    <w:rsid w:val="00D518A0"/>
    <w:rsid w:val="00D518D8"/>
    <w:rsid w:val="00D51915"/>
    <w:rsid w:val="00D51A9D"/>
    <w:rsid w:val="00D51ADD"/>
    <w:rsid w:val="00D51BB3"/>
    <w:rsid w:val="00D51C27"/>
    <w:rsid w:val="00D51CFF"/>
    <w:rsid w:val="00D51DB8"/>
    <w:rsid w:val="00D51F4C"/>
    <w:rsid w:val="00D51F62"/>
    <w:rsid w:val="00D51F6D"/>
    <w:rsid w:val="00D520E6"/>
    <w:rsid w:val="00D521E1"/>
    <w:rsid w:val="00D5226A"/>
    <w:rsid w:val="00D522EF"/>
    <w:rsid w:val="00D5232B"/>
    <w:rsid w:val="00D523CA"/>
    <w:rsid w:val="00D52422"/>
    <w:rsid w:val="00D5246C"/>
    <w:rsid w:val="00D52544"/>
    <w:rsid w:val="00D52677"/>
    <w:rsid w:val="00D52693"/>
    <w:rsid w:val="00D526F5"/>
    <w:rsid w:val="00D52717"/>
    <w:rsid w:val="00D5273C"/>
    <w:rsid w:val="00D5274A"/>
    <w:rsid w:val="00D52936"/>
    <w:rsid w:val="00D52983"/>
    <w:rsid w:val="00D52A4D"/>
    <w:rsid w:val="00D52A7A"/>
    <w:rsid w:val="00D52C56"/>
    <w:rsid w:val="00D52D22"/>
    <w:rsid w:val="00D52D5A"/>
    <w:rsid w:val="00D52E49"/>
    <w:rsid w:val="00D52EF0"/>
    <w:rsid w:val="00D53057"/>
    <w:rsid w:val="00D53153"/>
    <w:rsid w:val="00D531C6"/>
    <w:rsid w:val="00D5323A"/>
    <w:rsid w:val="00D5325C"/>
    <w:rsid w:val="00D5335D"/>
    <w:rsid w:val="00D533B7"/>
    <w:rsid w:val="00D533C2"/>
    <w:rsid w:val="00D5344E"/>
    <w:rsid w:val="00D53482"/>
    <w:rsid w:val="00D534A1"/>
    <w:rsid w:val="00D53511"/>
    <w:rsid w:val="00D53512"/>
    <w:rsid w:val="00D535EB"/>
    <w:rsid w:val="00D5363A"/>
    <w:rsid w:val="00D53656"/>
    <w:rsid w:val="00D5369D"/>
    <w:rsid w:val="00D53833"/>
    <w:rsid w:val="00D53881"/>
    <w:rsid w:val="00D5389A"/>
    <w:rsid w:val="00D538BD"/>
    <w:rsid w:val="00D53959"/>
    <w:rsid w:val="00D539A8"/>
    <w:rsid w:val="00D539B0"/>
    <w:rsid w:val="00D53B2A"/>
    <w:rsid w:val="00D53BAC"/>
    <w:rsid w:val="00D53D95"/>
    <w:rsid w:val="00D53EAC"/>
    <w:rsid w:val="00D53EEF"/>
    <w:rsid w:val="00D53EFA"/>
    <w:rsid w:val="00D53F1E"/>
    <w:rsid w:val="00D53FF3"/>
    <w:rsid w:val="00D5401A"/>
    <w:rsid w:val="00D54055"/>
    <w:rsid w:val="00D5405E"/>
    <w:rsid w:val="00D54079"/>
    <w:rsid w:val="00D54154"/>
    <w:rsid w:val="00D54167"/>
    <w:rsid w:val="00D54187"/>
    <w:rsid w:val="00D541B1"/>
    <w:rsid w:val="00D541BA"/>
    <w:rsid w:val="00D541F9"/>
    <w:rsid w:val="00D542B3"/>
    <w:rsid w:val="00D54331"/>
    <w:rsid w:val="00D5433A"/>
    <w:rsid w:val="00D543AA"/>
    <w:rsid w:val="00D543E2"/>
    <w:rsid w:val="00D54548"/>
    <w:rsid w:val="00D5462C"/>
    <w:rsid w:val="00D54640"/>
    <w:rsid w:val="00D546C9"/>
    <w:rsid w:val="00D547C6"/>
    <w:rsid w:val="00D547E1"/>
    <w:rsid w:val="00D547E6"/>
    <w:rsid w:val="00D547E7"/>
    <w:rsid w:val="00D54866"/>
    <w:rsid w:val="00D5489A"/>
    <w:rsid w:val="00D548C5"/>
    <w:rsid w:val="00D54AD8"/>
    <w:rsid w:val="00D54B1A"/>
    <w:rsid w:val="00D54B25"/>
    <w:rsid w:val="00D54B49"/>
    <w:rsid w:val="00D54BAC"/>
    <w:rsid w:val="00D54C75"/>
    <w:rsid w:val="00D54CE3"/>
    <w:rsid w:val="00D54DBE"/>
    <w:rsid w:val="00D54FA6"/>
    <w:rsid w:val="00D55037"/>
    <w:rsid w:val="00D550F0"/>
    <w:rsid w:val="00D55111"/>
    <w:rsid w:val="00D55145"/>
    <w:rsid w:val="00D551CB"/>
    <w:rsid w:val="00D552B1"/>
    <w:rsid w:val="00D552E1"/>
    <w:rsid w:val="00D55354"/>
    <w:rsid w:val="00D55374"/>
    <w:rsid w:val="00D55429"/>
    <w:rsid w:val="00D5545A"/>
    <w:rsid w:val="00D55468"/>
    <w:rsid w:val="00D5550C"/>
    <w:rsid w:val="00D5554B"/>
    <w:rsid w:val="00D55569"/>
    <w:rsid w:val="00D555CC"/>
    <w:rsid w:val="00D55615"/>
    <w:rsid w:val="00D55788"/>
    <w:rsid w:val="00D557A7"/>
    <w:rsid w:val="00D5592A"/>
    <w:rsid w:val="00D55A0D"/>
    <w:rsid w:val="00D55A14"/>
    <w:rsid w:val="00D55A9A"/>
    <w:rsid w:val="00D55B46"/>
    <w:rsid w:val="00D55C9F"/>
    <w:rsid w:val="00D55D27"/>
    <w:rsid w:val="00D55D32"/>
    <w:rsid w:val="00D55D39"/>
    <w:rsid w:val="00D55D77"/>
    <w:rsid w:val="00D55E38"/>
    <w:rsid w:val="00D55EBC"/>
    <w:rsid w:val="00D55FCE"/>
    <w:rsid w:val="00D5609C"/>
    <w:rsid w:val="00D56258"/>
    <w:rsid w:val="00D56357"/>
    <w:rsid w:val="00D563A3"/>
    <w:rsid w:val="00D563BF"/>
    <w:rsid w:val="00D56467"/>
    <w:rsid w:val="00D564EC"/>
    <w:rsid w:val="00D565CD"/>
    <w:rsid w:val="00D565F6"/>
    <w:rsid w:val="00D56654"/>
    <w:rsid w:val="00D56667"/>
    <w:rsid w:val="00D5683A"/>
    <w:rsid w:val="00D56857"/>
    <w:rsid w:val="00D568E1"/>
    <w:rsid w:val="00D5698A"/>
    <w:rsid w:val="00D569C3"/>
    <w:rsid w:val="00D569CB"/>
    <w:rsid w:val="00D56A3C"/>
    <w:rsid w:val="00D56A91"/>
    <w:rsid w:val="00D56DA9"/>
    <w:rsid w:val="00D56E3A"/>
    <w:rsid w:val="00D56E7A"/>
    <w:rsid w:val="00D56F75"/>
    <w:rsid w:val="00D5714D"/>
    <w:rsid w:val="00D57187"/>
    <w:rsid w:val="00D571A0"/>
    <w:rsid w:val="00D5722B"/>
    <w:rsid w:val="00D57389"/>
    <w:rsid w:val="00D573D4"/>
    <w:rsid w:val="00D573ED"/>
    <w:rsid w:val="00D574BD"/>
    <w:rsid w:val="00D57509"/>
    <w:rsid w:val="00D57557"/>
    <w:rsid w:val="00D5757A"/>
    <w:rsid w:val="00D575B1"/>
    <w:rsid w:val="00D575D4"/>
    <w:rsid w:val="00D575DC"/>
    <w:rsid w:val="00D57605"/>
    <w:rsid w:val="00D57657"/>
    <w:rsid w:val="00D57659"/>
    <w:rsid w:val="00D57673"/>
    <w:rsid w:val="00D577BB"/>
    <w:rsid w:val="00D577C3"/>
    <w:rsid w:val="00D577FF"/>
    <w:rsid w:val="00D578AA"/>
    <w:rsid w:val="00D57915"/>
    <w:rsid w:val="00D579F2"/>
    <w:rsid w:val="00D57A22"/>
    <w:rsid w:val="00D57A4E"/>
    <w:rsid w:val="00D57A5F"/>
    <w:rsid w:val="00D57A6C"/>
    <w:rsid w:val="00D57A90"/>
    <w:rsid w:val="00D57ADA"/>
    <w:rsid w:val="00D57BE5"/>
    <w:rsid w:val="00D57BFC"/>
    <w:rsid w:val="00D57C1E"/>
    <w:rsid w:val="00D57C78"/>
    <w:rsid w:val="00D57CE0"/>
    <w:rsid w:val="00D57D1E"/>
    <w:rsid w:val="00D57D6C"/>
    <w:rsid w:val="00D57DD0"/>
    <w:rsid w:val="00D57DFF"/>
    <w:rsid w:val="00D57F9F"/>
    <w:rsid w:val="00D57FDC"/>
    <w:rsid w:val="00D6000C"/>
    <w:rsid w:val="00D6016A"/>
    <w:rsid w:val="00D60177"/>
    <w:rsid w:val="00D601F1"/>
    <w:rsid w:val="00D6028C"/>
    <w:rsid w:val="00D60298"/>
    <w:rsid w:val="00D602C0"/>
    <w:rsid w:val="00D6035A"/>
    <w:rsid w:val="00D60362"/>
    <w:rsid w:val="00D6041A"/>
    <w:rsid w:val="00D60604"/>
    <w:rsid w:val="00D6069A"/>
    <w:rsid w:val="00D606AC"/>
    <w:rsid w:val="00D60736"/>
    <w:rsid w:val="00D607ED"/>
    <w:rsid w:val="00D60803"/>
    <w:rsid w:val="00D60855"/>
    <w:rsid w:val="00D608DA"/>
    <w:rsid w:val="00D60B33"/>
    <w:rsid w:val="00D60BD4"/>
    <w:rsid w:val="00D60BF2"/>
    <w:rsid w:val="00D60C45"/>
    <w:rsid w:val="00D60C5F"/>
    <w:rsid w:val="00D60CC1"/>
    <w:rsid w:val="00D60D22"/>
    <w:rsid w:val="00D60D8E"/>
    <w:rsid w:val="00D60E6B"/>
    <w:rsid w:val="00D60F3A"/>
    <w:rsid w:val="00D6101D"/>
    <w:rsid w:val="00D61059"/>
    <w:rsid w:val="00D61167"/>
    <w:rsid w:val="00D61188"/>
    <w:rsid w:val="00D612AD"/>
    <w:rsid w:val="00D6130C"/>
    <w:rsid w:val="00D6131C"/>
    <w:rsid w:val="00D6133F"/>
    <w:rsid w:val="00D613AC"/>
    <w:rsid w:val="00D61516"/>
    <w:rsid w:val="00D6156C"/>
    <w:rsid w:val="00D6159D"/>
    <w:rsid w:val="00D615A8"/>
    <w:rsid w:val="00D615B5"/>
    <w:rsid w:val="00D61637"/>
    <w:rsid w:val="00D61687"/>
    <w:rsid w:val="00D616A0"/>
    <w:rsid w:val="00D61709"/>
    <w:rsid w:val="00D61751"/>
    <w:rsid w:val="00D6178B"/>
    <w:rsid w:val="00D617F4"/>
    <w:rsid w:val="00D6182F"/>
    <w:rsid w:val="00D6184C"/>
    <w:rsid w:val="00D61942"/>
    <w:rsid w:val="00D61A25"/>
    <w:rsid w:val="00D61A83"/>
    <w:rsid w:val="00D61AC5"/>
    <w:rsid w:val="00D61B2E"/>
    <w:rsid w:val="00D61B51"/>
    <w:rsid w:val="00D61B5A"/>
    <w:rsid w:val="00D61B60"/>
    <w:rsid w:val="00D61CF7"/>
    <w:rsid w:val="00D61D76"/>
    <w:rsid w:val="00D61FBF"/>
    <w:rsid w:val="00D62029"/>
    <w:rsid w:val="00D62081"/>
    <w:rsid w:val="00D620DA"/>
    <w:rsid w:val="00D621A3"/>
    <w:rsid w:val="00D6222A"/>
    <w:rsid w:val="00D62313"/>
    <w:rsid w:val="00D624AA"/>
    <w:rsid w:val="00D62513"/>
    <w:rsid w:val="00D62575"/>
    <w:rsid w:val="00D625D5"/>
    <w:rsid w:val="00D626FC"/>
    <w:rsid w:val="00D626FF"/>
    <w:rsid w:val="00D6270A"/>
    <w:rsid w:val="00D62779"/>
    <w:rsid w:val="00D6279F"/>
    <w:rsid w:val="00D62881"/>
    <w:rsid w:val="00D62998"/>
    <w:rsid w:val="00D62AFB"/>
    <w:rsid w:val="00D62C64"/>
    <w:rsid w:val="00D62DDF"/>
    <w:rsid w:val="00D62DE2"/>
    <w:rsid w:val="00D62E06"/>
    <w:rsid w:val="00D62E8D"/>
    <w:rsid w:val="00D62F00"/>
    <w:rsid w:val="00D62F20"/>
    <w:rsid w:val="00D62F53"/>
    <w:rsid w:val="00D62FBA"/>
    <w:rsid w:val="00D62FC7"/>
    <w:rsid w:val="00D62FD7"/>
    <w:rsid w:val="00D63393"/>
    <w:rsid w:val="00D633FB"/>
    <w:rsid w:val="00D634EF"/>
    <w:rsid w:val="00D63559"/>
    <w:rsid w:val="00D63564"/>
    <w:rsid w:val="00D635FB"/>
    <w:rsid w:val="00D63698"/>
    <w:rsid w:val="00D6369A"/>
    <w:rsid w:val="00D63855"/>
    <w:rsid w:val="00D6396E"/>
    <w:rsid w:val="00D6397D"/>
    <w:rsid w:val="00D63C09"/>
    <w:rsid w:val="00D63C6E"/>
    <w:rsid w:val="00D63E11"/>
    <w:rsid w:val="00D64030"/>
    <w:rsid w:val="00D640BB"/>
    <w:rsid w:val="00D640D8"/>
    <w:rsid w:val="00D6422E"/>
    <w:rsid w:val="00D642E5"/>
    <w:rsid w:val="00D6432F"/>
    <w:rsid w:val="00D6439E"/>
    <w:rsid w:val="00D64474"/>
    <w:rsid w:val="00D64545"/>
    <w:rsid w:val="00D64546"/>
    <w:rsid w:val="00D645AD"/>
    <w:rsid w:val="00D6464B"/>
    <w:rsid w:val="00D6466F"/>
    <w:rsid w:val="00D64684"/>
    <w:rsid w:val="00D6469C"/>
    <w:rsid w:val="00D646A4"/>
    <w:rsid w:val="00D64774"/>
    <w:rsid w:val="00D6478E"/>
    <w:rsid w:val="00D64841"/>
    <w:rsid w:val="00D648C1"/>
    <w:rsid w:val="00D648DF"/>
    <w:rsid w:val="00D649D4"/>
    <w:rsid w:val="00D64AC8"/>
    <w:rsid w:val="00D64BE2"/>
    <w:rsid w:val="00D64C16"/>
    <w:rsid w:val="00D64C42"/>
    <w:rsid w:val="00D64CBB"/>
    <w:rsid w:val="00D64DFE"/>
    <w:rsid w:val="00D64E42"/>
    <w:rsid w:val="00D64E51"/>
    <w:rsid w:val="00D64E63"/>
    <w:rsid w:val="00D64F09"/>
    <w:rsid w:val="00D64F4A"/>
    <w:rsid w:val="00D64F50"/>
    <w:rsid w:val="00D6504D"/>
    <w:rsid w:val="00D650FF"/>
    <w:rsid w:val="00D651C0"/>
    <w:rsid w:val="00D65362"/>
    <w:rsid w:val="00D65398"/>
    <w:rsid w:val="00D65415"/>
    <w:rsid w:val="00D65446"/>
    <w:rsid w:val="00D65533"/>
    <w:rsid w:val="00D65591"/>
    <w:rsid w:val="00D655CC"/>
    <w:rsid w:val="00D657EA"/>
    <w:rsid w:val="00D657FE"/>
    <w:rsid w:val="00D65987"/>
    <w:rsid w:val="00D659A6"/>
    <w:rsid w:val="00D659F8"/>
    <w:rsid w:val="00D65A46"/>
    <w:rsid w:val="00D65BC9"/>
    <w:rsid w:val="00D65BF7"/>
    <w:rsid w:val="00D65C57"/>
    <w:rsid w:val="00D65D38"/>
    <w:rsid w:val="00D65DB5"/>
    <w:rsid w:val="00D65E18"/>
    <w:rsid w:val="00D65FE3"/>
    <w:rsid w:val="00D66036"/>
    <w:rsid w:val="00D66084"/>
    <w:rsid w:val="00D6608A"/>
    <w:rsid w:val="00D660D5"/>
    <w:rsid w:val="00D66161"/>
    <w:rsid w:val="00D66168"/>
    <w:rsid w:val="00D66224"/>
    <w:rsid w:val="00D663E4"/>
    <w:rsid w:val="00D66400"/>
    <w:rsid w:val="00D66414"/>
    <w:rsid w:val="00D665DF"/>
    <w:rsid w:val="00D66608"/>
    <w:rsid w:val="00D667B4"/>
    <w:rsid w:val="00D6684A"/>
    <w:rsid w:val="00D66881"/>
    <w:rsid w:val="00D669DC"/>
    <w:rsid w:val="00D669ED"/>
    <w:rsid w:val="00D66A08"/>
    <w:rsid w:val="00D66A2F"/>
    <w:rsid w:val="00D66A4C"/>
    <w:rsid w:val="00D66BF4"/>
    <w:rsid w:val="00D66CA2"/>
    <w:rsid w:val="00D66CEC"/>
    <w:rsid w:val="00D66D3C"/>
    <w:rsid w:val="00D66DC7"/>
    <w:rsid w:val="00D66DE3"/>
    <w:rsid w:val="00D66EEA"/>
    <w:rsid w:val="00D6707C"/>
    <w:rsid w:val="00D67201"/>
    <w:rsid w:val="00D67220"/>
    <w:rsid w:val="00D6733C"/>
    <w:rsid w:val="00D67373"/>
    <w:rsid w:val="00D6739D"/>
    <w:rsid w:val="00D673C2"/>
    <w:rsid w:val="00D67471"/>
    <w:rsid w:val="00D67531"/>
    <w:rsid w:val="00D67583"/>
    <w:rsid w:val="00D6761D"/>
    <w:rsid w:val="00D67639"/>
    <w:rsid w:val="00D676D5"/>
    <w:rsid w:val="00D677BE"/>
    <w:rsid w:val="00D6786C"/>
    <w:rsid w:val="00D67887"/>
    <w:rsid w:val="00D6792B"/>
    <w:rsid w:val="00D67947"/>
    <w:rsid w:val="00D6799E"/>
    <w:rsid w:val="00D67AB5"/>
    <w:rsid w:val="00D67B67"/>
    <w:rsid w:val="00D67D2B"/>
    <w:rsid w:val="00D67D6C"/>
    <w:rsid w:val="00D67D8F"/>
    <w:rsid w:val="00D67DBA"/>
    <w:rsid w:val="00D67DE2"/>
    <w:rsid w:val="00D67F6C"/>
    <w:rsid w:val="00D7001A"/>
    <w:rsid w:val="00D70038"/>
    <w:rsid w:val="00D70093"/>
    <w:rsid w:val="00D701AA"/>
    <w:rsid w:val="00D701D9"/>
    <w:rsid w:val="00D70243"/>
    <w:rsid w:val="00D70252"/>
    <w:rsid w:val="00D7028A"/>
    <w:rsid w:val="00D7029C"/>
    <w:rsid w:val="00D705FA"/>
    <w:rsid w:val="00D706AE"/>
    <w:rsid w:val="00D706E5"/>
    <w:rsid w:val="00D7071A"/>
    <w:rsid w:val="00D70742"/>
    <w:rsid w:val="00D707CD"/>
    <w:rsid w:val="00D70847"/>
    <w:rsid w:val="00D7093C"/>
    <w:rsid w:val="00D709F9"/>
    <w:rsid w:val="00D70A21"/>
    <w:rsid w:val="00D70A74"/>
    <w:rsid w:val="00D70AAD"/>
    <w:rsid w:val="00D70B0F"/>
    <w:rsid w:val="00D70C56"/>
    <w:rsid w:val="00D70C9F"/>
    <w:rsid w:val="00D70CB7"/>
    <w:rsid w:val="00D70D63"/>
    <w:rsid w:val="00D70E24"/>
    <w:rsid w:val="00D70E45"/>
    <w:rsid w:val="00D70ED1"/>
    <w:rsid w:val="00D70F2A"/>
    <w:rsid w:val="00D70FEF"/>
    <w:rsid w:val="00D7101F"/>
    <w:rsid w:val="00D71027"/>
    <w:rsid w:val="00D71045"/>
    <w:rsid w:val="00D7112D"/>
    <w:rsid w:val="00D711EF"/>
    <w:rsid w:val="00D71393"/>
    <w:rsid w:val="00D713A7"/>
    <w:rsid w:val="00D7146F"/>
    <w:rsid w:val="00D714E3"/>
    <w:rsid w:val="00D71523"/>
    <w:rsid w:val="00D715ED"/>
    <w:rsid w:val="00D716A6"/>
    <w:rsid w:val="00D716E9"/>
    <w:rsid w:val="00D7181F"/>
    <w:rsid w:val="00D7189C"/>
    <w:rsid w:val="00D71909"/>
    <w:rsid w:val="00D7191E"/>
    <w:rsid w:val="00D719C2"/>
    <w:rsid w:val="00D719FD"/>
    <w:rsid w:val="00D71A5B"/>
    <w:rsid w:val="00D71D24"/>
    <w:rsid w:val="00D71D61"/>
    <w:rsid w:val="00D71E14"/>
    <w:rsid w:val="00D71E1C"/>
    <w:rsid w:val="00D71E4B"/>
    <w:rsid w:val="00D71F10"/>
    <w:rsid w:val="00D71F17"/>
    <w:rsid w:val="00D71FA1"/>
    <w:rsid w:val="00D72021"/>
    <w:rsid w:val="00D720CA"/>
    <w:rsid w:val="00D720E7"/>
    <w:rsid w:val="00D72204"/>
    <w:rsid w:val="00D72256"/>
    <w:rsid w:val="00D72316"/>
    <w:rsid w:val="00D7236B"/>
    <w:rsid w:val="00D7244B"/>
    <w:rsid w:val="00D7248C"/>
    <w:rsid w:val="00D7249C"/>
    <w:rsid w:val="00D724C4"/>
    <w:rsid w:val="00D724DA"/>
    <w:rsid w:val="00D72637"/>
    <w:rsid w:val="00D72687"/>
    <w:rsid w:val="00D7268B"/>
    <w:rsid w:val="00D726FC"/>
    <w:rsid w:val="00D72725"/>
    <w:rsid w:val="00D727ED"/>
    <w:rsid w:val="00D72885"/>
    <w:rsid w:val="00D72B30"/>
    <w:rsid w:val="00D72B53"/>
    <w:rsid w:val="00D72BD5"/>
    <w:rsid w:val="00D72D54"/>
    <w:rsid w:val="00D72E90"/>
    <w:rsid w:val="00D72FC5"/>
    <w:rsid w:val="00D7301D"/>
    <w:rsid w:val="00D730FE"/>
    <w:rsid w:val="00D73149"/>
    <w:rsid w:val="00D731BF"/>
    <w:rsid w:val="00D7327C"/>
    <w:rsid w:val="00D734F2"/>
    <w:rsid w:val="00D73544"/>
    <w:rsid w:val="00D73571"/>
    <w:rsid w:val="00D735F8"/>
    <w:rsid w:val="00D735FC"/>
    <w:rsid w:val="00D736B7"/>
    <w:rsid w:val="00D73831"/>
    <w:rsid w:val="00D73842"/>
    <w:rsid w:val="00D738B4"/>
    <w:rsid w:val="00D7396B"/>
    <w:rsid w:val="00D73A0B"/>
    <w:rsid w:val="00D73A3F"/>
    <w:rsid w:val="00D73D0D"/>
    <w:rsid w:val="00D73D4D"/>
    <w:rsid w:val="00D73D64"/>
    <w:rsid w:val="00D73DAB"/>
    <w:rsid w:val="00D73EEB"/>
    <w:rsid w:val="00D73F3C"/>
    <w:rsid w:val="00D73F44"/>
    <w:rsid w:val="00D73F96"/>
    <w:rsid w:val="00D73FFF"/>
    <w:rsid w:val="00D7402A"/>
    <w:rsid w:val="00D7402E"/>
    <w:rsid w:val="00D741CB"/>
    <w:rsid w:val="00D742D7"/>
    <w:rsid w:val="00D743A6"/>
    <w:rsid w:val="00D74470"/>
    <w:rsid w:val="00D74472"/>
    <w:rsid w:val="00D744F2"/>
    <w:rsid w:val="00D7458E"/>
    <w:rsid w:val="00D745CF"/>
    <w:rsid w:val="00D74884"/>
    <w:rsid w:val="00D748B3"/>
    <w:rsid w:val="00D74918"/>
    <w:rsid w:val="00D749F9"/>
    <w:rsid w:val="00D74A1C"/>
    <w:rsid w:val="00D74A5B"/>
    <w:rsid w:val="00D74AA5"/>
    <w:rsid w:val="00D74B11"/>
    <w:rsid w:val="00D74BAC"/>
    <w:rsid w:val="00D74BC8"/>
    <w:rsid w:val="00D74CB8"/>
    <w:rsid w:val="00D74CB9"/>
    <w:rsid w:val="00D74CD3"/>
    <w:rsid w:val="00D74D61"/>
    <w:rsid w:val="00D74D78"/>
    <w:rsid w:val="00D74D88"/>
    <w:rsid w:val="00D74EDB"/>
    <w:rsid w:val="00D74F79"/>
    <w:rsid w:val="00D750EC"/>
    <w:rsid w:val="00D7510E"/>
    <w:rsid w:val="00D75127"/>
    <w:rsid w:val="00D75188"/>
    <w:rsid w:val="00D7520D"/>
    <w:rsid w:val="00D752AC"/>
    <w:rsid w:val="00D752FB"/>
    <w:rsid w:val="00D754CF"/>
    <w:rsid w:val="00D75523"/>
    <w:rsid w:val="00D75601"/>
    <w:rsid w:val="00D756C4"/>
    <w:rsid w:val="00D757EC"/>
    <w:rsid w:val="00D75819"/>
    <w:rsid w:val="00D758E3"/>
    <w:rsid w:val="00D75A60"/>
    <w:rsid w:val="00D75B2F"/>
    <w:rsid w:val="00D75B91"/>
    <w:rsid w:val="00D75E11"/>
    <w:rsid w:val="00D75ED4"/>
    <w:rsid w:val="00D7601F"/>
    <w:rsid w:val="00D762B0"/>
    <w:rsid w:val="00D762EC"/>
    <w:rsid w:val="00D7631C"/>
    <w:rsid w:val="00D7660D"/>
    <w:rsid w:val="00D76630"/>
    <w:rsid w:val="00D76705"/>
    <w:rsid w:val="00D7672B"/>
    <w:rsid w:val="00D76A12"/>
    <w:rsid w:val="00D76A65"/>
    <w:rsid w:val="00D76B81"/>
    <w:rsid w:val="00D76B83"/>
    <w:rsid w:val="00D76B98"/>
    <w:rsid w:val="00D76C33"/>
    <w:rsid w:val="00D76CD1"/>
    <w:rsid w:val="00D76D69"/>
    <w:rsid w:val="00D76E32"/>
    <w:rsid w:val="00D76E95"/>
    <w:rsid w:val="00D76F30"/>
    <w:rsid w:val="00D76F99"/>
    <w:rsid w:val="00D7702A"/>
    <w:rsid w:val="00D77039"/>
    <w:rsid w:val="00D7709C"/>
    <w:rsid w:val="00D7716B"/>
    <w:rsid w:val="00D771E6"/>
    <w:rsid w:val="00D77263"/>
    <w:rsid w:val="00D7729E"/>
    <w:rsid w:val="00D772C8"/>
    <w:rsid w:val="00D77367"/>
    <w:rsid w:val="00D77402"/>
    <w:rsid w:val="00D77467"/>
    <w:rsid w:val="00D77474"/>
    <w:rsid w:val="00D7749E"/>
    <w:rsid w:val="00D774D8"/>
    <w:rsid w:val="00D77592"/>
    <w:rsid w:val="00D775D3"/>
    <w:rsid w:val="00D775DB"/>
    <w:rsid w:val="00D77745"/>
    <w:rsid w:val="00D7774A"/>
    <w:rsid w:val="00D77759"/>
    <w:rsid w:val="00D7776A"/>
    <w:rsid w:val="00D7779C"/>
    <w:rsid w:val="00D778BB"/>
    <w:rsid w:val="00D77919"/>
    <w:rsid w:val="00D779D2"/>
    <w:rsid w:val="00D77BFF"/>
    <w:rsid w:val="00D77C04"/>
    <w:rsid w:val="00D77D28"/>
    <w:rsid w:val="00D77DE4"/>
    <w:rsid w:val="00D77DF1"/>
    <w:rsid w:val="00D77E11"/>
    <w:rsid w:val="00D77EA6"/>
    <w:rsid w:val="00D77EF6"/>
    <w:rsid w:val="00D77FCB"/>
    <w:rsid w:val="00D77FFA"/>
    <w:rsid w:val="00D792C3"/>
    <w:rsid w:val="00D800BF"/>
    <w:rsid w:val="00D801A4"/>
    <w:rsid w:val="00D80229"/>
    <w:rsid w:val="00D80243"/>
    <w:rsid w:val="00D8027B"/>
    <w:rsid w:val="00D80381"/>
    <w:rsid w:val="00D803A4"/>
    <w:rsid w:val="00D803E6"/>
    <w:rsid w:val="00D805D1"/>
    <w:rsid w:val="00D80678"/>
    <w:rsid w:val="00D806DE"/>
    <w:rsid w:val="00D80708"/>
    <w:rsid w:val="00D80943"/>
    <w:rsid w:val="00D809E9"/>
    <w:rsid w:val="00D80A93"/>
    <w:rsid w:val="00D80B51"/>
    <w:rsid w:val="00D80CA3"/>
    <w:rsid w:val="00D80CA7"/>
    <w:rsid w:val="00D80D31"/>
    <w:rsid w:val="00D80DC5"/>
    <w:rsid w:val="00D80DD2"/>
    <w:rsid w:val="00D80E87"/>
    <w:rsid w:val="00D80F5B"/>
    <w:rsid w:val="00D80F7F"/>
    <w:rsid w:val="00D80FAB"/>
    <w:rsid w:val="00D80FC0"/>
    <w:rsid w:val="00D8125D"/>
    <w:rsid w:val="00D8129A"/>
    <w:rsid w:val="00D812AB"/>
    <w:rsid w:val="00D812C7"/>
    <w:rsid w:val="00D812DC"/>
    <w:rsid w:val="00D81375"/>
    <w:rsid w:val="00D813CF"/>
    <w:rsid w:val="00D81431"/>
    <w:rsid w:val="00D8143B"/>
    <w:rsid w:val="00D81455"/>
    <w:rsid w:val="00D8151B"/>
    <w:rsid w:val="00D815B2"/>
    <w:rsid w:val="00D81621"/>
    <w:rsid w:val="00D816A7"/>
    <w:rsid w:val="00D8174B"/>
    <w:rsid w:val="00D8179C"/>
    <w:rsid w:val="00D817B2"/>
    <w:rsid w:val="00D81854"/>
    <w:rsid w:val="00D8185F"/>
    <w:rsid w:val="00D81863"/>
    <w:rsid w:val="00D81891"/>
    <w:rsid w:val="00D81A47"/>
    <w:rsid w:val="00D81A67"/>
    <w:rsid w:val="00D81AE1"/>
    <w:rsid w:val="00D81BD3"/>
    <w:rsid w:val="00D81C55"/>
    <w:rsid w:val="00D81C79"/>
    <w:rsid w:val="00D81CCE"/>
    <w:rsid w:val="00D81D5E"/>
    <w:rsid w:val="00D81EB7"/>
    <w:rsid w:val="00D81EDC"/>
    <w:rsid w:val="00D82048"/>
    <w:rsid w:val="00D820CE"/>
    <w:rsid w:val="00D82145"/>
    <w:rsid w:val="00D821B6"/>
    <w:rsid w:val="00D82291"/>
    <w:rsid w:val="00D822B2"/>
    <w:rsid w:val="00D82306"/>
    <w:rsid w:val="00D8231C"/>
    <w:rsid w:val="00D82359"/>
    <w:rsid w:val="00D82388"/>
    <w:rsid w:val="00D8261E"/>
    <w:rsid w:val="00D82661"/>
    <w:rsid w:val="00D826AF"/>
    <w:rsid w:val="00D828D4"/>
    <w:rsid w:val="00D828DE"/>
    <w:rsid w:val="00D828F2"/>
    <w:rsid w:val="00D8292E"/>
    <w:rsid w:val="00D8294B"/>
    <w:rsid w:val="00D82A53"/>
    <w:rsid w:val="00D82B57"/>
    <w:rsid w:val="00D82B84"/>
    <w:rsid w:val="00D82B96"/>
    <w:rsid w:val="00D82C62"/>
    <w:rsid w:val="00D82D0D"/>
    <w:rsid w:val="00D82D86"/>
    <w:rsid w:val="00D82E0A"/>
    <w:rsid w:val="00D82E54"/>
    <w:rsid w:val="00D82E6F"/>
    <w:rsid w:val="00D82F39"/>
    <w:rsid w:val="00D82FD1"/>
    <w:rsid w:val="00D830DE"/>
    <w:rsid w:val="00D830E8"/>
    <w:rsid w:val="00D8312F"/>
    <w:rsid w:val="00D8314A"/>
    <w:rsid w:val="00D832AB"/>
    <w:rsid w:val="00D832C9"/>
    <w:rsid w:val="00D83319"/>
    <w:rsid w:val="00D833A7"/>
    <w:rsid w:val="00D83610"/>
    <w:rsid w:val="00D83645"/>
    <w:rsid w:val="00D8366A"/>
    <w:rsid w:val="00D836FF"/>
    <w:rsid w:val="00D83729"/>
    <w:rsid w:val="00D837B3"/>
    <w:rsid w:val="00D839A5"/>
    <w:rsid w:val="00D839E2"/>
    <w:rsid w:val="00D83ABE"/>
    <w:rsid w:val="00D83B37"/>
    <w:rsid w:val="00D83C72"/>
    <w:rsid w:val="00D83CB2"/>
    <w:rsid w:val="00D83CFE"/>
    <w:rsid w:val="00D83D57"/>
    <w:rsid w:val="00D83DB3"/>
    <w:rsid w:val="00D83DD8"/>
    <w:rsid w:val="00D83EF2"/>
    <w:rsid w:val="00D83F16"/>
    <w:rsid w:val="00D83F2D"/>
    <w:rsid w:val="00D83FDA"/>
    <w:rsid w:val="00D8400D"/>
    <w:rsid w:val="00D8405A"/>
    <w:rsid w:val="00D8405B"/>
    <w:rsid w:val="00D8408B"/>
    <w:rsid w:val="00D84149"/>
    <w:rsid w:val="00D84268"/>
    <w:rsid w:val="00D842E7"/>
    <w:rsid w:val="00D8434F"/>
    <w:rsid w:val="00D84372"/>
    <w:rsid w:val="00D843B5"/>
    <w:rsid w:val="00D843FD"/>
    <w:rsid w:val="00D8441A"/>
    <w:rsid w:val="00D84421"/>
    <w:rsid w:val="00D8447E"/>
    <w:rsid w:val="00D844E2"/>
    <w:rsid w:val="00D84506"/>
    <w:rsid w:val="00D8470F"/>
    <w:rsid w:val="00D847CA"/>
    <w:rsid w:val="00D848D4"/>
    <w:rsid w:val="00D84915"/>
    <w:rsid w:val="00D84960"/>
    <w:rsid w:val="00D8496F"/>
    <w:rsid w:val="00D84B2C"/>
    <w:rsid w:val="00D84B3D"/>
    <w:rsid w:val="00D84D95"/>
    <w:rsid w:val="00D84E4F"/>
    <w:rsid w:val="00D84EE7"/>
    <w:rsid w:val="00D84EF1"/>
    <w:rsid w:val="00D84F15"/>
    <w:rsid w:val="00D84F4C"/>
    <w:rsid w:val="00D84F58"/>
    <w:rsid w:val="00D84FE7"/>
    <w:rsid w:val="00D85026"/>
    <w:rsid w:val="00D85030"/>
    <w:rsid w:val="00D85171"/>
    <w:rsid w:val="00D85205"/>
    <w:rsid w:val="00D85214"/>
    <w:rsid w:val="00D85220"/>
    <w:rsid w:val="00D85229"/>
    <w:rsid w:val="00D8523D"/>
    <w:rsid w:val="00D85303"/>
    <w:rsid w:val="00D8534B"/>
    <w:rsid w:val="00D855FD"/>
    <w:rsid w:val="00D85642"/>
    <w:rsid w:val="00D856AB"/>
    <w:rsid w:val="00D85820"/>
    <w:rsid w:val="00D85888"/>
    <w:rsid w:val="00D858B0"/>
    <w:rsid w:val="00D85913"/>
    <w:rsid w:val="00D859C9"/>
    <w:rsid w:val="00D859E5"/>
    <w:rsid w:val="00D85A18"/>
    <w:rsid w:val="00D85AE2"/>
    <w:rsid w:val="00D85B07"/>
    <w:rsid w:val="00D85B35"/>
    <w:rsid w:val="00D85B41"/>
    <w:rsid w:val="00D85BA3"/>
    <w:rsid w:val="00D85C03"/>
    <w:rsid w:val="00D85CAE"/>
    <w:rsid w:val="00D85CCE"/>
    <w:rsid w:val="00D85D1A"/>
    <w:rsid w:val="00D85DAC"/>
    <w:rsid w:val="00D85E8F"/>
    <w:rsid w:val="00D85EF8"/>
    <w:rsid w:val="00D85F2B"/>
    <w:rsid w:val="00D85F86"/>
    <w:rsid w:val="00D85FE3"/>
    <w:rsid w:val="00D85FFB"/>
    <w:rsid w:val="00D861B1"/>
    <w:rsid w:val="00D861B2"/>
    <w:rsid w:val="00D861B3"/>
    <w:rsid w:val="00D861BA"/>
    <w:rsid w:val="00D861C5"/>
    <w:rsid w:val="00D861EE"/>
    <w:rsid w:val="00D8620F"/>
    <w:rsid w:val="00D86219"/>
    <w:rsid w:val="00D8621C"/>
    <w:rsid w:val="00D8624E"/>
    <w:rsid w:val="00D86278"/>
    <w:rsid w:val="00D862A8"/>
    <w:rsid w:val="00D86363"/>
    <w:rsid w:val="00D863D8"/>
    <w:rsid w:val="00D8641A"/>
    <w:rsid w:val="00D8642E"/>
    <w:rsid w:val="00D865B8"/>
    <w:rsid w:val="00D865D8"/>
    <w:rsid w:val="00D865FF"/>
    <w:rsid w:val="00D86629"/>
    <w:rsid w:val="00D8666A"/>
    <w:rsid w:val="00D86673"/>
    <w:rsid w:val="00D866AE"/>
    <w:rsid w:val="00D866C3"/>
    <w:rsid w:val="00D868B0"/>
    <w:rsid w:val="00D86958"/>
    <w:rsid w:val="00D8698F"/>
    <w:rsid w:val="00D86A8A"/>
    <w:rsid w:val="00D86AB0"/>
    <w:rsid w:val="00D86B83"/>
    <w:rsid w:val="00D86C13"/>
    <w:rsid w:val="00D86DBC"/>
    <w:rsid w:val="00D86DDC"/>
    <w:rsid w:val="00D86E05"/>
    <w:rsid w:val="00D86FBE"/>
    <w:rsid w:val="00D8701D"/>
    <w:rsid w:val="00D8702E"/>
    <w:rsid w:val="00D870DD"/>
    <w:rsid w:val="00D8710F"/>
    <w:rsid w:val="00D87119"/>
    <w:rsid w:val="00D8720D"/>
    <w:rsid w:val="00D8722A"/>
    <w:rsid w:val="00D872CA"/>
    <w:rsid w:val="00D8732F"/>
    <w:rsid w:val="00D873B6"/>
    <w:rsid w:val="00D8747B"/>
    <w:rsid w:val="00D87498"/>
    <w:rsid w:val="00D874B0"/>
    <w:rsid w:val="00D874BC"/>
    <w:rsid w:val="00D874C4"/>
    <w:rsid w:val="00D874C9"/>
    <w:rsid w:val="00D87556"/>
    <w:rsid w:val="00D875B8"/>
    <w:rsid w:val="00D875F8"/>
    <w:rsid w:val="00D8760B"/>
    <w:rsid w:val="00D87650"/>
    <w:rsid w:val="00D87823"/>
    <w:rsid w:val="00D87A83"/>
    <w:rsid w:val="00D87D81"/>
    <w:rsid w:val="00D87E3E"/>
    <w:rsid w:val="00D87FD9"/>
    <w:rsid w:val="00D900DA"/>
    <w:rsid w:val="00D90120"/>
    <w:rsid w:val="00D90159"/>
    <w:rsid w:val="00D901CF"/>
    <w:rsid w:val="00D901F7"/>
    <w:rsid w:val="00D9027D"/>
    <w:rsid w:val="00D902DC"/>
    <w:rsid w:val="00D902EB"/>
    <w:rsid w:val="00D9030D"/>
    <w:rsid w:val="00D90449"/>
    <w:rsid w:val="00D905B1"/>
    <w:rsid w:val="00D905C3"/>
    <w:rsid w:val="00D905E5"/>
    <w:rsid w:val="00D90757"/>
    <w:rsid w:val="00D90779"/>
    <w:rsid w:val="00D9077C"/>
    <w:rsid w:val="00D907B3"/>
    <w:rsid w:val="00D907EC"/>
    <w:rsid w:val="00D90946"/>
    <w:rsid w:val="00D90956"/>
    <w:rsid w:val="00D90A21"/>
    <w:rsid w:val="00D90A9E"/>
    <w:rsid w:val="00D90AD1"/>
    <w:rsid w:val="00D90B40"/>
    <w:rsid w:val="00D90BB8"/>
    <w:rsid w:val="00D90C23"/>
    <w:rsid w:val="00D90CF8"/>
    <w:rsid w:val="00D90D3F"/>
    <w:rsid w:val="00D90DCF"/>
    <w:rsid w:val="00D90E80"/>
    <w:rsid w:val="00D90EED"/>
    <w:rsid w:val="00D90F89"/>
    <w:rsid w:val="00D90FA5"/>
    <w:rsid w:val="00D91013"/>
    <w:rsid w:val="00D91125"/>
    <w:rsid w:val="00D9116D"/>
    <w:rsid w:val="00D91213"/>
    <w:rsid w:val="00D91229"/>
    <w:rsid w:val="00D913AC"/>
    <w:rsid w:val="00D9149A"/>
    <w:rsid w:val="00D9155D"/>
    <w:rsid w:val="00D91753"/>
    <w:rsid w:val="00D917B9"/>
    <w:rsid w:val="00D9184D"/>
    <w:rsid w:val="00D91853"/>
    <w:rsid w:val="00D91936"/>
    <w:rsid w:val="00D91A18"/>
    <w:rsid w:val="00D91A1F"/>
    <w:rsid w:val="00D91ACF"/>
    <w:rsid w:val="00D91B0C"/>
    <w:rsid w:val="00D91B5D"/>
    <w:rsid w:val="00D91B7A"/>
    <w:rsid w:val="00D91B80"/>
    <w:rsid w:val="00D91B83"/>
    <w:rsid w:val="00D91BBA"/>
    <w:rsid w:val="00D91C38"/>
    <w:rsid w:val="00D91C3D"/>
    <w:rsid w:val="00D91C46"/>
    <w:rsid w:val="00D91CF5"/>
    <w:rsid w:val="00D91D21"/>
    <w:rsid w:val="00D91DBF"/>
    <w:rsid w:val="00D91E11"/>
    <w:rsid w:val="00D91E97"/>
    <w:rsid w:val="00D91F22"/>
    <w:rsid w:val="00D91FC4"/>
    <w:rsid w:val="00D920AB"/>
    <w:rsid w:val="00D920C9"/>
    <w:rsid w:val="00D9213D"/>
    <w:rsid w:val="00D922C9"/>
    <w:rsid w:val="00D92351"/>
    <w:rsid w:val="00D923D2"/>
    <w:rsid w:val="00D923DE"/>
    <w:rsid w:val="00D9249A"/>
    <w:rsid w:val="00D9255A"/>
    <w:rsid w:val="00D925B5"/>
    <w:rsid w:val="00D92611"/>
    <w:rsid w:val="00D9262F"/>
    <w:rsid w:val="00D926C7"/>
    <w:rsid w:val="00D92780"/>
    <w:rsid w:val="00D927D1"/>
    <w:rsid w:val="00D92895"/>
    <w:rsid w:val="00D92916"/>
    <w:rsid w:val="00D92920"/>
    <w:rsid w:val="00D9293C"/>
    <w:rsid w:val="00D92A7A"/>
    <w:rsid w:val="00D92C0A"/>
    <w:rsid w:val="00D92C0B"/>
    <w:rsid w:val="00D92C95"/>
    <w:rsid w:val="00D92CEB"/>
    <w:rsid w:val="00D92CFE"/>
    <w:rsid w:val="00D92D96"/>
    <w:rsid w:val="00D92E5B"/>
    <w:rsid w:val="00D92F16"/>
    <w:rsid w:val="00D92F97"/>
    <w:rsid w:val="00D93016"/>
    <w:rsid w:val="00D930B1"/>
    <w:rsid w:val="00D930BC"/>
    <w:rsid w:val="00D930F0"/>
    <w:rsid w:val="00D93172"/>
    <w:rsid w:val="00D931F9"/>
    <w:rsid w:val="00D9323A"/>
    <w:rsid w:val="00D9329F"/>
    <w:rsid w:val="00D93387"/>
    <w:rsid w:val="00D93428"/>
    <w:rsid w:val="00D9350B"/>
    <w:rsid w:val="00D935AB"/>
    <w:rsid w:val="00D93700"/>
    <w:rsid w:val="00D93773"/>
    <w:rsid w:val="00D93787"/>
    <w:rsid w:val="00D937CE"/>
    <w:rsid w:val="00D938B7"/>
    <w:rsid w:val="00D93982"/>
    <w:rsid w:val="00D939B3"/>
    <w:rsid w:val="00D93A37"/>
    <w:rsid w:val="00D93A56"/>
    <w:rsid w:val="00D93ADB"/>
    <w:rsid w:val="00D93B83"/>
    <w:rsid w:val="00D93BDE"/>
    <w:rsid w:val="00D93CE5"/>
    <w:rsid w:val="00D93D05"/>
    <w:rsid w:val="00D93E19"/>
    <w:rsid w:val="00D93EB3"/>
    <w:rsid w:val="00D93F69"/>
    <w:rsid w:val="00D93F76"/>
    <w:rsid w:val="00D93FAA"/>
    <w:rsid w:val="00D93FD7"/>
    <w:rsid w:val="00D94159"/>
    <w:rsid w:val="00D94172"/>
    <w:rsid w:val="00D941B7"/>
    <w:rsid w:val="00D94298"/>
    <w:rsid w:val="00D94350"/>
    <w:rsid w:val="00D943B3"/>
    <w:rsid w:val="00D943B9"/>
    <w:rsid w:val="00D944BE"/>
    <w:rsid w:val="00D944F2"/>
    <w:rsid w:val="00D945C7"/>
    <w:rsid w:val="00D945E4"/>
    <w:rsid w:val="00D946B0"/>
    <w:rsid w:val="00D9471A"/>
    <w:rsid w:val="00D9474F"/>
    <w:rsid w:val="00D947BE"/>
    <w:rsid w:val="00D94933"/>
    <w:rsid w:val="00D94AEF"/>
    <w:rsid w:val="00D94AF1"/>
    <w:rsid w:val="00D94B0D"/>
    <w:rsid w:val="00D94B10"/>
    <w:rsid w:val="00D94BAC"/>
    <w:rsid w:val="00D94C0A"/>
    <w:rsid w:val="00D94C89"/>
    <w:rsid w:val="00D94CAA"/>
    <w:rsid w:val="00D94DE6"/>
    <w:rsid w:val="00D94E08"/>
    <w:rsid w:val="00D94E26"/>
    <w:rsid w:val="00D94EDC"/>
    <w:rsid w:val="00D94EE1"/>
    <w:rsid w:val="00D94F2F"/>
    <w:rsid w:val="00D9510C"/>
    <w:rsid w:val="00D9513A"/>
    <w:rsid w:val="00D95242"/>
    <w:rsid w:val="00D95298"/>
    <w:rsid w:val="00D952AF"/>
    <w:rsid w:val="00D95350"/>
    <w:rsid w:val="00D95353"/>
    <w:rsid w:val="00D9541E"/>
    <w:rsid w:val="00D95483"/>
    <w:rsid w:val="00D954A3"/>
    <w:rsid w:val="00D95590"/>
    <w:rsid w:val="00D95787"/>
    <w:rsid w:val="00D957E4"/>
    <w:rsid w:val="00D9583E"/>
    <w:rsid w:val="00D958D4"/>
    <w:rsid w:val="00D9591D"/>
    <w:rsid w:val="00D95942"/>
    <w:rsid w:val="00D959F5"/>
    <w:rsid w:val="00D959F9"/>
    <w:rsid w:val="00D95AC8"/>
    <w:rsid w:val="00D95B8A"/>
    <w:rsid w:val="00D95CC1"/>
    <w:rsid w:val="00D95D4A"/>
    <w:rsid w:val="00D95D8B"/>
    <w:rsid w:val="00D95DE1"/>
    <w:rsid w:val="00D95E56"/>
    <w:rsid w:val="00D95F9E"/>
    <w:rsid w:val="00D95FE0"/>
    <w:rsid w:val="00D96077"/>
    <w:rsid w:val="00D960CF"/>
    <w:rsid w:val="00D9622D"/>
    <w:rsid w:val="00D962A7"/>
    <w:rsid w:val="00D962E7"/>
    <w:rsid w:val="00D96504"/>
    <w:rsid w:val="00D9663A"/>
    <w:rsid w:val="00D967BB"/>
    <w:rsid w:val="00D96AFD"/>
    <w:rsid w:val="00D96B2E"/>
    <w:rsid w:val="00D96B93"/>
    <w:rsid w:val="00D96BB3"/>
    <w:rsid w:val="00D96BBF"/>
    <w:rsid w:val="00D96BE5"/>
    <w:rsid w:val="00D96C03"/>
    <w:rsid w:val="00D96C1D"/>
    <w:rsid w:val="00D96C56"/>
    <w:rsid w:val="00D96E53"/>
    <w:rsid w:val="00D9704E"/>
    <w:rsid w:val="00D97099"/>
    <w:rsid w:val="00D971B9"/>
    <w:rsid w:val="00D971DD"/>
    <w:rsid w:val="00D97216"/>
    <w:rsid w:val="00D97352"/>
    <w:rsid w:val="00D97366"/>
    <w:rsid w:val="00D97411"/>
    <w:rsid w:val="00D974FB"/>
    <w:rsid w:val="00D97553"/>
    <w:rsid w:val="00D975F4"/>
    <w:rsid w:val="00D9763A"/>
    <w:rsid w:val="00D9763B"/>
    <w:rsid w:val="00D9769C"/>
    <w:rsid w:val="00D9774D"/>
    <w:rsid w:val="00D97775"/>
    <w:rsid w:val="00D9785C"/>
    <w:rsid w:val="00D978B0"/>
    <w:rsid w:val="00D978FC"/>
    <w:rsid w:val="00D97AAD"/>
    <w:rsid w:val="00D97B70"/>
    <w:rsid w:val="00D97BCB"/>
    <w:rsid w:val="00D97CCA"/>
    <w:rsid w:val="00D97CD8"/>
    <w:rsid w:val="00D97DF6"/>
    <w:rsid w:val="00D97E47"/>
    <w:rsid w:val="00D97E74"/>
    <w:rsid w:val="00D97F2E"/>
    <w:rsid w:val="00DA0241"/>
    <w:rsid w:val="00DA0270"/>
    <w:rsid w:val="00DA0287"/>
    <w:rsid w:val="00DA02EF"/>
    <w:rsid w:val="00DA03AC"/>
    <w:rsid w:val="00DA03D1"/>
    <w:rsid w:val="00DA0465"/>
    <w:rsid w:val="00DA049B"/>
    <w:rsid w:val="00DA0602"/>
    <w:rsid w:val="00DA06D9"/>
    <w:rsid w:val="00DA077C"/>
    <w:rsid w:val="00DA07A2"/>
    <w:rsid w:val="00DA0865"/>
    <w:rsid w:val="00DA08A6"/>
    <w:rsid w:val="00DA094E"/>
    <w:rsid w:val="00DA0999"/>
    <w:rsid w:val="00DA0A40"/>
    <w:rsid w:val="00DA0A94"/>
    <w:rsid w:val="00DA0AB4"/>
    <w:rsid w:val="00DA0B84"/>
    <w:rsid w:val="00DA0BA0"/>
    <w:rsid w:val="00DA0D63"/>
    <w:rsid w:val="00DA0E84"/>
    <w:rsid w:val="00DA0F49"/>
    <w:rsid w:val="00DA0F71"/>
    <w:rsid w:val="00DA0F7A"/>
    <w:rsid w:val="00DA1031"/>
    <w:rsid w:val="00DA104E"/>
    <w:rsid w:val="00DA1112"/>
    <w:rsid w:val="00DA1186"/>
    <w:rsid w:val="00DA119C"/>
    <w:rsid w:val="00DA120A"/>
    <w:rsid w:val="00DA12D1"/>
    <w:rsid w:val="00DA149B"/>
    <w:rsid w:val="00DA159E"/>
    <w:rsid w:val="00DA1633"/>
    <w:rsid w:val="00DA1663"/>
    <w:rsid w:val="00DA1669"/>
    <w:rsid w:val="00DA1784"/>
    <w:rsid w:val="00DA1854"/>
    <w:rsid w:val="00DA18CB"/>
    <w:rsid w:val="00DA1927"/>
    <w:rsid w:val="00DA19C6"/>
    <w:rsid w:val="00DA1A15"/>
    <w:rsid w:val="00DA1B48"/>
    <w:rsid w:val="00DA1C4C"/>
    <w:rsid w:val="00DA1C7D"/>
    <w:rsid w:val="00DA1C91"/>
    <w:rsid w:val="00DA1D44"/>
    <w:rsid w:val="00DA1D58"/>
    <w:rsid w:val="00DA1D6C"/>
    <w:rsid w:val="00DA1D73"/>
    <w:rsid w:val="00DA1E41"/>
    <w:rsid w:val="00DA1F95"/>
    <w:rsid w:val="00DA1FAD"/>
    <w:rsid w:val="00DA2039"/>
    <w:rsid w:val="00DA216D"/>
    <w:rsid w:val="00DA2199"/>
    <w:rsid w:val="00DA21E0"/>
    <w:rsid w:val="00DA221A"/>
    <w:rsid w:val="00DA22D7"/>
    <w:rsid w:val="00DA2320"/>
    <w:rsid w:val="00DA2369"/>
    <w:rsid w:val="00DA23BD"/>
    <w:rsid w:val="00DA23D8"/>
    <w:rsid w:val="00DA24B6"/>
    <w:rsid w:val="00DA24C2"/>
    <w:rsid w:val="00DA255D"/>
    <w:rsid w:val="00DA25F7"/>
    <w:rsid w:val="00DA278F"/>
    <w:rsid w:val="00DA2804"/>
    <w:rsid w:val="00DA28D9"/>
    <w:rsid w:val="00DA2903"/>
    <w:rsid w:val="00DA291C"/>
    <w:rsid w:val="00DA2A5A"/>
    <w:rsid w:val="00DA2AD2"/>
    <w:rsid w:val="00DA2B24"/>
    <w:rsid w:val="00DA2BF9"/>
    <w:rsid w:val="00DA2C56"/>
    <w:rsid w:val="00DA2C85"/>
    <w:rsid w:val="00DA2C86"/>
    <w:rsid w:val="00DA2CAB"/>
    <w:rsid w:val="00DA2DBC"/>
    <w:rsid w:val="00DA2F15"/>
    <w:rsid w:val="00DA2F88"/>
    <w:rsid w:val="00DA2FF9"/>
    <w:rsid w:val="00DA3012"/>
    <w:rsid w:val="00DA3131"/>
    <w:rsid w:val="00DA3135"/>
    <w:rsid w:val="00DA326D"/>
    <w:rsid w:val="00DA32B5"/>
    <w:rsid w:val="00DA330E"/>
    <w:rsid w:val="00DA3398"/>
    <w:rsid w:val="00DA347B"/>
    <w:rsid w:val="00DA3550"/>
    <w:rsid w:val="00DA35AD"/>
    <w:rsid w:val="00DA35BA"/>
    <w:rsid w:val="00DA3632"/>
    <w:rsid w:val="00DA36F6"/>
    <w:rsid w:val="00DA39D9"/>
    <w:rsid w:val="00DA3C15"/>
    <w:rsid w:val="00DA3C44"/>
    <w:rsid w:val="00DA3C4E"/>
    <w:rsid w:val="00DA3CAE"/>
    <w:rsid w:val="00DA3D0E"/>
    <w:rsid w:val="00DA3DA1"/>
    <w:rsid w:val="00DA3DD3"/>
    <w:rsid w:val="00DA3E1D"/>
    <w:rsid w:val="00DA3F9E"/>
    <w:rsid w:val="00DA406C"/>
    <w:rsid w:val="00DA40BC"/>
    <w:rsid w:val="00DA41B2"/>
    <w:rsid w:val="00DA41D5"/>
    <w:rsid w:val="00DA41EF"/>
    <w:rsid w:val="00DA4200"/>
    <w:rsid w:val="00DA421D"/>
    <w:rsid w:val="00DA431A"/>
    <w:rsid w:val="00DA435F"/>
    <w:rsid w:val="00DA438F"/>
    <w:rsid w:val="00DA43FB"/>
    <w:rsid w:val="00DA4648"/>
    <w:rsid w:val="00DA47EB"/>
    <w:rsid w:val="00DA48D4"/>
    <w:rsid w:val="00DA49CA"/>
    <w:rsid w:val="00DA4A01"/>
    <w:rsid w:val="00DA4A74"/>
    <w:rsid w:val="00DA4A76"/>
    <w:rsid w:val="00DA4C52"/>
    <w:rsid w:val="00DA4DD9"/>
    <w:rsid w:val="00DA4DF5"/>
    <w:rsid w:val="00DA4E1F"/>
    <w:rsid w:val="00DA510F"/>
    <w:rsid w:val="00DA525E"/>
    <w:rsid w:val="00DA5268"/>
    <w:rsid w:val="00DA5329"/>
    <w:rsid w:val="00DA56D4"/>
    <w:rsid w:val="00DA56E3"/>
    <w:rsid w:val="00DA5712"/>
    <w:rsid w:val="00DA57C5"/>
    <w:rsid w:val="00DA589C"/>
    <w:rsid w:val="00DA595D"/>
    <w:rsid w:val="00DA59CF"/>
    <w:rsid w:val="00DA5A13"/>
    <w:rsid w:val="00DA5A21"/>
    <w:rsid w:val="00DA5B4F"/>
    <w:rsid w:val="00DA5B5A"/>
    <w:rsid w:val="00DA5E35"/>
    <w:rsid w:val="00DA5E49"/>
    <w:rsid w:val="00DA5EA3"/>
    <w:rsid w:val="00DA5EE8"/>
    <w:rsid w:val="00DA5EFC"/>
    <w:rsid w:val="00DA5F07"/>
    <w:rsid w:val="00DA5F94"/>
    <w:rsid w:val="00DA5FB0"/>
    <w:rsid w:val="00DA602C"/>
    <w:rsid w:val="00DA6047"/>
    <w:rsid w:val="00DA617C"/>
    <w:rsid w:val="00DA6338"/>
    <w:rsid w:val="00DA6394"/>
    <w:rsid w:val="00DA63C2"/>
    <w:rsid w:val="00DA6418"/>
    <w:rsid w:val="00DA6485"/>
    <w:rsid w:val="00DA64AD"/>
    <w:rsid w:val="00DA64DD"/>
    <w:rsid w:val="00DA64FF"/>
    <w:rsid w:val="00DA652F"/>
    <w:rsid w:val="00DA6550"/>
    <w:rsid w:val="00DA6641"/>
    <w:rsid w:val="00DA6762"/>
    <w:rsid w:val="00DA6766"/>
    <w:rsid w:val="00DA6868"/>
    <w:rsid w:val="00DA6873"/>
    <w:rsid w:val="00DA68B0"/>
    <w:rsid w:val="00DA68DC"/>
    <w:rsid w:val="00DA6902"/>
    <w:rsid w:val="00DA6943"/>
    <w:rsid w:val="00DA695A"/>
    <w:rsid w:val="00DA696E"/>
    <w:rsid w:val="00DA69F0"/>
    <w:rsid w:val="00DA6A35"/>
    <w:rsid w:val="00DA6B55"/>
    <w:rsid w:val="00DA6BDB"/>
    <w:rsid w:val="00DA6BF2"/>
    <w:rsid w:val="00DA6BFE"/>
    <w:rsid w:val="00DA6D58"/>
    <w:rsid w:val="00DA6DF1"/>
    <w:rsid w:val="00DA6E08"/>
    <w:rsid w:val="00DA6E85"/>
    <w:rsid w:val="00DA6EEB"/>
    <w:rsid w:val="00DA6F11"/>
    <w:rsid w:val="00DA6F31"/>
    <w:rsid w:val="00DA6F96"/>
    <w:rsid w:val="00DA709F"/>
    <w:rsid w:val="00DA70F6"/>
    <w:rsid w:val="00DA7106"/>
    <w:rsid w:val="00DA715D"/>
    <w:rsid w:val="00DA71CC"/>
    <w:rsid w:val="00DA7217"/>
    <w:rsid w:val="00DA72A5"/>
    <w:rsid w:val="00DA7409"/>
    <w:rsid w:val="00DA74C4"/>
    <w:rsid w:val="00DA756C"/>
    <w:rsid w:val="00DA757B"/>
    <w:rsid w:val="00DA78B9"/>
    <w:rsid w:val="00DA791E"/>
    <w:rsid w:val="00DA7A44"/>
    <w:rsid w:val="00DA7A6D"/>
    <w:rsid w:val="00DA7AF5"/>
    <w:rsid w:val="00DA7C57"/>
    <w:rsid w:val="00DA7C91"/>
    <w:rsid w:val="00DA7D01"/>
    <w:rsid w:val="00DA7D02"/>
    <w:rsid w:val="00DA7DC7"/>
    <w:rsid w:val="00DA7DC9"/>
    <w:rsid w:val="00DA7E63"/>
    <w:rsid w:val="00DA7E87"/>
    <w:rsid w:val="00DA7F89"/>
    <w:rsid w:val="00DA7FA0"/>
    <w:rsid w:val="00DAC295"/>
    <w:rsid w:val="00DB0084"/>
    <w:rsid w:val="00DB00CB"/>
    <w:rsid w:val="00DB0195"/>
    <w:rsid w:val="00DB01E0"/>
    <w:rsid w:val="00DB022F"/>
    <w:rsid w:val="00DB0256"/>
    <w:rsid w:val="00DB0316"/>
    <w:rsid w:val="00DB036F"/>
    <w:rsid w:val="00DB0482"/>
    <w:rsid w:val="00DB054E"/>
    <w:rsid w:val="00DB05EC"/>
    <w:rsid w:val="00DB072C"/>
    <w:rsid w:val="00DB07B2"/>
    <w:rsid w:val="00DB09DF"/>
    <w:rsid w:val="00DB09E3"/>
    <w:rsid w:val="00DB09F9"/>
    <w:rsid w:val="00DB0B4A"/>
    <w:rsid w:val="00DB0B66"/>
    <w:rsid w:val="00DB0B96"/>
    <w:rsid w:val="00DB0DB5"/>
    <w:rsid w:val="00DB0DD4"/>
    <w:rsid w:val="00DB0E32"/>
    <w:rsid w:val="00DB0E6E"/>
    <w:rsid w:val="00DB0ECB"/>
    <w:rsid w:val="00DB0ECC"/>
    <w:rsid w:val="00DB0FD7"/>
    <w:rsid w:val="00DB1171"/>
    <w:rsid w:val="00DB11EB"/>
    <w:rsid w:val="00DB1274"/>
    <w:rsid w:val="00DB13D0"/>
    <w:rsid w:val="00DB147C"/>
    <w:rsid w:val="00DB14AB"/>
    <w:rsid w:val="00DB15A5"/>
    <w:rsid w:val="00DB1699"/>
    <w:rsid w:val="00DB178F"/>
    <w:rsid w:val="00DB17A5"/>
    <w:rsid w:val="00DB1860"/>
    <w:rsid w:val="00DB190A"/>
    <w:rsid w:val="00DB1942"/>
    <w:rsid w:val="00DB198F"/>
    <w:rsid w:val="00DB1A42"/>
    <w:rsid w:val="00DB1A48"/>
    <w:rsid w:val="00DB1A5A"/>
    <w:rsid w:val="00DB1B0E"/>
    <w:rsid w:val="00DB1B7C"/>
    <w:rsid w:val="00DB1B99"/>
    <w:rsid w:val="00DB1BA1"/>
    <w:rsid w:val="00DB1BC1"/>
    <w:rsid w:val="00DB1C04"/>
    <w:rsid w:val="00DB1C45"/>
    <w:rsid w:val="00DB1D25"/>
    <w:rsid w:val="00DB1D28"/>
    <w:rsid w:val="00DB1D5B"/>
    <w:rsid w:val="00DB1E50"/>
    <w:rsid w:val="00DB1E61"/>
    <w:rsid w:val="00DB1E77"/>
    <w:rsid w:val="00DB1E8E"/>
    <w:rsid w:val="00DB1EE4"/>
    <w:rsid w:val="00DB1F19"/>
    <w:rsid w:val="00DB1F78"/>
    <w:rsid w:val="00DB1FF6"/>
    <w:rsid w:val="00DB20DD"/>
    <w:rsid w:val="00DB21E1"/>
    <w:rsid w:val="00DB2214"/>
    <w:rsid w:val="00DB2230"/>
    <w:rsid w:val="00DB2231"/>
    <w:rsid w:val="00DB2300"/>
    <w:rsid w:val="00DB2429"/>
    <w:rsid w:val="00DB25CD"/>
    <w:rsid w:val="00DB25EC"/>
    <w:rsid w:val="00DB279A"/>
    <w:rsid w:val="00DB27F1"/>
    <w:rsid w:val="00DB28ED"/>
    <w:rsid w:val="00DB29BF"/>
    <w:rsid w:val="00DB2B18"/>
    <w:rsid w:val="00DB2C3D"/>
    <w:rsid w:val="00DB2C53"/>
    <w:rsid w:val="00DB2CEC"/>
    <w:rsid w:val="00DB2D34"/>
    <w:rsid w:val="00DB2D93"/>
    <w:rsid w:val="00DB2D9D"/>
    <w:rsid w:val="00DB2E79"/>
    <w:rsid w:val="00DB2ED3"/>
    <w:rsid w:val="00DB2F3A"/>
    <w:rsid w:val="00DB2F48"/>
    <w:rsid w:val="00DB307D"/>
    <w:rsid w:val="00DB310E"/>
    <w:rsid w:val="00DB3118"/>
    <w:rsid w:val="00DB3155"/>
    <w:rsid w:val="00DB334B"/>
    <w:rsid w:val="00DB3360"/>
    <w:rsid w:val="00DB33A8"/>
    <w:rsid w:val="00DB3413"/>
    <w:rsid w:val="00DB3440"/>
    <w:rsid w:val="00DB3585"/>
    <w:rsid w:val="00DB3608"/>
    <w:rsid w:val="00DB362D"/>
    <w:rsid w:val="00DB3690"/>
    <w:rsid w:val="00DB36E3"/>
    <w:rsid w:val="00DB3762"/>
    <w:rsid w:val="00DB378A"/>
    <w:rsid w:val="00DB380C"/>
    <w:rsid w:val="00DB382E"/>
    <w:rsid w:val="00DB3832"/>
    <w:rsid w:val="00DB3842"/>
    <w:rsid w:val="00DB39B2"/>
    <w:rsid w:val="00DB3A61"/>
    <w:rsid w:val="00DB3AC1"/>
    <w:rsid w:val="00DB3AE1"/>
    <w:rsid w:val="00DB3AF3"/>
    <w:rsid w:val="00DB3B2E"/>
    <w:rsid w:val="00DB3B95"/>
    <w:rsid w:val="00DB3B9E"/>
    <w:rsid w:val="00DB3BA5"/>
    <w:rsid w:val="00DB3C8E"/>
    <w:rsid w:val="00DB3C9B"/>
    <w:rsid w:val="00DB3CB7"/>
    <w:rsid w:val="00DB3D68"/>
    <w:rsid w:val="00DB3D79"/>
    <w:rsid w:val="00DB3DD2"/>
    <w:rsid w:val="00DB3E26"/>
    <w:rsid w:val="00DB3ED1"/>
    <w:rsid w:val="00DB3EDF"/>
    <w:rsid w:val="00DB3F55"/>
    <w:rsid w:val="00DB3FF0"/>
    <w:rsid w:val="00DB4032"/>
    <w:rsid w:val="00DB4053"/>
    <w:rsid w:val="00DB40BF"/>
    <w:rsid w:val="00DB411C"/>
    <w:rsid w:val="00DB4166"/>
    <w:rsid w:val="00DB418E"/>
    <w:rsid w:val="00DB4243"/>
    <w:rsid w:val="00DB432A"/>
    <w:rsid w:val="00DB4444"/>
    <w:rsid w:val="00DB4514"/>
    <w:rsid w:val="00DB4517"/>
    <w:rsid w:val="00DB4547"/>
    <w:rsid w:val="00DB4579"/>
    <w:rsid w:val="00DB45CA"/>
    <w:rsid w:val="00DB45EA"/>
    <w:rsid w:val="00DB47E1"/>
    <w:rsid w:val="00DB48EF"/>
    <w:rsid w:val="00DB4970"/>
    <w:rsid w:val="00DB49EC"/>
    <w:rsid w:val="00DB4A03"/>
    <w:rsid w:val="00DB4A19"/>
    <w:rsid w:val="00DB4A1C"/>
    <w:rsid w:val="00DB4B11"/>
    <w:rsid w:val="00DB4B9F"/>
    <w:rsid w:val="00DB4CBF"/>
    <w:rsid w:val="00DB4CF5"/>
    <w:rsid w:val="00DB4EC1"/>
    <w:rsid w:val="00DB4F64"/>
    <w:rsid w:val="00DB5102"/>
    <w:rsid w:val="00DB5164"/>
    <w:rsid w:val="00DB522D"/>
    <w:rsid w:val="00DB52FE"/>
    <w:rsid w:val="00DB5367"/>
    <w:rsid w:val="00DB541E"/>
    <w:rsid w:val="00DB5490"/>
    <w:rsid w:val="00DB552C"/>
    <w:rsid w:val="00DB552E"/>
    <w:rsid w:val="00DB557E"/>
    <w:rsid w:val="00DB557F"/>
    <w:rsid w:val="00DB5672"/>
    <w:rsid w:val="00DB587E"/>
    <w:rsid w:val="00DB58EC"/>
    <w:rsid w:val="00DB5A3F"/>
    <w:rsid w:val="00DB5A5B"/>
    <w:rsid w:val="00DB5B54"/>
    <w:rsid w:val="00DB5BAF"/>
    <w:rsid w:val="00DB5C4D"/>
    <w:rsid w:val="00DB5D7E"/>
    <w:rsid w:val="00DB5D90"/>
    <w:rsid w:val="00DB5E82"/>
    <w:rsid w:val="00DB5E94"/>
    <w:rsid w:val="00DB5EE5"/>
    <w:rsid w:val="00DB5F11"/>
    <w:rsid w:val="00DB5F3B"/>
    <w:rsid w:val="00DB5F7E"/>
    <w:rsid w:val="00DB5FD7"/>
    <w:rsid w:val="00DB60B4"/>
    <w:rsid w:val="00DB60CB"/>
    <w:rsid w:val="00DB60E5"/>
    <w:rsid w:val="00DB6103"/>
    <w:rsid w:val="00DB6114"/>
    <w:rsid w:val="00DB614F"/>
    <w:rsid w:val="00DB61BD"/>
    <w:rsid w:val="00DB61D8"/>
    <w:rsid w:val="00DB6202"/>
    <w:rsid w:val="00DB6208"/>
    <w:rsid w:val="00DB6279"/>
    <w:rsid w:val="00DB6376"/>
    <w:rsid w:val="00DB63D3"/>
    <w:rsid w:val="00DB646D"/>
    <w:rsid w:val="00DB648F"/>
    <w:rsid w:val="00DB64AF"/>
    <w:rsid w:val="00DB656C"/>
    <w:rsid w:val="00DB65FB"/>
    <w:rsid w:val="00DB6654"/>
    <w:rsid w:val="00DB66A7"/>
    <w:rsid w:val="00DB66E3"/>
    <w:rsid w:val="00DB670D"/>
    <w:rsid w:val="00DB6723"/>
    <w:rsid w:val="00DB692D"/>
    <w:rsid w:val="00DB6A4A"/>
    <w:rsid w:val="00DB6A60"/>
    <w:rsid w:val="00DB6A9B"/>
    <w:rsid w:val="00DB6ABA"/>
    <w:rsid w:val="00DB6ADF"/>
    <w:rsid w:val="00DB6B83"/>
    <w:rsid w:val="00DB6B99"/>
    <w:rsid w:val="00DB6C5E"/>
    <w:rsid w:val="00DB6F36"/>
    <w:rsid w:val="00DB6F75"/>
    <w:rsid w:val="00DB6FA7"/>
    <w:rsid w:val="00DB701E"/>
    <w:rsid w:val="00DB7054"/>
    <w:rsid w:val="00DB709B"/>
    <w:rsid w:val="00DB70D5"/>
    <w:rsid w:val="00DB70E1"/>
    <w:rsid w:val="00DB7157"/>
    <w:rsid w:val="00DB71DF"/>
    <w:rsid w:val="00DB725C"/>
    <w:rsid w:val="00DB7363"/>
    <w:rsid w:val="00DB73CF"/>
    <w:rsid w:val="00DB7533"/>
    <w:rsid w:val="00DB7599"/>
    <w:rsid w:val="00DB7612"/>
    <w:rsid w:val="00DB762F"/>
    <w:rsid w:val="00DB76F7"/>
    <w:rsid w:val="00DB779D"/>
    <w:rsid w:val="00DB77CC"/>
    <w:rsid w:val="00DB787F"/>
    <w:rsid w:val="00DB788E"/>
    <w:rsid w:val="00DB78AD"/>
    <w:rsid w:val="00DB7971"/>
    <w:rsid w:val="00DB7990"/>
    <w:rsid w:val="00DB7A36"/>
    <w:rsid w:val="00DB7A92"/>
    <w:rsid w:val="00DB7A9D"/>
    <w:rsid w:val="00DB7BB7"/>
    <w:rsid w:val="00DB7C60"/>
    <w:rsid w:val="00DB7D7C"/>
    <w:rsid w:val="00DB7DD1"/>
    <w:rsid w:val="00DB7E90"/>
    <w:rsid w:val="00DB7F42"/>
    <w:rsid w:val="00DB7F5C"/>
    <w:rsid w:val="00DB7FE0"/>
    <w:rsid w:val="00DC000E"/>
    <w:rsid w:val="00DC00B5"/>
    <w:rsid w:val="00DC02C5"/>
    <w:rsid w:val="00DC02CD"/>
    <w:rsid w:val="00DC0347"/>
    <w:rsid w:val="00DC03B9"/>
    <w:rsid w:val="00DC03BE"/>
    <w:rsid w:val="00DC0443"/>
    <w:rsid w:val="00DC0544"/>
    <w:rsid w:val="00DC05A7"/>
    <w:rsid w:val="00DC068F"/>
    <w:rsid w:val="00DC06FC"/>
    <w:rsid w:val="00DC076C"/>
    <w:rsid w:val="00DC08E2"/>
    <w:rsid w:val="00DC0A34"/>
    <w:rsid w:val="00DC0ACD"/>
    <w:rsid w:val="00DC0ADA"/>
    <w:rsid w:val="00DC0AF7"/>
    <w:rsid w:val="00DC0BC1"/>
    <w:rsid w:val="00DC0C03"/>
    <w:rsid w:val="00DC0C19"/>
    <w:rsid w:val="00DC0C1B"/>
    <w:rsid w:val="00DC0CA6"/>
    <w:rsid w:val="00DC0CBE"/>
    <w:rsid w:val="00DC0D52"/>
    <w:rsid w:val="00DC0DE6"/>
    <w:rsid w:val="00DC0E70"/>
    <w:rsid w:val="00DC0E8A"/>
    <w:rsid w:val="00DC0F0C"/>
    <w:rsid w:val="00DC0FB9"/>
    <w:rsid w:val="00DC1003"/>
    <w:rsid w:val="00DC1045"/>
    <w:rsid w:val="00DC1074"/>
    <w:rsid w:val="00DC109A"/>
    <w:rsid w:val="00DC10C6"/>
    <w:rsid w:val="00DC112F"/>
    <w:rsid w:val="00DC1172"/>
    <w:rsid w:val="00DC11F2"/>
    <w:rsid w:val="00DC126E"/>
    <w:rsid w:val="00DC12AC"/>
    <w:rsid w:val="00DC1362"/>
    <w:rsid w:val="00DC1364"/>
    <w:rsid w:val="00DC1456"/>
    <w:rsid w:val="00DC147B"/>
    <w:rsid w:val="00DC14E8"/>
    <w:rsid w:val="00DC150F"/>
    <w:rsid w:val="00DC1514"/>
    <w:rsid w:val="00DC15D1"/>
    <w:rsid w:val="00DC160E"/>
    <w:rsid w:val="00DC18E1"/>
    <w:rsid w:val="00DC1915"/>
    <w:rsid w:val="00DC1AD7"/>
    <w:rsid w:val="00DC1B8E"/>
    <w:rsid w:val="00DC1C0D"/>
    <w:rsid w:val="00DC1CAD"/>
    <w:rsid w:val="00DC1EF6"/>
    <w:rsid w:val="00DC1F19"/>
    <w:rsid w:val="00DC1F73"/>
    <w:rsid w:val="00DC1FBF"/>
    <w:rsid w:val="00DC208D"/>
    <w:rsid w:val="00DC208F"/>
    <w:rsid w:val="00DC212E"/>
    <w:rsid w:val="00DC21A8"/>
    <w:rsid w:val="00DC2544"/>
    <w:rsid w:val="00DC2554"/>
    <w:rsid w:val="00DC25A8"/>
    <w:rsid w:val="00DC25C3"/>
    <w:rsid w:val="00DC25DD"/>
    <w:rsid w:val="00DC2680"/>
    <w:rsid w:val="00DC26FE"/>
    <w:rsid w:val="00DC28F4"/>
    <w:rsid w:val="00DC294E"/>
    <w:rsid w:val="00DC295F"/>
    <w:rsid w:val="00DC29A3"/>
    <w:rsid w:val="00DC2A22"/>
    <w:rsid w:val="00DC2A6C"/>
    <w:rsid w:val="00DC2A77"/>
    <w:rsid w:val="00DC2B34"/>
    <w:rsid w:val="00DC2BAC"/>
    <w:rsid w:val="00DC2C3A"/>
    <w:rsid w:val="00DC2D0F"/>
    <w:rsid w:val="00DC2D6F"/>
    <w:rsid w:val="00DC2D70"/>
    <w:rsid w:val="00DC2D8D"/>
    <w:rsid w:val="00DC2E32"/>
    <w:rsid w:val="00DC2E3D"/>
    <w:rsid w:val="00DC2EC7"/>
    <w:rsid w:val="00DC2ECE"/>
    <w:rsid w:val="00DC3008"/>
    <w:rsid w:val="00DC3009"/>
    <w:rsid w:val="00DC3042"/>
    <w:rsid w:val="00DC30A4"/>
    <w:rsid w:val="00DC30D6"/>
    <w:rsid w:val="00DC30DD"/>
    <w:rsid w:val="00DC3158"/>
    <w:rsid w:val="00DC316B"/>
    <w:rsid w:val="00DC3257"/>
    <w:rsid w:val="00DC326E"/>
    <w:rsid w:val="00DC337B"/>
    <w:rsid w:val="00DC3498"/>
    <w:rsid w:val="00DC3515"/>
    <w:rsid w:val="00DC362B"/>
    <w:rsid w:val="00DC36ED"/>
    <w:rsid w:val="00DC3733"/>
    <w:rsid w:val="00DC3954"/>
    <w:rsid w:val="00DC395C"/>
    <w:rsid w:val="00DC3AB6"/>
    <w:rsid w:val="00DC3AF5"/>
    <w:rsid w:val="00DC3B22"/>
    <w:rsid w:val="00DC3C17"/>
    <w:rsid w:val="00DC3C8A"/>
    <w:rsid w:val="00DC3CA3"/>
    <w:rsid w:val="00DC3CAF"/>
    <w:rsid w:val="00DC3E17"/>
    <w:rsid w:val="00DC3E67"/>
    <w:rsid w:val="00DC3E9F"/>
    <w:rsid w:val="00DC3F78"/>
    <w:rsid w:val="00DC3F7A"/>
    <w:rsid w:val="00DC3FA7"/>
    <w:rsid w:val="00DC3FEA"/>
    <w:rsid w:val="00DC4161"/>
    <w:rsid w:val="00DC4265"/>
    <w:rsid w:val="00DC42C2"/>
    <w:rsid w:val="00DC431C"/>
    <w:rsid w:val="00DC434B"/>
    <w:rsid w:val="00DC4387"/>
    <w:rsid w:val="00DC442A"/>
    <w:rsid w:val="00DC4442"/>
    <w:rsid w:val="00DC44F8"/>
    <w:rsid w:val="00DC4645"/>
    <w:rsid w:val="00DC4656"/>
    <w:rsid w:val="00DC46C3"/>
    <w:rsid w:val="00DC46D2"/>
    <w:rsid w:val="00DC46D7"/>
    <w:rsid w:val="00DC46F6"/>
    <w:rsid w:val="00DC4769"/>
    <w:rsid w:val="00DC4770"/>
    <w:rsid w:val="00DC484F"/>
    <w:rsid w:val="00DC494A"/>
    <w:rsid w:val="00DC4A76"/>
    <w:rsid w:val="00DC4A7D"/>
    <w:rsid w:val="00DC4AB0"/>
    <w:rsid w:val="00DC4AC1"/>
    <w:rsid w:val="00DC4AC9"/>
    <w:rsid w:val="00DC4B74"/>
    <w:rsid w:val="00DC4B97"/>
    <w:rsid w:val="00DC4BC3"/>
    <w:rsid w:val="00DC4D5A"/>
    <w:rsid w:val="00DC4D86"/>
    <w:rsid w:val="00DC4ED7"/>
    <w:rsid w:val="00DC4F01"/>
    <w:rsid w:val="00DC4F39"/>
    <w:rsid w:val="00DC4F4C"/>
    <w:rsid w:val="00DC4F91"/>
    <w:rsid w:val="00DC5095"/>
    <w:rsid w:val="00DC5189"/>
    <w:rsid w:val="00DC546F"/>
    <w:rsid w:val="00DC54B6"/>
    <w:rsid w:val="00DC552A"/>
    <w:rsid w:val="00DC5544"/>
    <w:rsid w:val="00DC5561"/>
    <w:rsid w:val="00DC56E3"/>
    <w:rsid w:val="00DC5935"/>
    <w:rsid w:val="00DC5945"/>
    <w:rsid w:val="00DC5A24"/>
    <w:rsid w:val="00DC5A2E"/>
    <w:rsid w:val="00DC5AB5"/>
    <w:rsid w:val="00DC5AB7"/>
    <w:rsid w:val="00DC5B1E"/>
    <w:rsid w:val="00DC5B6A"/>
    <w:rsid w:val="00DC5B6F"/>
    <w:rsid w:val="00DC5C23"/>
    <w:rsid w:val="00DC5CC0"/>
    <w:rsid w:val="00DC5EA5"/>
    <w:rsid w:val="00DC5F10"/>
    <w:rsid w:val="00DC5F4A"/>
    <w:rsid w:val="00DC5F9E"/>
    <w:rsid w:val="00DC6061"/>
    <w:rsid w:val="00DC60D6"/>
    <w:rsid w:val="00DC6106"/>
    <w:rsid w:val="00DC610E"/>
    <w:rsid w:val="00DC618F"/>
    <w:rsid w:val="00DC61B5"/>
    <w:rsid w:val="00DC63FC"/>
    <w:rsid w:val="00DC6412"/>
    <w:rsid w:val="00DC643D"/>
    <w:rsid w:val="00DC6450"/>
    <w:rsid w:val="00DC6530"/>
    <w:rsid w:val="00DC65DD"/>
    <w:rsid w:val="00DC6605"/>
    <w:rsid w:val="00DC664E"/>
    <w:rsid w:val="00DC6674"/>
    <w:rsid w:val="00DC66B3"/>
    <w:rsid w:val="00DC678B"/>
    <w:rsid w:val="00DC6813"/>
    <w:rsid w:val="00DC6841"/>
    <w:rsid w:val="00DC6956"/>
    <w:rsid w:val="00DC6A07"/>
    <w:rsid w:val="00DC6A53"/>
    <w:rsid w:val="00DC6A66"/>
    <w:rsid w:val="00DC6AE8"/>
    <w:rsid w:val="00DC6BE6"/>
    <w:rsid w:val="00DC6C60"/>
    <w:rsid w:val="00DC6C70"/>
    <w:rsid w:val="00DC6D19"/>
    <w:rsid w:val="00DC6DFA"/>
    <w:rsid w:val="00DC6EE2"/>
    <w:rsid w:val="00DC6F63"/>
    <w:rsid w:val="00DC6F94"/>
    <w:rsid w:val="00DC7050"/>
    <w:rsid w:val="00DC70C4"/>
    <w:rsid w:val="00DC70DA"/>
    <w:rsid w:val="00DC712F"/>
    <w:rsid w:val="00DC71D9"/>
    <w:rsid w:val="00DC7340"/>
    <w:rsid w:val="00DC75FA"/>
    <w:rsid w:val="00DC76AB"/>
    <w:rsid w:val="00DC76BC"/>
    <w:rsid w:val="00DC76C2"/>
    <w:rsid w:val="00DC76D3"/>
    <w:rsid w:val="00DC7737"/>
    <w:rsid w:val="00DC773D"/>
    <w:rsid w:val="00DC77BC"/>
    <w:rsid w:val="00DC7827"/>
    <w:rsid w:val="00DC786B"/>
    <w:rsid w:val="00DC790C"/>
    <w:rsid w:val="00DC7931"/>
    <w:rsid w:val="00DC7962"/>
    <w:rsid w:val="00DC7963"/>
    <w:rsid w:val="00DC79ED"/>
    <w:rsid w:val="00DC7B7D"/>
    <w:rsid w:val="00DC7BA1"/>
    <w:rsid w:val="00DC7BBB"/>
    <w:rsid w:val="00DC7C31"/>
    <w:rsid w:val="00DC7C37"/>
    <w:rsid w:val="00DC7C56"/>
    <w:rsid w:val="00DC7D2D"/>
    <w:rsid w:val="00DC7D3F"/>
    <w:rsid w:val="00DC7D52"/>
    <w:rsid w:val="00DC7D7B"/>
    <w:rsid w:val="00DC7DB0"/>
    <w:rsid w:val="00DC7E4E"/>
    <w:rsid w:val="00DC7E84"/>
    <w:rsid w:val="00DC7EAB"/>
    <w:rsid w:val="00DD012E"/>
    <w:rsid w:val="00DD014F"/>
    <w:rsid w:val="00DD0252"/>
    <w:rsid w:val="00DD02F3"/>
    <w:rsid w:val="00DD0307"/>
    <w:rsid w:val="00DD060A"/>
    <w:rsid w:val="00DD068F"/>
    <w:rsid w:val="00DD06FA"/>
    <w:rsid w:val="00DD0762"/>
    <w:rsid w:val="00DD0850"/>
    <w:rsid w:val="00DD08C8"/>
    <w:rsid w:val="00DD0A23"/>
    <w:rsid w:val="00DD0A26"/>
    <w:rsid w:val="00DD0A95"/>
    <w:rsid w:val="00DD0BC7"/>
    <w:rsid w:val="00DD0F63"/>
    <w:rsid w:val="00DD0FA0"/>
    <w:rsid w:val="00DD0FA7"/>
    <w:rsid w:val="00DD0FF3"/>
    <w:rsid w:val="00DD1130"/>
    <w:rsid w:val="00DD1231"/>
    <w:rsid w:val="00DD1320"/>
    <w:rsid w:val="00DD1418"/>
    <w:rsid w:val="00DD14EB"/>
    <w:rsid w:val="00DD15DE"/>
    <w:rsid w:val="00DD15E7"/>
    <w:rsid w:val="00DD1647"/>
    <w:rsid w:val="00DD17E0"/>
    <w:rsid w:val="00DD1858"/>
    <w:rsid w:val="00DD187F"/>
    <w:rsid w:val="00DD1928"/>
    <w:rsid w:val="00DD1980"/>
    <w:rsid w:val="00DD1AB9"/>
    <w:rsid w:val="00DD1B3C"/>
    <w:rsid w:val="00DD1BEC"/>
    <w:rsid w:val="00DD1C41"/>
    <w:rsid w:val="00DD1DA5"/>
    <w:rsid w:val="00DD1DDA"/>
    <w:rsid w:val="00DD1DE5"/>
    <w:rsid w:val="00DD1E4B"/>
    <w:rsid w:val="00DD1EC1"/>
    <w:rsid w:val="00DD1EDA"/>
    <w:rsid w:val="00DD1FD3"/>
    <w:rsid w:val="00DD1FF3"/>
    <w:rsid w:val="00DD2032"/>
    <w:rsid w:val="00DD2136"/>
    <w:rsid w:val="00DD2196"/>
    <w:rsid w:val="00DD21F5"/>
    <w:rsid w:val="00DD22B5"/>
    <w:rsid w:val="00DD22F3"/>
    <w:rsid w:val="00DD241D"/>
    <w:rsid w:val="00DD2483"/>
    <w:rsid w:val="00DD24D0"/>
    <w:rsid w:val="00DD24F2"/>
    <w:rsid w:val="00DD25B5"/>
    <w:rsid w:val="00DD2681"/>
    <w:rsid w:val="00DD271C"/>
    <w:rsid w:val="00DD2A04"/>
    <w:rsid w:val="00DD2AC9"/>
    <w:rsid w:val="00DD2C0A"/>
    <w:rsid w:val="00DD2C4F"/>
    <w:rsid w:val="00DD2CFC"/>
    <w:rsid w:val="00DD2DA9"/>
    <w:rsid w:val="00DD2DAC"/>
    <w:rsid w:val="00DD2DF3"/>
    <w:rsid w:val="00DD2E25"/>
    <w:rsid w:val="00DD2FD2"/>
    <w:rsid w:val="00DD2FE0"/>
    <w:rsid w:val="00DD3018"/>
    <w:rsid w:val="00DD3020"/>
    <w:rsid w:val="00DD30B0"/>
    <w:rsid w:val="00DD30EB"/>
    <w:rsid w:val="00DD31E4"/>
    <w:rsid w:val="00DD32B6"/>
    <w:rsid w:val="00DD332D"/>
    <w:rsid w:val="00DD3362"/>
    <w:rsid w:val="00DD3376"/>
    <w:rsid w:val="00DD33B9"/>
    <w:rsid w:val="00DD33BD"/>
    <w:rsid w:val="00DD33DC"/>
    <w:rsid w:val="00DD3615"/>
    <w:rsid w:val="00DD3803"/>
    <w:rsid w:val="00DD380F"/>
    <w:rsid w:val="00DD3861"/>
    <w:rsid w:val="00DD3978"/>
    <w:rsid w:val="00DD3A1F"/>
    <w:rsid w:val="00DD3A4E"/>
    <w:rsid w:val="00DD3AE3"/>
    <w:rsid w:val="00DD3B69"/>
    <w:rsid w:val="00DD3C77"/>
    <w:rsid w:val="00DD3CBB"/>
    <w:rsid w:val="00DD3CBF"/>
    <w:rsid w:val="00DD3DDD"/>
    <w:rsid w:val="00DD3E75"/>
    <w:rsid w:val="00DD3FF4"/>
    <w:rsid w:val="00DD40A8"/>
    <w:rsid w:val="00DD40AE"/>
    <w:rsid w:val="00DD4340"/>
    <w:rsid w:val="00DD43D4"/>
    <w:rsid w:val="00DD440A"/>
    <w:rsid w:val="00DD440E"/>
    <w:rsid w:val="00DD44C4"/>
    <w:rsid w:val="00DD465C"/>
    <w:rsid w:val="00DD4753"/>
    <w:rsid w:val="00DD4772"/>
    <w:rsid w:val="00DD47A2"/>
    <w:rsid w:val="00DD4867"/>
    <w:rsid w:val="00DD4956"/>
    <w:rsid w:val="00DD49B1"/>
    <w:rsid w:val="00DD4A36"/>
    <w:rsid w:val="00DD4ADB"/>
    <w:rsid w:val="00DD4AE8"/>
    <w:rsid w:val="00DD4B90"/>
    <w:rsid w:val="00DD4BDB"/>
    <w:rsid w:val="00DD4C03"/>
    <w:rsid w:val="00DD4CBE"/>
    <w:rsid w:val="00DD4D0B"/>
    <w:rsid w:val="00DD4D20"/>
    <w:rsid w:val="00DD4DBA"/>
    <w:rsid w:val="00DD4F64"/>
    <w:rsid w:val="00DD4FA5"/>
    <w:rsid w:val="00DD50E1"/>
    <w:rsid w:val="00DD5120"/>
    <w:rsid w:val="00DD51AD"/>
    <w:rsid w:val="00DD5214"/>
    <w:rsid w:val="00DD5338"/>
    <w:rsid w:val="00DD53D9"/>
    <w:rsid w:val="00DD5496"/>
    <w:rsid w:val="00DD56BF"/>
    <w:rsid w:val="00DD56D9"/>
    <w:rsid w:val="00DD5827"/>
    <w:rsid w:val="00DD5838"/>
    <w:rsid w:val="00DD58E9"/>
    <w:rsid w:val="00DD58FD"/>
    <w:rsid w:val="00DD5973"/>
    <w:rsid w:val="00DD5A05"/>
    <w:rsid w:val="00DD5ADE"/>
    <w:rsid w:val="00DD5B3C"/>
    <w:rsid w:val="00DD5B6A"/>
    <w:rsid w:val="00DD5C95"/>
    <w:rsid w:val="00DD5CBD"/>
    <w:rsid w:val="00DD5D4E"/>
    <w:rsid w:val="00DD5DFD"/>
    <w:rsid w:val="00DD5E14"/>
    <w:rsid w:val="00DD5E9F"/>
    <w:rsid w:val="00DD5EA5"/>
    <w:rsid w:val="00DD5EB8"/>
    <w:rsid w:val="00DD5FAE"/>
    <w:rsid w:val="00DD5FCB"/>
    <w:rsid w:val="00DD60A2"/>
    <w:rsid w:val="00DD60E0"/>
    <w:rsid w:val="00DD616E"/>
    <w:rsid w:val="00DD6250"/>
    <w:rsid w:val="00DD6375"/>
    <w:rsid w:val="00DD6384"/>
    <w:rsid w:val="00DD6460"/>
    <w:rsid w:val="00DD649E"/>
    <w:rsid w:val="00DD6521"/>
    <w:rsid w:val="00DD65C6"/>
    <w:rsid w:val="00DD66AB"/>
    <w:rsid w:val="00DD6703"/>
    <w:rsid w:val="00DD6793"/>
    <w:rsid w:val="00DD6951"/>
    <w:rsid w:val="00DD696F"/>
    <w:rsid w:val="00DD6993"/>
    <w:rsid w:val="00DD6B37"/>
    <w:rsid w:val="00DD6BC9"/>
    <w:rsid w:val="00DD6BEE"/>
    <w:rsid w:val="00DD6CDA"/>
    <w:rsid w:val="00DD6E05"/>
    <w:rsid w:val="00DD6E92"/>
    <w:rsid w:val="00DD70BC"/>
    <w:rsid w:val="00DD70C2"/>
    <w:rsid w:val="00DD70D1"/>
    <w:rsid w:val="00DD714D"/>
    <w:rsid w:val="00DD72FC"/>
    <w:rsid w:val="00DD7322"/>
    <w:rsid w:val="00DD73C2"/>
    <w:rsid w:val="00DD741A"/>
    <w:rsid w:val="00DD74CF"/>
    <w:rsid w:val="00DD74E7"/>
    <w:rsid w:val="00DD7682"/>
    <w:rsid w:val="00DD7787"/>
    <w:rsid w:val="00DD77C2"/>
    <w:rsid w:val="00DD786B"/>
    <w:rsid w:val="00DD7B75"/>
    <w:rsid w:val="00DD7B7E"/>
    <w:rsid w:val="00DD7BE8"/>
    <w:rsid w:val="00DD7C23"/>
    <w:rsid w:val="00DD7C70"/>
    <w:rsid w:val="00DD7CC4"/>
    <w:rsid w:val="00DD7DC0"/>
    <w:rsid w:val="00DD7EB4"/>
    <w:rsid w:val="00DD7FDE"/>
    <w:rsid w:val="00DE0198"/>
    <w:rsid w:val="00DE0296"/>
    <w:rsid w:val="00DE029A"/>
    <w:rsid w:val="00DE0371"/>
    <w:rsid w:val="00DE039B"/>
    <w:rsid w:val="00DE03D0"/>
    <w:rsid w:val="00DE03EE"/>
    <w:rsid w:val="00DE040A"/>
    <w:rsid w:val="00DE04C8"/>
    <w:rsid w:val="00DE0542"/>
    <w:rsid w:val="00DE05DB"/>
    <w:rsid w:val="00DE05F4"/>
    <w:rsid w:val="00DE0746"/>
    <w:rsid w:val="00DE074E"/>
    <w:rsid w:val="00DE0777"/>
    <w:rsid w:val="00DE07BF"/>
    <w:rsid w:val="00DE07C9"/>
    <w:rsid w:val="00DE081E"/>
    <w:rsid w:val="00DE0940"/>
    <w:rsid w:val="00DE0952"/>
    <w:rsid w:val="00DE0A23"/>
    <w:rsid w:val="00DE0A29"/>
    <w:rsid w:val="00DE0AD2"/>
    <w:rsid w:val="00DE0C55"/>
    <w:rsid w:val="00DE0D13"/>
    <w:rsid w:val="00DE0FF0"/>
    <w:rsid w:val="00DE10A2"/>
    <w:rsid w:val="00DE11D4"/>
    <w:rsid w:val="00DE1206"/>
    <w:rsid w:val="00DE129D"/>
    <w:rsid w:val="00DE1549"/>
    <w:rsid w:val="00DE154C"/>
    <w:rsid w:val="00DE15CC"/>
    <w:rsid w:val="00DE16B4"/>
    <w:rsid w:val="00DE16BD"/>
    <w:rsid w:val="00DE175E"/>
    <w:rsid w:val="00DE1787"/>
    <w:rsid w:val="00DE17D6"/>
    <w:rsid w:val="00DE1821"/>
    <w:rsid w:val="00DE185C"/>
    <w:rsid w:val="00DE18E5"/>
    <w:rsid w:val="00DE18ED"/>
    <w:rsid w:val="00DE18F4"/>
    <w:rsid w:val="00DE1B80"/>
    <w:rsid w:val="00DE1BF3"/>
    <w:rsid w:val="00DE1C3D"/>
    <w:rsid w:val="00DE1CFC"/>
    <w:rsid w:val="00DE1CFE"/>
    <w:rsid w:val="00DE1D2C"/>
    <w:rsid w:val="00DE1E00"/>
    <w:rsid w:val="00DE2040"/>
    <w:rsid w:val="00DE20B7"/>
    <w:rsid w:val="00DE214B"/>
    <w:rsid w:val="00DE2290"/>
    <w:rsid w:val="00DE23E2"/>
    <w:rsid w:val="00DE2489"/>
    <w:rsid w:val="00DE25D1"/>
    <w:rsid w:val="00DE2604"/>
    <w:rsid w:val="00DE26A8"/>
    <w:rsid w:val="00DE2717"/>
    <w:rsid w:val="00DE27EA"/>
    <w:rsid w:val="00DE2866"/>
    <w:rsid w:val="00DE2904"/>
    <w:rsid w:val="00DE291C"/>
    <w:rsid w:val="00DE2958"/>
    <w:rsid w:val="00DE2981"/>
    <w:rsid w:val="00DE2B37"/>
    <w:rsid w:val="00DE2C46"/>
    <w:rsid w:val="00DE2C4A"/>
    <w:rsid w:val="00DE2CAC"/>
    <w:rsid w:val="00DE2D1E"/>
    <w:rsid w:val="00DE2D6C"/>
    <w:rsid w:val="00DE2EE6"/>
    <w:rsid w:val="00DE3073"/>
    <w:rsid w:val="00DE316A"/>
    <w:rsid w:val="00DE317B"/>
    <w:rsid w:val="00DE3236"/>
    <w:rsid w:val="00DE323D"/>
    <w:rsid w:val="00DE325F"/>
    <w:rsid w:val="00DE3282"/>
    <w:rsid w:val="00DE3382"/>
    <w:rsid w:val="00DE33AA"/>
    <w:rsid w:val="00DE33C2"/>
    <w:rsid w:val="00DE3457"/>
    <w:rsid w:val="00DE3477"/>
    <w:rsid w:val="00DE34AB"/>
    <w:rsid w:val="00DE34B8"/>
    <w:rsid w:val="00DE34ED"/>
    <w:rsid w:val="00DE3529"/>
    <w:rsid w:val="00DE356F"/>
    <w:rsid w:val="00DE3685"/>
    <w:rsid w:val="00DE3880"/>
    <w:rsid w:val="00DE393E"/>
    <w:rsid w:val="00DE394F"/>
    <w:rsid w:val="00DE3972"/>
    <w:rsid w:val="00DE3975"/>
    <w:rsid w:val="00DE39FB"/>
    <w:rsid w:val="00DE3A18"/>
    <w:rsid w:val="00DE3AAD"/>
    <w:rsid w:val="00DE3B3A"/>
    <w:rsid w:val="00DE3B9D"/>
    <w:rsid w:val="00DE3BB6"/>
    <w:rsid w:val="00DE3CDC"/>
    <w:rsid w:val="00DE3D2F"/>
    <w:rsid w:val="00DE3E5D"/>
    <w:rsid w:val="00DE3F50"/>
    <w:rsid w:val="00DE3FB2"/>
    <w:rsid w:val="00DE40B0"/>
    <w:rsid w:val="00DE411B"/>
    <w:rsid w:val="00DE41F7"/>
    <w:rsid w:val="00DE42F2"/>
    <w:rsid w:val="00DE43C4"/>
    <w:rsid w:val="00DE4416"/>
    <w:rsid w:val="00DE449D"/>
    <w:rsid w:val="00DE456E"/>
    <w:rsid w:val="00DE4635"/>
    <w:rsid w:val="00DE47E2"/>
    <w:rsid w:val="00DE48CB"/>
    <w:rsid w:val="00DE48CF"/>
    <w:rsid w:val="00DE49C3"/>
    <w:rsid w:val="00DE49C7"/>
    <w:rsid w:val="00DE4A57"/>
    <w:rsid w:val="00DE4AF2"/>
    <w:rsid w:val="00DE4B8E"/>
    <w:rsid w:val="00DE4C4A"/>
    <w:rsid w:val="00DE4CBE"/>
    <w:rsid w:val="00DE4D09"/>
    <w:rsid w:val="00DE4D75"/>
    <w:rsid w:val="00DE4D8A"/>
    <w:rsid w:val="00DE4E1E"/>
    <w:rsid w:val="00DE4E25"/>
    <w:rsid w:val="00DE4E39"/>
    <w:rsid w:val="00DE4F41"/>
    <w:rsid w:val="00DE4FC5"/>
    <w:rsid w:val="00DE5055"/>
    <w:rsid w:val="00DE5100"/>
    <w:rsid w:val="00DE5159"/>
    <w:rsid w:val="00DE51F2"/>
    <w:rsid w:val="00DE5280"/>
    <w:rsid w:val="00DE5286"/>
    <w:rsid w:val="00DE52EE"/>
    <w:rsid w:val="00DE5363"/>
    <w:rsid w:val="00DE5386"/>
    <w:rsid w:val="00DE5438"/>
    <w:rsid w:val="00DE5556"/>
    <w:rsid w:val="00DE5561"/>
    <w:rsid w:val="00DE556D"/>
    <w:rsid w:val="00DE5576"/>
    <w:rsid w:val="00DE561F"/>
    <w:rsid w:val="00DE5655"/>
    <w:rsid w:val="00DE56FD"/>
    <w:rsid w:val="00DE570F"/>
    <w:rsid w:val="00DE577E"/>
    <w:rsid w:val="00DE57DF"/>
    <w:rsid w:val="00DE581F"/>
    <w:rsid w:val="00DE5918"/>
    <w:rsid w:val="00DE5946"/>
    <w:rsid w:val="00DE5951"/>
    <w:rsid w:val="00DE5988"/>
    <w:rsid w:val="00DE5A7C"/>
    <w:rsid w:val="00DE5AA2"/>
    <w:rsid w:val="00DE5AC1"/>
    <w:rsid w:val="00DE5AE3"/>
    <w:rsid w:val="00DE5B6C"/>
    <w:rsid w:val="00DE5B92"/>
    <w:rsid w:val="00DE5BAB"/>
    <w:rsid w:val="00DE5CAD"/>
    <w:rsid w:val="00DE5CEC"/>
    <w:rsid w:val="00DE5E03"/>
    <w:rsid w:val="00DE5E09"/>
    <w:rsid w:val="00DE5F30"/>
    <w:rsid w:val="00DE5F3D"/>
    <w:rsid w:val="00DE6028"/>
    <w:rsid w:val="00DE605B"/>
    <w:rsid w:val="00DE6097"/>
    <w:rsid w:val="00DE60A8"/>
    <w:rsid w:val="00DE60CF"/>
    <w:rsid w:val="00DE60F2"/>
    <w:rsid w:val="00DE6118"/>
    <w:rsid w:val="00DE613F"/>
    <w:rsid w:val="00DE6151"/>
    <w:rsid w:val="00DE620C"/>
    <w:rsid w:val="00DE6298"/>
    <w:rsid w:val="00DE629E"/>
    <w:rsid w:val="00DE63E5"/>
    <w:rsid w:val="00DE6483"/>
    <w:rsid w:val="00DE6553"/>
    <w:rsid w:val="00DE655C"/>
    <w:rsid w:val="00DE663C"/>
    <w:rsid w:val="00DE66E5"/>
    <w:rsid w:val="00DE6831"/>
    <w:rsid w:val="00DE6833"/>
    <w:rsid w:val="00DE6932"/>
    <w:rsid w:val="00DE69C0"/>
    <w:rsid w:val="00DE69FF"/>
    <w:rsid w:val="00DE6A32"/>
    <w:rsid w:val="00DE6B9E"/>
    <w:rsid w:val="00DE6BED"/>
    <w:rsid w:val="00DE6C4B"/>
    <w:rsid w:val="00DE6CA0"/>
    <w:rsid w:val="00DE6CAE"/>
    <w:rsid w:val="00DE6F14"/>
    <w:rsid w:val="00DE6F94"/>
    <w:rsid w:val="00DE7066"/>
    <w:rsid w:val="00DE7080"/>
    <w:rsid w:val="00DE71D5"/>
    <w:rsid w:val="00DE7200"/>
    <w:rsid w:val="00DE7203"/>
    <w:rsid w:val="00DE73EB"/>
    <w:rsid w:val="00DE7469"/>
    <w:rsid w:val="00DE74CF"/>
    <w:rsid w:val="00DE761C"/>
    <w:rsid w:val="00DE7631"/>
    <w:rsid w:val="00DE76E8"/>
    <w:rsid w:val="00DE77BF"/>
    <w:rsid w:val="00DE785A"/>
    <w:rsid w:val="00DE79C1"/>
    <w:rsid w:val="00DE7A17"/>
    <w:rsid w:val="00DE7C11"/>
    <w:rsid w:val="00DE7CBC"/>
    <w:rsid w:val="00DE7CBF"/>
    <w:rsid w:val="00DE7CE8"/>
    <w:rsid w:val="00DE7D0A"/>
    <w:rsid w:val="00DE7D9C"/>
    <w:rsid w:val="00DE7DFD"/>
    <w:rsid w:val="00DE7E2B"/>
    <w:rsid w:val="00DE7E71"/>
    <w:rsid w:val="00DE7EF3"/>
    <w:rsid w:val="00DF0096"/>
    <w:rsid w:val="00DF01AB"/>
    <w:rsid w:val="00DF01C2"/>
    <w:rsid w:val="00DF02C5"/>
    <w:rsid w:val="00DF02E1"/>
    <w:rsid w:val="00DF02FC"/>
    <w:rsid w:val="00DF035C"/>
    <w:rsid w:val="00DF04B3"/>
    <w:rsid w:val="00DF057D"/>
    <w:rsid w:val="00DF0648"/>
    <w:rsid w:val="00DF06AF"/>
    <w:rsid w:val="00DF06B0"/>
    <w:rsid w:val="00DF06FC"/>
    <w:rsid w:val="00DF080A"/>
    <w:rsid w:val="00DF08C0"/>
    <w:rsid w:val="00DF08CD"/>
    <w:rsid w:val="00DF08D6"/>
    <w:rsid w:val="00DF0929"/>
    <w:rsid w:val="00DF09C1"/>
    <w:rsid w:val="00DF09E1"/>
    <w:rsid w:val="00DF0B23"/>
    <w:rsid w:val="00DF0B62"/>
    <w:rsid w:val="00DF0C49"/>
    <w:rsid w:val="00DF0DCC"/>
    <w:rsid w:val="00DF0E5E"/>
    <w:rsid w:val="00DF0F01"/>
    <w:rsid w:val="00DF0F39"/>
    <w:rsid w:val="00DF0F86"/>
    <w:rsid w:val="00DF0FC5"/>
    <w:rsid w:val="00DF0FD5"/>
    <w:rsid w:val="00DF1121"/>
    <w:rsid w:val="00DF130C"/>
    <w:rsid w:val="00DF13EB"/>
    <w:rsid w:val="00DF1447"/>
    <w:rsid w:val="00DF14E4"/>
    <w:rsid w:val="00DF14E5"/>
    <w:rsid w:val="00DF152F"/>
    <w:rsid w:val="00DF16F5"/>
    <w:rsid w:val="00DF18F4"/>
    <w:rsid w:val="00DF190E"/>
    <w:rsid w:val="00DF1A70"/>
    <w:rsid w:val="00DF1AF4"/>
    <w:rsid w:val="00DF1B41"/>
    <w:rsid w:val="00DF1B73"/>
    <w:rsid w:val="00DF1C37"/>
    <w:rsid w:val="00DF1C81"/>
    <w:rsid w:val="00DF1C82"/>
    <w:rsid w:val="00DF1DD1"/>
    <w:rsid w:val="00DF1DED"/>
    <w:rsid w:val="00DF1E37"/>
    <w:rsid w:val="00DF1E6F"/>
    <w:rsid w:val="00DF1F51"/>
    <w:rsid w:val="00DF1FEC"/>
    <w:rsid w:val="00DF206B"/>
    <w:rsid w:val="00DF20C8"/>
    <w:rsid w:val="00DF21B2"/>
    <w:rsid w:val="00DF2254"/>
    <w:rsid w:val="00DF238E"/>
    <w:rsid w:val="00DF2435"/>
    <w:rsid w:val="00DF24DA"/>
    <w:rsid w:val="00DF2515"/>
    <w:rsid w:val="00DF256F"/>
    <w:rsid w:val="00DF2652"/>
    <w:rsid w:val="00DF266C"/>
    <w:rsid w:val="00DF26D3"/>
    <w:rsid w:val="00DF27FD"/>
    <w:rsid w:val="00DF287F"/>
    <w:rsid w:val="00DF2916"/>
    <w:rsid w:val="00DF29E4"/>
    <w:rsid w:val="00DF2A09"/>
    <w:rsid w:val="00DF2A78"/>
    <w:rsid w:val="00DF2AC4"/>
    <w:rsid w:val="00DF2B53"/>
    <w:rsid w:val="00DF2B71"/>
    <w:rsid w:val="00DF2C20"/>
    <w:rsid w:val="00DF2C77"/>
    <w:rsid w:val="00DF2D19"/>
    <w:rsid w:val="00DF2DCE"/>
    <w:rsid w:val="00DF2DE4"/>
    <w:rsid w:val="00DF2E89"/>
    <w:rsid w:val="00DF2F3B"/>
    <w:rsid w:val="00DF2FC1"/>
    <w:rsid w:val="00DF3064"/>
    <w:rsid w:val="00DF3092"/>
    <w:rsid w:val="00DF30F7"/>
    <w:rsid w:val="00DF316C"/>
    <w:rsid w:val="00DF3200"/>
    <w:rsid w:val="00DF3227"/>
    <w:rsid w:val="00DF32B4"/>
    <w:rsid w:val="00DF33C3"/>
    <w:rsid w:val="00DF3435"/>
    <w:rsid w:val="00DF34C7"/>
    <w:rsid w:val="00DF36E7"/>
    <w:rsid w:val="00DF36EA"/>
    <w:rsid w:val="00DF37AF"/>
    <w:rsid w:val="00DF37C8"/>
    <w:rsid w:val="00DF3886"/>
    <w:rsid w:val="00DF3BED"/>
    <w:rsid w:val="00DF3C4A"/>
    <w:rsid w:val="00DF3CE9"/>
    <w:rsid w:val="00DF3D33"/>
    <w:rsid w:val="00DF3D3D"/>
    <w:rsid w:val="00DF3D50"/>
    <w:rsid w:val="00DF3D9C"/>
    <w:rsid w:val="00DF3EAE"/>
    <w:rsid w:val="00DF3F34"/>
    <w:rsid w:val="00DF4011"/>
    <w:rsid w:val="00DF41B9"/>
    <w:rsid w:val="00DF4241"/>
    <w:rsid w:val="00DF4290"/>
    <w:rsid w:val="00DF42B6"/>
    <w:rsid w:val="00DF42FF"/>
    <w:rsid w:val="00DF4300"/>
    <w:rsid w:val="00DF43A2"/>
    <w:rsid w:val="00DF4511"/>
    <w:rsid w:val="00DF4519"/>
    <w:rsid w:val="00DF454B"/>
    <w:rsid w:val="00DF4553"/>
    <w:rsid w:val="00DF4574"/>
    <w:rsid w:val="00DF45A2"/>
    <w:rsid w:val="00DF47A4"/>
    <w:rsid w:val="00DF47C2"/>
    <w:rsid w:val="00DF47FF"/>
    <w:rsid w:val="00DF4821"/>
    <w:rsid w:val="00DF4915"/>
    <w:rsid w:val="00DF49A1"/>
    <w:rsid w:val="00DF4A43"/>
    <w:rsid w:val="00DF4A89"/>
    <w:rsid w:val="00DF4C56"/>
    <w:rsid w:val="00DF4C74"/>
    <w:rsid w:val="00DF4CB6"/>
    <w:rsid w:val="00DF4CD9"/>
    <w:rsid w:val="00DF4D3C"/>
    <w:rsid w:val="00DF4D3F"/>
    <w:rsid w:val="00DF4D68"/>
    <w:rsid w:val="00DF4D7B"/>
    <w:rsid w:val="00DF4E21"/>
    <w:rsid w:val="00DF4E30"/>
    <w:rsid w:val="00DF4E98"/>
    <w:rsid w:val="00DF4EC1"/>
    <w:rsid w:val="00DF4F7B"/>
    <w:rsid w:val="00DF4FB1"/>
    <w:rsid w:val="00DF505D"/>
    <w:rsid w:val="00DF50EE"/>
    <w:rsid w:val="00DF530A"/>
    <w:rsid w:val="00DF537F"/>
    <w:rsid w:val="00DF53A8"/>
    <w:rsid w:val="00DF53F5"/>
    <w:rsid w:val="00DF53FC"/>
    <w:rsid w:val="00DF541A"/>
    <w:rsid w:val="00DF5476"/>
    <w:rsid w:val="00DF548E"/>
    <w:rsid w:val="00DF549A"/>
    <w:rsid w:val="00DF54A4"/>
    <w:rsid w:val="00DF54D0"/>
    <w:rsid w:val="00DF550F"/>
    <w:rsid w:val="00DF553C"/>
    <w:rsid w:val="00DF5598"/>
    <w:rsid w:val="00DF57B1"/>
    <w:rsid w:val="00DF5801"/>
    <w:rsid w:val="00DF5823"/>
    <w:rsid w:val="00DF58B8"/>
    <w:rsid w:val="00DF59C7"/>
    <w:rsid w:val="00DF5A13"/>
    <w:rsid w:val="00DF5A55"/>
    <w:rsid w:val="00DF5A7C"/>
    <w:rsid w:val="00DF5B24"/>
    <w:rsid w:val="00DF5B5A"/>
    <w:rsid w:val="00DF5B63"/>
    <w:rsid w:val="00DF5BB0"/>
    <w:rsid w:val="00DF5BBE"/>
    <w:rsid w:val="00DF5DD6"/>
    <w:rsid w:val="00DF5DD8"/>
    <w:rsid w:val="00DF5E05"/>
    <w:rsid w:val="00DF5E23"/>
    <w:rsid w:val="00DF5E74"/>
    <w:rsid w:val="00DF5EA0"/>
    <w:rsid w:val="00DF605D"/>
    <w:rsid w:val="00DF60AE"/>
    <w:rsid w:val="00DF6124"/>
    <w:rsid w:val="00DF614F"/>
    <w:rsid w:val="00DF6187"/>
    <w:rsid w:val="00DF618C"/>
    <w:rsid w:val="00DF61A4"/>
    <w:rsid w:val="00DF61E4"/>
    <w:rsid w:val="00DF6252"/>
    <w:rsid w:val="00DF6272"/>
    <w:rsid w:val="00DF6316"/>
    <w:rsid w:val="00DF6408"/>
    <w:rsid w:val="00DF6493"/>
    <w:rsid w:val="00DF6510"/>
    <w:rsid w:val="00DF6559"/>
    <w:rsid w:val="00DF6691"/>
    <w:rsid w:val="00DF672D"/>
    <w:rsid w:val="00DF6820"/>
    <w:rsid w:val="00DF6867"/>
    <w:rsid w:val="00DF68C5"/>
    <w:rsid w:val="00DF6974"/>
    <w:rsid w:val="00DF6988"/>
    <w:rsid w:val="00DF69E3"/>
    <w:rsid w:val="00DF6A3E"/>
    <w:rsid w:val="00DF6AA5"/>
    <w:rsid w:val="00DF6B31"/>
    <w:rsid w:val="00DF6B4E"/>
    <w:rsid w:val="00DF6B50"/>
    <w:rsid w:val="00DF6B9A"/>
    <w:rsid w:val="00DF6C25"/>
    <w:rsid w:val="00DF6C29"/>
    <w:rsid w:val="00DF6C6E"/>
    <w:rsid w:val="00DF6CEC"/>
    <w:rsid w:val="00DF6D1A"/>
    <w:rsid w:val="00DF6D75"/>
    <w:rsid w:val="00DF6E3D"/>
    <w:rsid w:val="00DF6EAA"/>
    <w:rsid w:val="00DF6F2D"/>
    <w:rsid w:val="00DF71A4"/>
    <w:rsid w:val="00DF71B1"/>
    <w:rsid w:val="00DF71EC"/>
    <w:rsid w:val="00DF7333"/>
    <w:rsid w:val="00DF733D"/>
    <w:rsid w:val="00DF739C"/>
    <w:rsid w:val="00DF73A6"/>
    <w:rsid w:val="00DF73DC"/>
    <w:rsid w:val="00DF7502"/>
    <w:rsid w:val="00DF7523"/>
    <w:rsid w:val="00DF762C"/>
    <w:rsid w:val="00DF765F"/>
    <w:rsid w:val="00DF767A"/>
    <w:rsid w:val="00DF76E9"/>
    <w:rsid w:val="00DF7797"/>
    <w:rsid w:val="00DF7AAB"/>
    <w:rsid w:val="00DF7C3D"/>
    <w:rsid w:val="00DF7C69"/>
    <w:rsid w:val="00DF7C72"/>
    <w:rsid w:val="00DF7CC2"/>
    <w:rsid w:val="00DF7D18"/>
    <w:rsid w:val="00DF7D1B"/>
    <w:rsid w:val="00DF7D8A"/>
    <w:rsid w:val="00DF7DC6"/>
    <w:rsid w:val="00DF7E0C"/>
    <w:rsid w:val="00DF7EC7"/>
    <w:rsid w:val="00E000BA"/>
    <w:rsid w:val="00E000DE"/>
    <w:rsid w:val="00E001BD"/>
    <w:rsid w:val="00E00373"/>
    <w:rsid w:val="00E0039F"/>
    <w:rsid w:val="00E00419"/>
    <w:rsid w:val="00E004C9"/>
    <w:rsid w:val="00E0052F"/>
    <w:rsid w:val="00E0053C"/>
    <w:rsid w:val="00E005B0"/>
    <w:rsid w:val="00E005DD"/>
    <w:rsid w:val="00E006EF"/>
    <w:rsid w:val="00E007BE"/>
    <w:rsid w:val="00E007F4"/>
    <w:rsid w:val="00E00849"/>
    <w:rsid w:val="00E00853"/>
    <w:rsid w:val="00E008AA"/>
    <w:rsid w:val="00E008B5"/>
    <w:rsid w:val="00E0095A"/>
    <w:rsid w:val="00E00997"/>
    <w:rsid w:val="00E009A2"/>
    <w:rsid w:val="00E00B64"/>
    <w:rsid w:val="00E00C48"/>
    <w:rsid w:val="00E00C75"/>
    <w:rsid w:val="00E00CA9"/>
    <w:rsid w:val="00E00D27"/>
    <w:rsid w:val="00E00D6E"/>
    <w:rsid w:val="00E00D82"/>
    <w:rsid w:val="00E00E53"/>
    <w:rsid w:val="00E00E76"/>
    <w:rsid w:val="00E00F32"/>
    <w:rsid w:val="00E0101D"/>
    <w:rsid w:val="00E010CC"/>
    <w:rsid w:val="00E01101"/>
    <w:rsid w:val="00E011A4"/>
    <w:rsid w:val="00E011DA"/>
    <w:rsid w:val="00E0120B"/>
    <w:rsid w:val="00E012A3"/>
    <w:rsid w:val="00E0147D"/>
    <w:rsid w:val="00E01484"/>
    <w:rsid w:val="00E014FE"/>
    <w:rsid w:val="00E01618"/>
    <w:rsid w:val="00E017BB"/>
    <w:rsid w:val="00E01836"/>
    <w:rsid w:val="00E0198B"/>
    <w:rsid w:val="00E01A0A"/>
    <w:rsid w:val="00E01A54"/>
    <w:rsid w:val="00E01A6F"/>
    <w:rsid w:val="00E01B20"/>
    <w:rsid w:val="00E01B76"/>
    <w:rsid w:val="00E01BAC"/>
    <w:rsid w:val="00E01C01"/>
    <w:rsid w:val="00E01EAC"/>
    <w:rsid w:val="00E01EEF"/>
    <w:rsid w:val="00E01F96"/>
    <w:rsid w:val="00E01FBC"/>
    <w:rsid w:val="00E01FC6"/>
    <w:rsid w:val="00E020C9"/>
    <w:rsid w:val="00E0218E"/>
    <w:rsid w:val="00E021F8"/>
    <w:rsid w:val="00E02207"/>
    <w:rsid w:val="00E02372"/>
    <w:rsid w:val="00E0243C"/>
    <w:rsid w:val="00E024B2"/>
    <w:rsid w:val="00E02572"/>
    <w:rsid w:val="00E025A5"/>
    <w:rsid w:val="00E025A7"/>
    <w:rsid w:val="00E025E2"/>
    <w:rsid w:val="00E025FB"/>
    <w:rsid w:val="00E025FC"/>
    <w:rsid w:val="00E02610"/>
    <w:rsid w:val="00E02639"/>
    <w:rsid w:val="00E02661"/>
    <w:rsid w:val="00E0269E"/>
    <w:rsid w:val="00E02719"/>
    <w:rsid w:val="00E02738"/>
    <w:rsid w:val="00E02816"/>
    <w:rsid w:val="00E029C1"/>
    <w:rsid w:val="00E029FF"/>
    <w:rsid w:val="00E02A8F"/>
    <w:rsid w:val="00E02B23"/>
    <w:rsid w:val="00E02B65"/>
    <w:rsid w:val="00E02C36"/>
    <w:rsid w:val="00E02CB6"/>
    <w:rsid w:val="00E02D4A"/>
    <w:rsid w:val="00E02D9E"/>
    <w:rsid w:val="00E02DCF"/>
    <w:rsid w:val="00E02DD0"/>
    <w:rsid w:val="00E02E05"/>
    <w:rsid w:val="00E02EF6"/>
    <w:rsid w:val="00E02F35"/>
    <w:rsid w:val="00E02FBB"/>
    <w:rsid w:val="00E03036"/>
    <w:rsid w:val="00E03038"/>
    <w:rsid w:val="00E03073"/>
    <w:rsid w:val="00E0308E"/>
    <w:rsid w:val="00E03173"/>
    <w:rsid w:val="00E031BA"/>
    <w:rsid w:val="00E03322"/>
    <w:rsid w:val="00E03368"/>
    <w:rsid w:val="00E0343D"/>
    <w:rsid w:val="00E03458"/>
    <w:rsid w:val="00E035C3"/>
    <w:rsid w:val="00E035CC"/>
    <w:rsid w:val="00E03657"/>
    <w:rsid w:val="00E036CD"/>
    <w:rsid w:val="00E036CE"/>
    <w:rsid w:val="00E036DB"/>
    <w:rsid w:val="00E037EE"/>
    <w:rsid w:val="00E0384C"/>
    <w:rsid w:val="00E03A2A"/>
    <w:rsid w:val="00E03A58"/>
    <w:rsid w:val="00E03A79"/>
    <w:rsid w:val="00E03A86"/>
    <w:rsid w:val="00E03AEA"/>
    <w:rsid w:val="00E03BA5"/>
    <w:rsid w:val="00E03CBF"/>
    <w:rsid w:val="00E03D3E"/>
    <w:rsid w:val="00E03D88"/>
    <w:rsid w:val="00E03E64"/>
    <w:rsid w:val="00E03E66"/>
    <w:rsid w:val="00E03E86"/>
    <w:rsid w:val="00E03EB1"/>
    <w:rsid w:val="00E03ECE"/>
    <w:rsid w:val="00E03F43"/>
    <w:rsid w:val="00E03F77"/>
    <w:rsid w:val="00E04011"/>
    <w:rsid w:val="00E04022"/>
    <w:rsid w:val="00E04098"/>
    <w:rsid w:val="00E04126"/>
    <w:rsid w:val="00E04489"/>
    <w:rsid w:val="00E04496"/>
    <w:rsid w:val="00E044C2"/>
    <w:rsid w:val="00E0456C"/>
    <w:rsid w:val="00E0458A"/>
    <w:rsid w:val="00E045DB"/>
    <w:rsid w:val="00E0463F"/>
    <w:rsid w:val="00E046A1"/>
    <w:rsid w:val="00E046B2"/>
    <w:rsid w:val="00E047E2"/>
    <w:rsid w:val="00E0488F"/>
    <w:rsid w:val="00E048F0"/>
    <w:rsid w:val="00E048F9"/>
    <w:rsid w:val="00E04920"/>
    <w:rsid w:val="00E04A95"/>
    <w:rsid w:val="00E04B95"/>
    <w:rsid w:val="00E04BC5"/>
    <w:rsid w:val="00E04CCB"/>
    <w:rsid w:val="00E04CDE"/>
    <w:rsid w:val="00E04D78"/>
    <w:rsid w:val="00E04E34"/>
    <w:rsid w:val="00E04E70"/>
    <w:rsid w:val="00E04F5D"/>
    <w:rsid w:val="00E04FE9"/>
    <w:rsid w:val="00E05009"/>
    <w:rsid w:val="00E05077"/>
    <w:rsid w:val="00E05078"/>
    <w:rsid w:val="00E05287"/>
    <w:rsid w:val="00E052B4"/>
    <w:rsid w:val="00E053AE"/>
    <w:rsid w:val="00E05423"/>
    <w:rsid w:val="00E0542C"/>
    <w:rsid w:val="00E05472"/>
    <w:rsid w:val="00E054B3"/>
    <w:rsid w:val="00E054EF"/>
    <w:rsid w:val="00E055A5"/>
    <w:rsid w:val="00E055E5"/>
    <w:rsid w:val="00E056D2"/>
    <w:rsid w:val="00E058DB"/>
    <w:rsid w:val="00E05936"/>
    <w:rsid w:val="00E05A08"/>
    <w:rsid w:val="00E05A6D"/>
    <w:rsid w:val="00E05BAA"/>
    <w:rsid w:val="00E05D1C"/>
    <w:rsid w:val="00E05E34"/>
    <w:rsid w:val="00E05EC0"/>
    <w:rsid w:val="00E05ECF"/>
    <w:rsid w:val="00E05EE7"/>
    <w:rsid w:val="00E05F46"/>
    <w:rsid w:val="00E05F61"/>
    <w:rsid w:val="00E05FEF"/>
    <w:rsid w:val="00E0600E"/>
    <w:rsid w:val="00E06025"/>
    <w:rsid w:val="00E0620E"/>
    <w:rsid w:val="00E06249"/>
    <w:rsid w:val="00E0629D"/>
    <w:rsid w:val="00E062D3"/>
    <w:rsid w:val="00E0631F"/>
    <w:rsid w:val="00E063C5"/>
    <w:rsid w:val="00E06487"/>
    <w:rsid w:val="00E06494"/>
    <w:rsid w:val="00E064B2"/>
    <w:rsid w:val="00E066F1"/>
    <w:rsid w:val="00E067DF"/>
    <w:rsid w:val="00E06892"/>
    <w:rsid w:val="00E068B4"/>
    <w:rsid w:val="00E069BC"/>
    <w:rsid w:val="00E069D6"/>
    <w:rsid w:val="00E06A81"/>
    <w:rsid w:val="00E06ABF"/>
    <w:rsid w:val="00E06AC9"/>
    <w:rsid w:val="00E06B3D"/>
    <w:rsid w:val="00E06B76"/>
    <w:rsid w:val="00E06BD8"/>
    <w:rsid w:val="00E06C50"/>
    <w:rsid w:val="00E06C86"/>
    <w:rsid w:val="00E06CA0"/>
    <w:rsid w:val="00E06D9E"/>
    <w:rsid w:val="00E06DC4"/>
    <w:rsid w:val="00E06DFF"/>
    <w:rsid w:val="00E06E0A"/>
    <w:rsid w:val="00E06F80"/>
    <w:rsid w:val="00E07301"/>
    <w:rsid w:val="00E0730E"/>
    <w:rsid w:val="00E0731B"/>
    <w:rsid w:val="00E073E5"/>
    <w:rsid w:val="00E073E6"/>
    <w:rsid w:val="00E07607"/>
    <w:rsid w:val="00E07636"/>
    <w:rsid w:val="00E07747"/>
    <w:rsid w:val="00E0774B"/>
    <w:rsid w:val="00E0777A"/>
    <w:rsid w:val="00E0777E"/>
    <w:rsid w:val="00E077CD"/>
    <w:rsid w:val="00E07863"/>
    <w:rsid w:val="00E07905"/>
    <w:rsid w:val="00E0798D"/>
    <w:rsid w:val="00E07AC2"/>
    <w:rsid w:val="00E07B44"/>
    <w:rsid w:val="00E07C35"/>
    <w:rsid w:val="00E07C44"/>
    <w:rsid w:val="00E07C8B"/>
    <w:rsid w:val="00E07D13"/>
    <w:rsid w:val="00E07E6A"/>
    <w:rsid w:val="00E07EAF"/>
    <w:rsid w:val="00E07F03"/>
    <w:rsid w:val="00E07F32"/>
    <w:rsid w:val="00E10134"/>
    <w:rsid w:val="00E101F9"/>
    <w:rsid w:val="00E1020F"/>
    <w:rsid w:val="00E1023B"/>
    <w:rsid w:val="00E102F3"/>
    <w:rsid w:val="00E1040A"/>
    <w:rsid w:val="00E104DB"/>
    <w:rsid w:val="00E104E9"/>
    <w:rsid w:val="00E1050E"/>
    <w:rsid w:val="00E10527"/>
    <w:rsid w:val="00E10661"/>
    <w:rsid w:val="00E10698"/>
    <w:rsid w:val="00E1072C"/>
    <w:rsid w:val="00E10730"/>
    <w:rsid w:val="00E10779"/>
    <w:rsid w:val="00E10795"/>
    <w:rsid w:val="00E109CC"/>
    <w:rsid w:val="00E10A54"/>
    <w:rsid w:val="00E10A87"/>
    <w:rsid w:val="00E10AA9"/>
    <w:rsid w:val="00E10B01"/>
    <w:rsid w:val="00E10B6C"/>
    <w:rsid w:val="00E10CA3"/>
    <w:rsid w:val="00E10D38"/>
    <w:rsid w:val="00E10F7D"/>
    <w:rsid w:val="00E10F86"/>
    <w:rsid w:val="00E10FAB"/>
    <w:rsid w:val="00E10FD7"/>
    <w:rsid w:val="00E11089"/>
    <w:rsid w:val="00E110BB"/>
    <w:rsid w:val="00E11117"/>
    <w:rsid w:val="00E111A6"/>
    <w:rsid w:val="00E1127F"/>
    <w:rsid w:val="00E11300"/>
    <w:rsid w:val="00E1135C"/>
    <w:rsid w:val="00E11449"/>
    <w:rsid w:val="00E1145E"/>
    <w:rsid w:val="00E114EF"/>
    <w:rsid w:val="00E1151D"/>
    <w:rsid w:val="00E115CA"/>
    <w:rsid w:val="00E115E7"/>
    <w:rsid w:val="00E116BA"/>
    <w:rsid w:val="00E11750"/>
    <w:rsid w:val="00E117BD"/>
    <w:rsid w:val="00E117FA"/>
    <w:rsid w:val="00E11832"/>
    <w:rsid w:val="00E118B2"/>
    <w:rsid w:val="00E11A9C"/>
    <w:rsid w:val="00E11BF1"/>
    <w:rsid w:val="00E11BF2"/>
    <w:rsid w:val="00E11CB0"/>
    <w:rsid w:val="00E11CB9"/>
    <w:rsid w:val="00E11D26"/>
    <w:rsid w:val="00E11D27"/>
    <w:rsid w:val="00E11D30"/>
    <w:rsid w:val="00E11DC5"/>
    <w:rsid w:val="00E11E5D"/>
    <w:rsid w:val="00E11F2B"/>
    <w:rsid w:val="00E120A5"/>
    <w:rsid w:val="00E120CC"/>
    <w:rsid w:val="00E12169"/>
    <w:rsid w:val="00E121E3"/>
    <w:rsid w:val="00E12210"/>
    <w:rsid w:val="00E12289"/>
    <w:rsid w:val="00E1229A"/>
    <w:rsid w:val="00E122E2"/>
    <w:rsid w:val="00E12372"/>
    <w:rsid w:val="00E123A2"/>
    <w:rsid w:val="00E123B5"/>
    <w:rsid w:val="00E123EF"/>
    <w:rsid w:val="00E124D5"/>
    <w:rsid w:val="00E125E6"/>
    <w:rsid w:val="00E1276B"/>
    <w:rsid w:val="00E1278B"/>
    <w:rsid w:val="00E127A1"/>
    <w:rsid w:val="00E127E9"/>
    <w:rsid w:val="00E12844"/>
    <w:rsid w:val="00E128F4"/>
    <w:rsid w:val="00E128F7"/>
    <w:rsid w:val="00E12908"/>
    <w:rsid w:val="00E1298C"/>
    <w:rsid w:val="00E12A73"/>
    <w:rsid w:val="00E12A85"/>
    <w:rsid w:val="00E12BED"/>
    <w:rsid w:val="00E12D20"/>
    <w:rsid w:val="00E12E0B"/>
    <w:rsid w:val="00E12E1B"/>
    <w:rsid w:val="00E12E8D"/>
    <w:rsid w:val="00E12EFB"/>
    <w:rsid w:val="00E12FF4"/>
    <w:rsid w:val="00E13017"/>
    <w:rsid w:val="00E13099"/>
    <w:rsid w:val="00E130D3"/>
    <w:rsid w:val="00E13222"/>
    <w:rsid w:val="00E133DB"/>
    <w:rsid w:val="00E1354A"/>
    <w:rsid w:val="00E1356F"/>
    <w:rsid w:val="00E135CB"/>
    <w:rsid w:val="00E13646"/>
    <w:rsid w:val="00E13687"/>
    <w:rsid w:val="00E1378E"/>
    <w:rsid w:val="00E1381B"/>
    <w:rsid w:val="00E1384C"/>
    <w:rsid w:val="00E1399A"/>
    <w:rsid w:val="00E139D0"/>
    <w:rsid w:val="00E13A14"/>
    <w:rsid w:val="00E13A67"/>
    <w:rsid w:val="00E13B47"/>
    <w:rsid w:val="00E13B5A"/>
    <w:rsid w:val="00E13BDA"/>
    <w:rsid w:val="00E13C7A"/>
    <w:rsid w:val="00E13D3C"/>
    <w:rsid w:val="00E13D65"/>
    <w:rsid w:val="00E13EE2"/>
    <w:rsid w:val="00E13F67"/>
    <w:rsid w:val="00E13FA1"/>
    <w:rsid w:val="00E13FC7"/>
    <w:rsid w:val="00E1415B"/>
    <w:rsid w:val="00E14173"/>
    <w:rsid w:val="00E142C9"/>
    <w:rsid w:val="00E1435A"/>
    <w:rsid w:val="00E14447"/>
    <w:rsid w:val="00E144D8"/>
    <w:rsid w:val="00E14527"/>
    <w:rsid w:val="00E1461B"/>
    <w:rsid w:val="00E14749"/>
    <w:rsid w:val="00E14785"/>
    <w:rsid w:val="00E147C5"/>
    <w:rsid w:val="00E1480B"/>
    <w:rsid w:val="00E148B0"/>
    <w:rsid w:val="00E148EC"/>
    <w:rsid w:val="00E148F7"/>
    <w:rsid w:val="00E14AEF"/>
    <w:rsid w:val="00E14B41"/>
    <w:rsid w:val="00E14D4C"/>
    <w:rsid w:val="00E14DC8"/>
    <w:rsid w:val="00E14DDB"/>
    <w:rsid w:val="00E14E5C"/>
    <w:rsid w:val="00E14EBC"/>
    <w:rsid w:val="00E14FA5"/>
    <w:rsid w:val="00E15064"/>
    <w:rsid w:val="00E15089"/>
    <w:rsid w:val="00E151C6"/>
    <w:rsid w:val="00E151CC"/>
    <w:rsid w:val="00E15319"/>
    <w:rsid w:val="00E15335"/>
    <w:rsid w:val="00E15498"/>
    <w:rsid w:val="00E1559F"/>
    <w:rsid w:val="00E155E2"/>
    <w:rsid w:val="00E15625"/>
    <w:rsid w:val="00E15718"/>
    <w:rsid w:val="00E158F0"/>
    <w:rsid w:val="00E15927"/>
    <w:rsid w:val="00E15939"/>
    <w:rsid w:val="00E15AD2"/>
    <w:rsid w:val="00E15AE0"/>
    <w:rsid w:val="00E15AF3"/>
    <w:rsid w:val="00E15BC6"/>
    <w:rsid w:val="00E15BFA"/>
    <w:rsid w:val="00E15CED"/>
    <w:rsid w:val="00E15D32"/>
    <w:rsid w:val="00E15D47"/>
    <w:rsid w:val="00E15D52"/>
    <w:rsid w:val="00E15E0F"/>
    <w:rsid w:val="00E15EDE"/>
    <w:rsid w:val="00E15F46"/>
    <w:rsid w:val="00E15FCD"/>
    <w:rsid w:val="00E160A0"/>
    <w:rsid w:val="00E160CE"/>
    <w:rsid w:val="00E1616C"/>
    <w:rsid w:val="00E161ED"/>
    <w:rsid w:val="00E1629F"/>
    <w:rsid w:val="00E16318"/>
    <w:rsid w:val="00E1635A"/>
    <w:rsid w:val="00E1639D"/>
    <w:rsid w:val="00E16436"/>
    <w:rsid w:val="00E16474"/>
    <w:rsid w:val="00E1651A"/>
    <w:rsid w:val="00E165DC"/>
    <w:rsid w:val="00E1666C"/>
    <w:rsid w:val="00E16734"/>
    <w:rsid w:val="00E16747"/>
    <w:rsid w:val="00E16819"/>
    <w:rsid w:val="00E16905"/>
    <w:rsid w:val="00E16965"/>
    <w:rsid w:val="00E16AE2"/>
    <w:rsid w:val="00E16B10"/>
    <w:rsid w:val="00E16C7B"/>
    <w:rsid w:val="00E16D20"/>
    <w:rsid w:val="00E16DEF"/>
    <w:rsid w:val="00E16E50"/>
    <w:rsid w:val="00E16E68"/>
    <w:rsid w:val="00E16F58"/>
    <w:rsid w:val="00E16F6D"/>
    <w:rsid w:val="00E16F72"/>
    <w:rsid w:val="00E16F9D"/>
    <w:rsid w:val="00E16FAA"/>
    <w:rsid w:val="00E170F1"/>
    <w:rsid w:val="00E17380"/>
    <w:rsid w:val="00E17384"/>
    <w:rsid w:val="00E17394"/>
    <w:rsid w:val="00E173C8"/>
    <w:rsid w:val="00E173CB"/>
    <w:rsid w:val="00E1748B"/>
    <w:rsid w:val="00E17499"/>
    <w:rsid w:val="00E17504"/>
    <w:rsid w:val="00E1767C"/>
    <w:rsid w:val="00E176D4"/>
    <w:rsid w:val="00E1776A"/>
    <w:rsid w:val="00E17907"/>
    <w:rsid w:val="00E179B5"/>
    <w:rsid w:val="00E179C8"/>
    <w:rsid w:val="00E17AA8"/>
    <w:rsid w:val="00E17ACA"/>
    <w:rsid w:val="00E17B0B"/>
    <w:rsid w:val="00E17B7F"/>
    <w:rsid w:val="00E17BCC"/>
    <w:rsid w:val="00E17D35"/>
    <w:rsid w:val="00E17D38"/>
    <w:rsid w:val="00E17DFE"/>
    <w:rsid w:val="00E17E0D"/>
    <w:rsid w:val="00E17E24"/>
    <w:rsid w:val="00E17E7E"/>
    <w:rsid w:val="00E17F75"/>
    <w:rsid w:val="00E17F9E"/>
    <w:rsid w:val="00E17FBA"/>
    <w:rsid w:val="00E20053"/>
    <w:rsid w:val="00E20136"/>
    <w:rsid w:val="00E2024C"/>
    <w:rsid w:val="00E20273"/>
    <w:rsid w:val="00E202FF"/>
    <w:rsid w:val="00E2030A"/>
    <w:rsid w:val="00E2033B"/>
    <w:rsid w:val="00E20382"/>
    <w:rsid w:val="00E20488"/>
    <w:rsid w:val="00E20513"/>
    <w:rsid w:val="00E2054B"/>
    <w:rsid w:val="00E205F4"/>
    <w:rsid w:val="00E20682"/>
    <w:rsid w:val="00E20741"/>
    <w:rsid w:val="00E20797"/>
    <w:rsid w:val="00E207A2"/>
    <w:rsid w:val="00E207EB"/>
    <w:rsid w:val="00E207F7"/>
    <w:rsid w:val="00E20855"/>
    <w:rsid w:val="00E208ED"/>
    <w:rsid w:val="00E20955"/>
    <w:rsid w:val="00E2095D"/>
    <w:rsid w:val="00E209EF"/>
    <w:rsid w:val="00E20A0C"/>
    <w:rsid w:val="00E20A35"/>
    <w:rsid w:val="00E20A68"/>
    <w:rsid w:val="00E20A96"/>
    <w:rsid w:val="00E20AA7"/>
    <w:rsid w:val="00E20AFC"/>
    <w:rsid w:val="00E20BCF"/>
    <w:rsid w:val="00E20D8D"/>
    <w:rsid w:val="00E20DA0"/>
    <w:rsid w:val="00E20E09"/>
    <w:rsid w:val="00E20E59"/>
    <w:rsid w:val="00E20E9A"/>
    <w:rsid w:val="00E20ECB"/>
    <w:rsid w:val="00E20F61"/>
    <w:rsid w:val="00E20F7B"/>
    <w:rsid w:val="00E21087"/>
    <w:rsid w:val="00E2114A"/>
    <w:rsid w:val="00E21190"/>
    <w:rsid w:val="00E21325"/>
    <w:rsid w:val="00E2132B"/>
    <w:rsid w:val="00E21382"/>
    <w:rsid w:val="00E213ED"/>
    <w:rsid w:val="00E21579"/>
    <w:rsid w:val="00E215E9"/>
    <w:rsid w:val="00E21790"/>
    <w:rsid w:val="00E217F0"/>
    <w:rsid w:val="00E218C8"/>
    <w:rsid w:val="00E2191D"/>
    <w:rsid w:val="00E21960"/>
    <w:rsid w:val="00E21A45"/>
    <w:rsid w:val="00E21C1F"/>
    <w:rsid w:val="00E21CE8"/>
    <w:rsid w:val="00E21D40"/>
    <w:rsid w:val="00E21D71"/>
    <w:rsid w:val="00E21DED"/>
    <w:rsid w:val="00E21DF1"/>
    <w:rsid w:val="00E21E0E"/>
    <w:rsid w:val="00E21F27"/>
    <w:rsid w:val="00E21F3A"/>
    <w:rsid w:val="00E22013"/>
    <w:rsid w:val="00E2205F"/>
    <w:rsid w:val="00E22086"/>
    <w:rsid w:val="00E221F9"/>
    <w:rsid w:val="00E222A6"/>
    <w:rsid w:val="00E222BC"/>
    <w:rsid w:val="00E222CE"/>
    <w:rsid w:val="00E22329"/>
    <w:rsid w:val="00E22388"/>
    <w:rsid w:val="00E2238B"/>
    <w:rsid w:val="00E22463"/>
    <w:rsid w:val="00E22511"/>
    <w:rsid w:val="00E22584"/>
    <w:rsid w:val="00E225A2"/>
    <w:rsid w:val="00E22639"/>
    <w:rsid w:val="00E22648"/>
    <w:rsid w:val="00E226A0"/>
    <w:rsid w:val="00E2270F"/>
    <w:rsid w:val="00E22736"/>
    <w:rsid w:val="00E22770"/>
    <w:rsid w:val="00E2289D"/>
    <w:rsid w:val="00E228F4"/>
    <w:rsid w:val="00E22911"/>
    <w:rsid w:val="00E229B9"/>
    <w:rsid w:val="00E22A79"/>
    <w:rsid w:val="00E22B73"/>
    <w:rsid w:val="00E22C01"/>
    <w:rsid w:val="00E22C95"/>
    <w:rsid w:val="00E22DCA"/>
    <w:rsid w:val="00E22E50"/>
    <w:rsid w:val="00E22E65"/>
    <w:rsid w:val="00E22EB0"/>
    <w:rsid w:val="00E22F40"/>
    <w:rsid w:val="00E22FBD"/>
    <w:rsid w:val="00E23023"/>
    <w:rsid w:val="00E23032"/>
    <w:rsid w:val="00E230BD"/>
    <w:rsid w:val="00E230BE"/>
    <w:rsid w:val="00E231A1"/>
    <w:rsid w:val="00E23223"/>
    <w:rsid w:val="00E2322D"/>
    <w:rsid w:val="00E2329C"/>
    <w:rsid w:val="00E232D7"/>
    <w:rsid w:val="00E23338"/>
    <w:rsid w:val="00E2335A"/>
    <w:rsid w:val="00E23367"/>
    <w:rsid w:val="00E2355D"/>
    <w:rsid w:val="00E23562"/>
    <w:rsid w:val="00E236A6"/>
    <w:rsid w:val="00E23795"/>
    <w:rsid w:val="00E23817"/>
    <w:rsid w:val="00E23849"/>
    <w:rsid w:val="00E23869"/>
    <w:rsid w:val="00E23AA1"/>
    <w:rsid w:val="00E23BE7"/>
    <w:rsid w:val="00E23CCD"/>
    <w:rsid w:val="00E23D01"/>
    <w:rsid w:val="00E23D02"/>
    <w:rsid w:val="00E23D15"/>
    <w:rsid w:val="00E23DF6"/>
    <w:rsid w:val="00E23F43"/>
    <w:rsid w:val="00E23F58"/>
    <w:rsid w:val="00E23F61"/>
    <w:rsid w:val="00E2405A"/>
    <w:rsid w:val="00E241AF"/>
    <w:rsid w:val="00E241BB"/>
    <w:rsid w:val="00E241FC"/>
    <w:rsid w:val="00E24371"/>
    <w:rsid w:val="00E243B8"/>
    <w:rsid w:val="00E243D9"/>
    <w:rsid w:val="00E243DA"/>
    <w:rsid w:val="00E244D9"/>
    <w:rsid w:val="00E244DB"/>
    <w:rsid w:val="00E24508"/>
    <w:rsid w:val="00E24535"/>
    <w:rsid w:val="00E24562"/>
    <w:rsid w:val="00E245B7"/>
    <w:rsid w:val="00E24663"/>
    <w:rsid w:val="00E24672"/>
    <w:rsid w:val="00E24690"/>
    <w:rsid w:val="00E246A0"/>
    <w:rsid w:val="00E246CC"/>
    <w:rsid w:val="00E24709"/>
    <w:rsid w:val="00E24711"/>
    <w:rsid w:val="00E24760"/>
    <w:rsid w:val="00E24778"/>
    <w:rsid w:val="00E24A20"/>
    <w:rsid w:val="00E24A23"/>
    <w:rsid w:val="00E24A3D"/>
    <w:rsid w:val="00E24A82"/>
    <w:rsid w:val="00E24D27"/>
    <w:rsid w:val="00E24D4C"/>
    <w:rsid w:val="00E24D7C"/>
    <w:rsid w:val="00E24E04"/>
    <w:rsid w:val="00E24E31"/>
    <w:rsid w:val="00E24EF3"/>
    <w:rsid w:val="00E24EF6"/>
    <w:rsid w:val="00E24F21"/>
    <w:rsid w:val="00E24F32"/>
    <w:rsid w:val="00E24F95"/>
    <w:rsid w:val="00E24F97"/>
    <w:rsid w:val="00E2504F"/>
    <w:rsid w:val="00E25115"/>
    <w:rsid w:val="00E25126"/>
    <w:rsid w:val="00E2516E"/>
    <w:rsid w:val="00E251EB"/>
    <w:rsid w:val="00E25215"/>
    <w:rsid w:val="00E2523C"/>
    <w:rsid w:val="00E252E3"/>
    <w:rsid w:val="00E2553E"/>
    <w:rsid w:val="00E2557F"/>
    <w:rsid w:val="00E256D2"/>
    <w:rsid w:val="00E25708"/>
    <w:rsid w:val="00E258A4"/>
    <w:rsid w:val="00E25979"/>
    <w:rsid w:val="00E259D4"/>
    <w:rsid w:val="00E25B36"/>
    <w:rsid w:val="00E25B61"/>
    <w:rsid w:val="00E25BE7"/>
    <w:rsid w:val="00E25C96"/>
    <w:rsid w:val="00E25D39"/>
    <w:rsid w:val="00E25DA5"/>
    <w:rsid w:val="00E25DFB"/>
    <w:rsid w:val="00E25E35"/>
    <w:rsid w:val="00E25EB7"/>
    <w:rsid w:val="00E25F9D"/>
    <w:rsid w:val="00E26023"/>
    <w:rsid w:val="00E260F1"/>
    <w:rsid w:val="00E26122"/>
    <w:rsid w:val="00E2613E"/>
    <w:rsid w:val="00E26253"/>
    <w:rsid w:val="00E2639E"/>
    <w:rsid w:val="00E26448"/>
    <w:rsid w:val="00E26513"/>
    <w:rsid w:val="00E26530"/>
    <w:rsid w:val="00E266C6"/>
    <w:rsid w:val="00E2674C"/>
    <w:rsid w:val="00E2677D"/>
    <w:rsid w:val="00E26788"/>
    <w:rsid w:val="00E26879"/>
    <w:rsid w:val="00E268E3"/>
    <w:rsid w:val="00E268F8"/>
    <w:rsid w:val="00E26938"/>
    <w:rsid w:val="00E26953"/>
    <w:rsid w:val="00E269C9"/>
    <w:rsid w:val="00E26B10"/>
    <w:rsid w:val="00E26B98"/>
    <w:rsid w:val="00E26C03"/>
    <w:rsid w:val="00E26C65"/>
    <w:rsid w:val="00E26CBE"/>
    <w:rsid w:val="00E26D03"/>
    <w:rsid w:val="00E26DB8"/>
    <w:rsid w:val="00E26DC3"/>
    <w:rsid w:val="00E26DC8"/>
    <w:rsid w:val="00E26E1F"/>
    <w:rsid w:val="00E26E82"/>
    <w:rsid w:val="00E26EA0"/>
    <w:rsid w:val="00E26FAA"/>
    <w:rsid w:val="00E26FEB"/>
    <w:rsid w:val="00E27043"/>
    <w:rsid w:val="00E27072"/>
    <w:rsid w:val="00E27087"/>
    <w:rsid w:val="00E270A9"/>
    <w:rsid w:val="00E270EF"/>
    <w:rsid w:val="00E2714A"/>
    <w:rsid w:val="00E2717D"/>
    <w:rsid w:val="00E271F1"/>
    <w:rsid w:val="00E272CA"/>
    <w:rsid w:val="00E27371"/>
    <w:rsid w:val="00E273FE"/>
    <w:rsid w:val="00E2741F"/>
    <w:rsid w:val="00E274BC"/>
    <w:rsid w:val="00E27561"/>
    <w:rsid w:val="00E275A6"/>
    <w:rsid w:val="00E277A0"/>
    <w:rsid w:val="00E277CC"/>
    <w:rsid w:val="00E2792A"/>
    <w:rsid w:val="00E2798D"/>
    <w:rsid w:val="00E27996"/>
    <w:rsid w:val="00E27AB0"/>
    <w:rsid w:val="00E27AF6"/>
    <w:rsid w:val="00E27B83"/>
    <w:rsid w:val="00E27B9D"/>
    <w:rsid w:val="00E27BC4"/>
    <w:rsid w:val="00E27C28"/>
    <w:rsid w:val="00E27C8A"/>
    <w:rsid w:val="00E27CE6"/>
    <w:rsid w:val="00E27D0D"/>
    <w:rsid w:val="00E27D60"/>
    <w:rsid w:val="00E27DCB"/>
    <w:rsid w:val="00E27DF9"/>
    <w:rsid w:val="00E27EAF"/>
    <w:rsid w:val="00E27EF2"/>
    <w:rsid w:val="00E27FA8"/>
    <w:rsid w:val="00E27FB0"/>
    <w:rsid w:val="00E27FC5"/>
    <w:rsid w:val="00E300DB"/>
    <w:rsid w:val="00E30175"/>
    <w:rsid w:val="00E30224"/>
    <w:rsid w:val="00E30289"/>
    <w:rsid w:val="00E30291"/>
    <w:rsid w:val="00E302D9"/>
    <w:rsid w:val="00E303DE"/>
    <w:rsid w:val="00E303F0"/>
    <w:rsid w:val="00E30464"/>
    <w:rsid w:val="00E30516"/>
    <w:rsid w:val="00E305A8"/>
    <w:rsid w:val="00E305EF"/>
    <w:rsid w:val="00E30702"/>
    <w:rsid w:val="00E30833"/>
    <w:rsid w:val="00E308B2"/>
    <w:rsid w:val="00E30984"/>
    <w:rsid w:val="00E3098C"/>
    <w:rsid w:val="00E309A7"/>
    <w:rsid w:val="00E30AD1"/>
    <w:rsid w:val="00E30AD4"/>
    <w:rsid w:val="00E30C1E"/>
    <w:rsid w:val="00E30C21"/>
    <w:rsid w:val="00E30C27"/>
    <w:rsid w:val="00E30CB5"/>
    <w:rsid w:val="00E30CD5"/>
    <w:rsid w:val="00E30CF5"/>
    <w:rsid w:val="00E30DFF"/>
    <w:rsid w:val="00E30E13"/>
    <w:rsid w:val="00E30F41"/>
    <w:rsid w:val="00E30F51"/>
    <w:rsid w:val="00E30F7C"/>
    <w:rsid w:val="00E31092"/>
    <w:rsid w:val="00E3110D"/>
    <w:rsid w:val="00E31115"/>
    <w:rsid w:val="00E31116"/>
    <w:rsid w:val="00E31168"/>
    <w:rsid w:val="00E312FE"/>
    <w:rsid w:val="00E31334"/>
    <w:rsid w:val="00E313D3"/>
    <w:rsid w:val="00E3140A"/>
    <w:rsid w:val="00E3143B"/>
    <w:rsid w:val="00E31455"/>
    <w:rsid w:val="00E31527"/>
    <w:rsid w:val="00E315C5"/>
    <w:rsid w:val="00E315DD"/>
    <w:rsid w:val="00E31602"/>
    <w:rsid w:val="00E316E5"/>
    <w:rsid w:val="00E3176D"/>
    <w:rsid w:val="00E317B9"/>
    <w:rsid w:val="00E317F9"/>
    <w:rsid w:val="00E3180F"/>
    <w:rsid w:val="00E3188E"/>
    <w:rsid w:val="00E319F5"/>
    <w:rsid w:val="00E31A6C"/>
    <w:rsid w:val="00E31A92"/>
    <w:rsid w:val="00E31AE2"/>
    <w:rsid w:val="00E31B01"/>
    <w:rsid w:val="00E31CB0"/>
    <w:rsid w:val="00E31CDF"/>
    <w:rsid w:val="00E31D66"/>
    <w:rsid w:val="00E31D6E"/>
    <w:rsid w:val="00E31DA8"/>
    <w:rsid w:val="00E31E86"/>
    <w:rsid w:val="00E31ECE"/>
    <w:rsid w:val="00E31EF8"/>
    <w:rsid w:val="00E31F14"/>
    <w:rsid w:val="00E31F9C"/>
    <w:rsid w:val="00E32110"/>
    <w:rsid w:val="00E32118"/>
    <w:rsid w:val="00E32159"/>
    <w:rsid w:val="00E321C6"/>
    <w:rsid w:val="00E3231C"/>
    <w:rsid w:val="00E324A3"/>
    <w:rsid w:val="00E324D5"/>
    <w:rsid w:val="00E32527"/>
    <w:rsid w:val="00E3252D"/>
    <w:rsid w:val="00E32649"/>
    <w:rsid w:val="00E326BF"/>
    <w:rsid w:val="00E326DE"/>
    <w:rsid w:val="00E3275F"/>
    <w:rsid w:val="00E32810"/>
    <w:rsid w:val="00E32863"/>
    <w:rsid w:val="00E328EB"/>
    <w:rsid w:val="00E32954"/>
    <w:rsid w:val="00E329F3"/>
    <w:rsid w:val="00E32A03"/>
    <w:rsid w:val="00E32A3B"/>
    <w:rsid w:val="00E32AE8"/>
    <w:rsid w:val="00E32B0B"/>
    <w:rsid w:val="00E32BFD"/>
    <w:rsid w:val="00E32C55"/>
    <w:rsid w:val="00E32CAD"/>
    <w:rsid w:val="00E32D4B"/>
    <w:rsid w:val="00E32DD0"/>
    <w:rsid w:val="00E32E34"/>
    <w:rsid w:val="00E32E47"/>
    <w:rsid w:val="00E32E51"/>
    <w:rsid w:val="00E32EAE"/>
    <w:rsid w:val="00E32F8E"/>
    <w:rsid w:val="00E33052"/>
    <w:rsid w:val="00E330ED"/>
    <w:rsid w:val="00E33232"/>
    <w:rsid w:val="00E33248"/>
    <w:rsid w:val="00E3329D"/>
    <w:rsid w:val="00E332BA"/>
    <w:rsid w:val="00E3332F"/>
    <w:rsid w:val="00E33473"/>
    <w:rsid w:val="00E334AE"/>
    <w:rsid w:val="00E33596"/>
    <w:rsid w:val="00E335AE"/>
    <w:rsid w:val="00E33653"/>
    <w:rsid w:val="00E33661"/>
    <w:rsid w:val="00E336B4"/>
    <w:rsid w:val="00E336CC"/>
    <w:rsid w:val="00E33736"/>
    <w:rsid w:val="00E338A8"/>
    <w:rsid w:val="00E33B4E"/>
    <w:rsid w:val="00E33B8D"/>
    <w:rsid w:val="00E33C7A"/>
    <w:rsid w:val="00E33CD8"/>
    <w:rsid w:val="00E33D10"/>
    <w:rsid w:val="00E33D5F"/>
    <w:rsid w:val="00E33D98"/>
    <w:rsid w:val="00E33DB3"/>
    <w:rsid w:val="00E33E3E"/>
    <w:rsid w:val="00E33E7A"/>
    <w:rsid w:val="00E33ECB"/>
    <w:rsid w:val="00E33F1E"/>
    <w:rsid w:val="00E340A5"/>
    <w:rsid w:val="00E34120"/>
    <w:rsid w:val="00E34146"/>
    <w:rsid w:val="00E34222"/>
    <w:rsid w:val="00E343C3"/>
    <w:rsid w:val="00E3442D"/>
    <w:rsid w:val="00E344EF"/>
    <w:rsid w:val="00E34520"/>
    <w:rsid w:val="00E34598"/>
    <w:rsid w:val="00E345BF"/>
    <w:rsid w:val="00E34616"/>
    <w:rsid w:val="00E34688"/>
    <w:rsid w:val="00E346DF"/>
    <w:rsid w:val="00E34746"/>
    <w:rsid w:val="00E34822"/>
    <w:rsid w:val="00E3482C"/>
    <w:rsid w:val="00E34856"/>
    <w:rsid w:val="00E34958"/>
    <w:rsid w:val="00E3495A"/>
    <w:rsid w:val="00E349A5"/>
    <w:rsid w:val="00E349FD"/>
    <w:rsid w:val="00E34A5B"/>
    <w:rsid w:val="00E34B04"/>
    <w:rsid w:val="00E34C96"/>
    <w:rsid w:val="00E34D04"/>
    <w:rsid w:val="00E34D30"/>
    <w:rsid w:val="00E34D90"/>
    <w:rsid w:val="00E34EC2"/>
    <w:rsid w:val="00E34F3E"/>
    <w:rsid w:val="00E34F59"/>
    <w:rsid w:val="00E34FBF"/>
    <w:rsid w:val="00E3500F"/>
    <w:rsid w:val="00E350BA"/>
    <w:rsid w:val="00E351BC"/>
    <w:rsid w:val="00E351CA"/>
    <w:rsid w:val="00E351EB"/>
    <w:rsid w:val="00E35213"/>
    <w:rsid w:val="00E3529E"/>
    <w:rsid w:val="00E352A6"/>
    <w:rsid w:val="00E352F9"/>
    <w:rsid w:val="00E35412"/>
    <w:rsid w:val="00E354B9"/>
    <w:rsid w:val="00E354FB"/>
    <w:rsid w:val="00E35554"/>
    <w:rsid w:val="00E3563B"/>
    <w:rsid w:val="00E356C8"/>
    <w:rsid w:val="00E35791"/>
    <w:rsid w:val="00E357A3"/>
    <w:rsid w:val="00E35945"/>
    <w:rsid w:val="00E359DB"/>
    <w:rsid w:val="00E359F1"/>
    <w:rsid w:val="00E35A6D"/>
    <w:rsid w:val="00E35AFB"/>
    <w:rsid w:val="00E35B75"/>
    <w:rsid w:val="00E35B91"/>
    <w:rsid w:val="00E35BA2"/>
    <w:rsid w:val="00E35BCF"/>
    <w:rsid w:val="00E35C7C"/>
    <w:rsid w:val="00E35E7D"/>
    <w:rsid w:val="00E35F9E"/>
    <w:rsid w:val="00E35FE8"/>
    <w:rsid w:val="00E36094"/>
    <w:rsid w:val="00E36136"/>
    <w:rsid w:val="00E3626B"/>
    <w:rsid w:val="00E3626C"/>
    <w:rsid w:val="00E36398"/>
    <w:rsid w:val="00E363B0"/>
    <w:rsid w:val="00E363B2"/>
    <w:rsid w:val="00E36443"/>
    <w:rsid w:val="00E36512"/>
    <w:rsid w:val="00E36536"/>
    <w:rsid w:val="00E36549"/>
    <w:rsid w:val="00E36562"/>
    <w:rsid w:val="00E36623"/>
    <w:rsid w:val="00E36697"/>
    <w:rsid w:val="00E3670F"/>
    <w:rsid w:val="00E367AA"/>
    <w:rsid w:val="00E367AF"/>
    <w:rsid w:val="00E36877"/>
    <w:rsid w:val="00E36943"/>
    <w:rsid w:val="00E3697D"/>
    <w:rsid w:val="00E36AED"/>
    <w:rsid w:val="00E36B4A"/>
    <w:rsid w:val="00E36BEE"/>
    <w:rsid w:val="00E36C97"/>
    <w:rsid w:val="00E36E08"/>
    <w:rsid w:val="00E36E24"/>
    <w:rsid w:val="00E36E34"/>
    <w:rsid w:val="00E36E69"/>
    <w:rsid w:val="00E36E73"/>
    <w:rsid w:val="00E36E83"/>
    <w:rsid w:val="00E36EC9"/>
    <w:rsid w:val="00E36EEC"/>
    <w:rsid w:val="00E36F0B"/>
    <w:rsid w:val="00E36FCD"/>
    <w:rsid w:val="00E3700B"/>
    <w:rsid w:val="00E37017"/>
    <w:rsid w:val="00E37078"/>
    <w:rsid w:val="00E37295"/>
    <w:rsid w:val="00E372EF"/>
    <w:rsid w:val="00E37450"/>
    <w:rsid w:val="00E375DC"/>
    <w:rsid w:val="00E3766E"/>
    <w:rsid w:val="00E37711"/>
    <w:rsid w:val="00E37755"/>
    <w:rsid w:val="00E37756"/>
    <w:rsid w:val="00E377D4"/>
    <w:rsid w:val="00E3785D"/>
    <w:rsid w:val="00E37916"/>
    <w:rsid w:val="00E37955"/>
    <w:rsid w:val="00E3797D"/>
    <w:rsid w:val="00E379F4"/>
    <w:rsid w:val="00E37A28"/>
    <w:rsid w:val="00E37A88"/>
    <w:rsid w:val="00E37B85"/>
    <w:rsid w:val="00E37B9B"/>
    <w:rsid w:val="00E37D3C"/>
    <w:rsid w:val="00E37D87"/>
    <w:rsid w:val="00E37DD9"/>
    <w:rsid w:val="00E37DED"/>
    <w:rsid w:val="00E37EBE"/>
    <w:rsid w:val="00E37F7C"/>
    <w:rsid w:val="00E401A8"/>
    <w:rsid w:val="00E4023A"/>
    <w:rsid w:val="00E40340"/>
    <w:rsid w:val="00E403F7"/>
    <w:rsid w:val="00E40593"/>
    <w:rsid w:val="00E40628"/>
    <w:rsid w:val="00E4065F"/>
    <w:rsid w:val="00E407E7"/>
    <w:rsid w:val="00E40870"/>
    <w:rsid w:val="00E40877"/>
    <w:rsid w:val="00E408A1"/>
    <w:rsid w:val="00E409B4"/>
    <w:rsid w:val="00E40AF2"/>
    <w:rsid w:val="00E40BAC"/>
    <w:rsid w:val="00E40C6D"/>
    <w:rsid w:val="00E40E50"/>
    <w:rsid w:val="00E40EF5"/>
    <w:rsid w:val="00E40F4D"/>
    <w:rsid w:val="00E40F72"/>
    <w:rsid w:val="00E40FEC"/>
    <w:rsid w:val="00E41011"/>
    <w:rsid w:val="00E410D1"/>
    <w:rsid w:val="00E41127"/>
    <w:rsid w:val="00E4117F"/>
    <w:rsid w:val="00E4120E"/>
    <w:rsid w:val="00E4122E"/>
    <w:rsid w:val="00E412C0"/>
    <w:rsid w:val="00E412C1"/>
    <w:rsid w:val="00E4136F"/>
    <w:rsid w:val="00E413C0"/>
    <w:rsid w:val="00E413E9"/>
    <w:rsid w:val="00E41484"/>
    <w:rsid w:val="00E41516"/>
    <w:rsid w:val="00E41576"/>
    <w:rsid w:val="00E4167E"/>
    <w:rsid w:val="00E416E6"/>
    <w:rsid w:val="00E41730"/>
    <w:rsid w:val="00E4181C"/>
    <w:rsid w:val="00E41840"/>
    <w:rsid w:val="00E418A9"/>
    <w:rsid w:val="00E41915"/>
    <w:rsid w:val="00E4194C"/>
    <w:rsid w:val="00E419E1"/>
    <w:rsid w:val="00E41AAA"/>
    <w:rsid w:val="00E41C59"/>
    <w:rsid w:val="00E41CAA"/>
    <w:rsid w:val="00E41D18"/>
    <w:rsid w:val="00E41D34"/>
    <w:rsid w:val="00E41D3D"/>
    <w:rsid w:val="00E41D89"/>
    <w:rsid w:val="00E41DCA"/>
    <w:rsid w:val="00E41ECB"/>
    <w:rsid w:val="00E41F1A"/>
    <w:rsid w:val="00E42055"/>
    <w:rsid w:val="00E42134"/>
    <w:rsid w:val="00E42144"/>
    <w:rsid w:val="00E42189"/>
    <w:rsid w:val="00E421D5"/>
    <w:rsid w:val="00E42227"/>
    <w:rsid w:val="00E42331"/>
    <w:rsid w:val="00E424C7"/>
    <w:rsid w:val="00E42547"/>
    <w:rsid w:val="00E4254E"/>
    <w:rsid w:val="00E42596"/>
    <w:rsid w:val="00E42622"/>
    <w:rsid w:val="00E4267C"/>
    <w:rsid w:val="00E426D1"/>
    <w:rsid w:val="00E42927"/>
    <w:rsid w:val="00E42942"/>
    <w:rsid w:val="00E42950"/>
    <w:rsid w:val="00E429C1"/>
    <w:rsid w:val="00E42AC1"/>
    <w:rsid w:val="00E42B47"/>
    <w:rsid w:val="00E42B83"/>
    <w:rsid w:val="00E42B8A"/>
    <w:rsid w:val="00E42CC1"/>
    <w:rsid w:val="00E42F6E"/>
    <w:rsid w:val="00E42F87"/>
    <w:rsid w:val="00E42FE3"/>
    <w:rsid w:val="00E43181"/>
    <w:rsid w:val="00E431BA"/>
    <w:rsid w:val="00E43266"/>
    <w:rsid w:val="00E432A4"/>
    <w:rsid w:val="00E432D7"/>
    <w:rsid w:val="00E433E7"/>
    <w:rsid w:val="00E43459"/>
    <w:rsid w:val="00E43546"/>
    <w:rsid w:val="00E43590"/>
    <w:rsid w:val="00E438CC"/>
    <w:rsid w:val="00E438D5"/>
    <w:rsid w:val="00E43A34"/>
    <w:rsid w:val="00E43A89"/>
    <w:rsid w:val="00E43A9E"/>
    <w:rsid w:val="00E43AE6"/>
    <w:rsid w:val="00E43D08"/>
    <w:rsid w:val="00E43D37"/>
    <w:rsid w:val="00E43DC5"/>
    <w:rsid w:val="00E43E3F"/>
    <w:rsid w:val="00E43EB2"/>
    <w:rsid w:val="00E440A0"/>
    <w:rsid w:val="00E440D8"/>
    <w:rsid w:val="00E44179"/>
    <w:rsid w:val="00E441A2"/>
    <w:rsid w:val="00E44301"/>
    <w:rsid w:val="00E4431C"/>
    <w:rsid w:val="00E4434E"/>
    <w:rsid w:val="00E44364"/>
    <w:rsid w:val="00E446F9"/>
    <w:rsid w:val="00E44714"/>
    <w:rsid w:val="00E4487E"/>
    <w:rsid w:val="00E4491A"/>
    <w:rsid w:val="00E44A9F"/>
    <w:rsid w:val="00E44B20"/>
    <w:rsid w:val="00E44B29"/>
    <w:rsid w:val="00E44B60"/>
    <w:rsid w:val="00E44BD9"/>
    <w:rsid w:val="00E44C24"/>
    <w:rsid w:val="00E44C79"/>
    <w:rsid w:val="00E44D53"/>
    <w:rsid w:val="00E44D68"/>
    <w:rsid w:val="00E44D83"/>
    <w:rsid w:val="00E44D9D"/>
    <w:rsid w:val="00E44EFC"/>
    <w:rsid w:val="00E44F1E"/>
    <w:rsid w:val="00E44F6C"/>
    <w:rsid w:val="00E44F90"/>
    <w:rsid w:val="00E4502E"/>
    <w:rsid w:val="00E45038"/>
    <w:rsid w:val="00E45072"/>
    <w:rsid w:val="00E4509C"/>
    <w:rsid w:val="00E450E5"/>
    <w:rsid w:val="00E4511B"/>
    <w:rsid w:val="00E45157"/>
    <w:rsid w:val="00E451B3"/>
    <w:rsid w:val="00E451BA"/>
    <w:rsid w:val="00E45329"/>
    <w:rsid w:val="00E4539A"/>
    <w:rsid w:val="00E45403"/>
    <w:rsid w:val="00E454AD"/>
    <w:rsid w:val="00E454DB"/>
    <w:rsid w:val="00E45648"/>
    <w:rsid w:val="00E456E2"/>
    <w:rsid w:val="00E45710"/>
    <w:rsid w:val="00E4585D"/>
    <w:rsid w:val="00E458D8"/>
    <w:rsid w:val="00E4592F"/>
    <w:rsid w:val="00E45963"/>
    <w:rsid w:val="00E459B2"/>
    <w:rsid w:val="00E459C3"/>
    <w:rsid w:val="00E45D95"/>
    <w:rsid w:val="00E45FAA"/>
    <w:rsid w:val="00E45FE9"/>
    <w:rsid w:val="00E46056"/>
    <w:rsid w:val="00E4612D"/>
    <w:rsid w:val="00E46158"/>
    <w:rsid w:val="00E46187"/>
    <w:rsid w:val="00E46189"/>
    <w:rsid w:val="00E463DE"/>
    <w:rsid w:val="00E46405"/>
    <w:rsid w:val="00E46407"/>
    <w:rsid w:val="00E46419"/>
    <w:rsid w:val="00E464F3"/>
    <w:rsid w:val="00E465A3"/>
    <w:rsid w:val="00E46642"/>
    <w:rsid w:val="00E46646"/>
    <w:rsid w:val="00E46649"/>
    <w:rsid w:val="00E46803"/>
    <w:rsid w:val="00E4684F"/>
    <w:rsid w:val="00E46999"/>
    <w:rsid w:val="00E469D4"/>
    <w:rsid w:val="00E469E5"/>
    <w:rsid w:val="00E46A2B"/>
    <w:rsid w:val="00E46AB0"/>
    <w:rsid w:val="00E46B50"/>
    <w:rsid w:val="00E46C0A"/>
    <w:rsid w:val="00E46C6E"/>
    <w:rsid w:val="00E46C99"/>
    <w:rsid w:val="00E46CF0"/>
    <w:rsid w:val="00E46DF2"/>
    <w:rsid w:val="00E46E3D"/>
    <w:rsid w:val="00E46E60"/>
    <w:rsid w:val="00E46F09"/>
    <w:rsid w:val="00E46F36"/>
    <w:rsid w:val="00E46FD4"/>
    <w:rsid w:val="00E46FF7"/>
    <w:rsid w:val="00E4703C"/>
    <w:rsid w:val="00E4707D"/>
    <w:rsid w:val="00E47082"/>
    <w:rsid w:val="00E47094"/>
    <w:rsid w:val="00E47196"/>
    <w:rsid w:val="00E471AF"/>
    <w:rsid w:val="00E4723B"/>
    <w:rsid w:val="00E47389"/>
    <w:rsid w:val="00E473B4"/>
    <w:rsid w:val="00E473F6"/>
    <w:rsid w:val="00E4741F"/>
    <w:rsid w:val="00E474B0"/>
    <w:rsid w:val="00E474F1"/>
    <w:rsid w:val="00E474F8"/>
    <w:rsid w:val="00E4759E"/>
    <w:rsid w:val="00E475F9"/>
    <w:rsid w:val="00E4769B"/>
    <w:rsid w:val="00E476A6"/>
    <w:rsid w:val="00E4776E"/>
    <w:rsid w:val="00E47812"/>
    <w:rsid w:val="00E47818"/>
    <w:rsid w:val="00E47827"/>
    <w:rsid w:val="00E478F5"/>
    <w:rsid w:val="00E4792B"/>
    <w:rsid w:val="00E4798A"/>
    <w:rsid w:val="00E4798F"/>
    <w:rsid w:val="00E47A4F"/>
    <w:rsid w:val="00E47BE7"/>
    <w:rsid w:val="00E47BF1"/>
    <w:rsid w:val="00E47C2E"/>
    <w:rsid w:val="00E47C64"/>
    <w:rsid w:val="00E47C6E"/>
    <w:rsid w:val="00E47CCC"/>
    <w:rsid w:val="00E47D27"/>
    <w:rsid w:val="00E47D67"/>
    <w:rsid w:val="00E47E43"/>
    <w:rsid w:val="00E47F37"/>
    <w:rsid w:val="00E47F4F"/>
    <w:rsid w:val="00E5004D"/>
    <w:rsid w:val="00E500D9"/>
    <w:rsid w:val="00E50131"/>
    <w:rsid w:val="00E50169"/>
    <w:rsid w:val="00E50217"/>
    <w:rsid w:val="00E50223"/>
    <w:rsid w:val="00E50241"/>
    <w:rsid w:val="00E5027E"/>
    <w:rsid w:val="00E5028A"/>
    <w:rsid w:val="00E502FB"/>
    <w:rsid w:val="00E5039A"/>
    <w:rsid w:val="00E50449"/>
    <w:rsid w:val="00E50470"/>
    <w:rsid w:val="00E504C0"/>
    <w:rsid w:val="00E504E7"/>
    <w:rsid w:val="00E50502"/>
    <w:rsid w:val="00E50753"/>
    <w:rsid w:val="00E50763"/>
    <w:rsid w:val="00E5082E"/>
    <w:rsid w:val="00E5094B"/>
    <w:rsid w:val="00E509FA"/>
    <w:rsid w:val="00E50B96"/>
    <w:rsid w:val="00E50C49"/>
    <w:rsid w:val="00E50C5C"/>
    <w:rsid w:val="00E50CF9"/>
    <w:rsid w:val="00E50CFF"/>
    <w:rsid w:val="00E50D69"/>
    <w:rsid w:val="00E50D8A"/>
    <w:rsid w:val="00E50DD9"/>
    <w:rsid w:val="00E50DED"/>
    <w:rsid w:val="00E50E83"/>
    <w:rsid w:val="00E50FD1"/>
    <w:rsid w:val="00E51017"/>
    <w:rsid w:val="00E510BE"/>
    <w:rsid w:val="00E511D8"/>
    <w:rsid w:val="00E51290"/>
    <w:rsid w:val="00E5136F"/>
    <w:rsid w:val="00E515B0"/>
    <w:rsid w:val="00E5161C"/>
    <w:rsid w:val="00E516D0"/>
    <w:rsid w:val="00E51735"/>
    <w:rsid w:val="00E51777"/>
    <w:rsid w:val="00E519B9"/>
    <w:rsid w:val="00E519E4"/>
    <w:rsid w:val="00E51AA8"/>
    <w:rsid w:val="00E51B29"/>
    <w:rsid w:val="00E51BA6"/>
    <w:rsid w:val="00E51BA9"/>
    <w:rsid w:val="00E51C41"/>
    <w:rsid w:val="00E51C5C"/>
    <w:rsid w:val="00E51EA7"/>
    <w:rsid w:val="00E51EE9"/>
    <w:rsid w:val="00E5209C"/>
    <w:rsid w:val="00E520E0"/>
    <w:rsid w:val="00E520EC"/>
    <w:rsid w:val="00E52126"/>
    <w:rsid w:val="00E521EE"/>
    <w:rsid w:val="00E5230F"/>
    <w:rsid w:val="00E5240D"/>
    <w:rsid w:val="00E52471"/>
    <w:rsid w:val="00E524C6"/>
    <w:rsid w:val="00E524F8"/>
    <w:rsid w:val="00E52554"/>
    <w:rsid w:val="00E52558"/>
    <w:rsid w:val="00E52610"/>
    <w:rsid w:val="00E5264F"/>
    <w:rsid w:val="00E526DD"/>
    <w:rsid w:val="00E526E6"/>
    <w:rsid w:val="00E52758"/>
    <w:rsid w:val="00E527BD"/>
    <w:rsid w:val="00E52821"/>
    <w:rsid w:val="00E5282D"/>
    <w:rsid w:val="00E52C4D"/>
    <w:rsid w:val="00E52C83"/>
    <w:rsid w:val="00E52CAE"/>
    <w:rsid w:val="00E52D03"/>
    <w:rsid w:val="00E52E3A"/>
    <w:rsid w:val="00E52E3C"/>
    <w:rsid w:val="00E52F0E"/>
    <w:rsid w:val="00E52F1B"/>
    <w:rsid w:val="00E530A1"/>
    <w:rsid w:val="00E531A8"/>
    <w:rsid w:val="00E53254"/>
    <w:rsid w:val="00E532F0"/>
    <w:rsid w:val="00E53496"/>
    <w:rsid w:val="00E5349B"/>
    <w:rsid w:val="00E5352A"/>
    <w:rsid w:val="00E5353A"/>
    <w:rsid w:val="00E5353C"/>
    <w:rsid w:val="00E53595"/>
    <w:rsid w:val="00E53641"/>
    <w:rsid w:val="00E5368D"/>
    <w:rsid w:val="00E536EC"/>
    <w:rsid w:val="00E53779"/>
    <w:rsid w:val="00E537F2"/>
    <w:rsid w:val="00E53915"/>
    <w:rsid w:val="00E5396D"/>
    <w:rsid w:val="00E53A31"/>
    <w:rsid w:val="00E53AFC"/>
    <w:rsid w:val="00E53B66"/>
    <w:rsid w:val="00E53B79"/>
    <w:rsid w:val="00E53B89"/>
    <w:rsid w:val="00E53BC4"/>
    <w:rsid w:val="00E53BDC"/>
    <w:rsid w:val="00E53BE4"/>
    <w:rsid w:val="00E53C24"/>
    <w:rsid w:val="00E53C80"/>
    <w:rsid w:val="00E53DF0"/>
    <w:rsid w:val="00E53EBD"/>
    <w:rsid w:val="00E53F32"/>
    <w:rsid w:val="00E5401D"/>
    <w:rsid w:val="00E5401E"/>
    <w:rsid w:val="00E540D6"/>
    <w:rsid w:val="00E54147"/>
    <w:rsid w:val="00E541C3"/>
    <w:rsid w:val="00E54298"/>
    <w:rsid w:val="00E542D1"/>
    <w:rsid w:val="00E54331"/>
    <w:rsid w:val="00E54384"/>
    <w:rsid w:val="00E544A2"/>
    <w:rsid w:val="00E544BF"/>
    <w:rsid w:val="00E54594"/>
    <w:rsid w:val="00E54613"/>
    <w:rsid w:val="00E54683"/>
    <w:rsid w:val="00E54778"/>
    <w:rsid w:val="00E54792"/>
    <w:rsid w:val="00E547A3"/>
    <w:rsid w:val="00E5480E"/>
    <w:rsid w:val="00E54835"/>
    <w:rsid w:val="00E54842"/>
    <w:rsid w:val="00E548EE"/>
    <w:rsid w:val="00E54979"/>
    <w:rsid w:val="00E549AF"/>
    <w:rsid w:val="00E549B3"/>
    <w:rsid w:val="00E549C0"/>
    <w:rsid w:val="00E54A59"/>
    <w:rsid w:val="00E54A63"/>
    <w:rsid w:val="00E54AE9"/>
    <w:rsid w:val="00E54B7C"/>
    <w:rsid w:val="00E54C12"/>
    <w:rsid w:val="00E54C2B"/>
    <w:rsid w:val="00E54C53"/>
    <w:rsid w:val="00E54CA8"/>
    <w:rsid w:val="00E54CCC"/>
    <w:rsid w:val="00E54D0C"/>
    <w:rsid w:val="00E54D1D"/>
    <w:rsid w:val="00E54DE7"/>
    <w:rsid w:val="00E54EB1"/>
    <w:rsid w:val="00E54ECC"/>
    <w:rsid w:val="00E54EDA"/>
    <w:rsid w:val="00E54F3F"/>
    <w:rsid w:val="00E54FA4"/>
    <w:rsid w:val="00E54FA8"/>
    <w:rsid w:val="00E5500F"/>
    <w:rsid w:val="00E5514B"/>
    <w:rsid w:val="00E5519C"/>
    <w:rsid w:val="00E5526D"/>
    <w:rsid w:val="00E552F7"/>
    <w:rsid w:val="00E554BE"/>
    <w:rsid w:val="00E554FE"/>
    <w:rsid w:val="00E555AC"/>
    <w:rsid w:val="00E55637"/>
    <w:rsid w:val="00E55793"/>
    <w:rsid w:val="00E558CC"/>
    <w:rsid w:val="00E558F8"/>
    <w:rsid w:val="00E55926"/>
    <w:rsid w:val="00E55973"/>
    <w:rsid w:val="00E559FA"/>
    <w:rsid w:val="00E55C9A"/>
    <w:rsid w:val="00E55CEB"/>
    <w:rsid w:val="00E55E7C"/>
    <w:rsid w:val="00E55F33"/>
    <w:rsid w:val="00E5600C"/>
    <w:rsid w:val="00E56012"/>
    <w:rsid w:val="00E5606B"/>
    <w:rsid w:val="00E560C5"/>
    <w:rsid w:val="00E560CE"/>
    <w:rsid w:val="00E5611C"/>
    <w:rsid w:val="00E5622A"/>
    <w:rsid w:val="00E56245"/>
    <w:rsid w:val="00E564BA"/>
    <w:rsid w:val="00E564C9"/>
    <w:rsid w:val="00E5651C"/>
    <w:rsid w:val="00E56520"/>
    <w:rsid w:val="00E56620"/>
    <w:rsid w:val="00E5670B"/>
    <w:rsid w:val="00E56728"/>
    <w:rsid w:val="00E5679B"/>
    <w:rsid w:val="00E567F4"/>
    <w:rsid w:val="00E56962"/>
    <w:rsid w:val="00E56963"/>
    <w:rsid w:val="00E569A2"/>
    <w:rsid w:val="00E569C7"/>
    <w:rsid w:val="00E56A07"/>
    <w:rsid w:val="00E56AA3"/>
    <w:rsid w:val="00E56B63"/>
    <w:rsid w:val="00E56C67"/>
    <w:rsid w:val="00E56D2D"/>
    <w:rsid w:val="00E56D46"/>
    <w:rsid w:val="00E56E2C"/>
    <w:rsid w:val="00E56E84"/>
    <w:rsid w:val="00E56EFC"/>
    <w:rsid w:val="00E57006"/>
    <w:rsid w:val="00E57133"/>
    <w:rsid w:val="00E57157"/>
    <w:rsid w:val="00E571CA"/>
    <w:rsid w:val="00E5752E"/>
    <w:rsid w:val="00E57531"/>
    <w:rsid w:val="00E575F4"/>
    <w:rsid w:val="00E57629"/>
    <w:rsid w:val="00E5765E"/>
    <w:rsid w:val="00E576C6"/>
    <w:rsid w:val="00E5770A"/>
    <w:rsid w:val="00E577FE"/>
    <w:rsid w:val="00E57804"/>
    <w:rsid w:val="00E57825"/>
    <w:rsid w:val="00E57940"/>
    <w:rsid w:val="00E57A9D"/>
    <w:rsid w:val="00E57AAF"/>
    <w:rsid w:val="00E57B32"/>
    <w:rsid w:val="00E57B70"/>
    <w:rsid w:val="00E57C12"/>
    <w:rsid w:val="00E57CB8"/>
    <w:rsid w:val="00E57DCE"/>
    <w:rsid w:val="00E57E01"/>
    <w:rsid w:val="00E57E99"/>
    <w:rsid w:val="00E57E9F"/>
    <w:rsid w:val="00E57F13"/>
    <w:rsid w:val="00E57F1D"/>
    <w:rsid w:val="00E57F48"/>
    <w:rsid w:val="00E57FA4"/>
    <w:rsid w:val="00E6007C"/>
    <w:rsid w:val="00E600CE"/>
    <w:rsid w:val="00E600CF"/>
    <w:rsid w:val="00E600F1"/>
    <w:rsid w:val="00E60152"/>
    <w:rsid w:val="00E6018A"/>
    <w:rsid w:val="00E601E6"/>
    <w:rsid w:val="00E6022B"/>
    <w:rsid w:val="00E6029B"/>
    <w:rsid w:val="00E6051B"/>
    <w:rsid w:val="00E60530"/>
    <w:rsid w:val="00E605A0"/>
    <w:rsid w:val="00E605DA"/>
    <w:rsid w:val="00E605FB"/>
    <w:rsid w:val="00E60627"/>
    <w:rsid w:val="00E606AC"/>
    <w:rsid w:val="00E60783"/>
    <w:rsid w:val="00E60942"/>
    <w:rsid w:val="00E6097F"/>
    <w:rsid w:val="00E60A69"/>
    <w:rsid w:val="00E60AF6"/>
    <w:rsid w:val="00E60B81"/>
    <w:rsid w:val="00E60B9B"/>
    <w:rsid w:val="00E60BE9"/>
    <w:rsid w:val="00E60C7C"/>
    <w:rsid w:val="00E60DB0"/>
    <w:rsid w:val="00E60DBB"/>
    <w:rsid w:val="00E60DF0"/>
    <w:rsid w:val="00E60EDD"/>
    <w:rsid w:val="00E60F42"/>
    <w:rsid w:val="00E60F48"/>
    <w:rsid w:val="00E60F49"/>
    <w:rsid w:val="00E61041"/>
    <w:rsid w:val="00E610E0"/>
    <w:rsid w:val="00E61102"/>
    <w:rsid w:val="00E61112"/>
    <w:rsid w:val="00E6131F"/>
    <w:rsid w:val="00E6144B"/>
    <w:rsid w:val="00E6144F"/>
    <w:rsid w:val="00E61460"/>
    <w:rsid w:val="00E614C7"/>
    <w:rsid w:val="00E6150D"/>
    <w:rsid w:val="00E61540"/>
    <w:rsid w:val="00E616D6"/>
    <w:rsid w:val="00E616DC"/>
    <w:rsid w:val="00E61766"/>
    <w:rsid w:val="00E61843"/>
    <w:rsid w:val="00E61868"/>
    <w:rsid w:val="00E61972"/>
    <w:rsid w:val="00E61981"/>
    <w:rsid w:val="00E6199F"/>
    <w:rsid w:val="00E619BE"/>
    <w:rsid w:val="00E619DD"/>
    <w:rsid w:val="00E619E7"/>
    <w:rsid w:val="00E61AF9"/>
    <w:rsid w:val="00E61CFB"/>
    <w:rsid w:val="00E61E69"/>
    <w:rsid w:val="00E61EA3"/>
    <w:rsid w:val="00E61EBC"/>
    <w:rsid w:val="00E61EBE"/>
    <w:rsid w:val="00E61EF9"/>
    <w:rsid w:val="00E61EFF"/>
    <w:rsid w:val="00E61F3C"/>
    <w:rsid w:val="00E62183"/>
    <w:rsid w:val="00E623EE"/>
    <w:rsid w:val="00E62430"/>
    <w:rsid w:val="00E624B6"/>
    <w:rsid w:val="00E624ED"/>
    <w:rsid w:val="00E62683"/>
    <w:rsid w:val="00E626F9"/>
    <w:rsid w:val="00E62731"/>
    <w:rsid w:val="00E627CA"/>
    <w:rsid w:val="00E627F1"/>
    <w:rsid w:val="00E62A86"/>
    <w:rsid w:val="00E62B89"/>
    <w:rsid w:val="00E62C10"/>
    <w:rsid w:val="00E62CD5"/>
    <w:rsid w:val="00E62D1F"/>
    <w:rsid w:val="00E62D3E"/>
    <w:rsid w:val="00E62EEF"/>
    <w:rsid w:val="00E62F17"/>
    <w:rsid w:val="00E6303E"/>
    <w:rsid w:val="00E63167"/>
    <w:rsid w:val="00E631DA"/>
    <w:rsid w:val="00E631DE"/>
    <w:rsid w:val="00E6320C"/>
    <w:rsid w:val="00E6322B"/>
    <w:rsid w:val="00E63268"/>
    <w:rsid w:val="00E632AF"/>
    <w:rsid w:val="00E632FF"/>
    <w:rsid w:val="00E6333E"/>
    <w:rsid w:val="00E633DB"/>
    <w:rsid w:val="00E633DF"/>
    <w:rsid w:val="00E6346E"/>
    <w:rsid w:val="00E634CA"/>
    <w:rsid w:val="00E63555"/>
    <w:rsid w:val="00E63599"/>
    <w:rsid w:val="00E635F8"/>
    <w:rsid w:val="00E636E5"/>
    <w:rsid w:val="00E6374E"/>
    <w:rsid w:val="00E63750"/>
    <w:rsid w:val="00E637C8"/>
    <w:rsid w:val="00E63886"/>
    <w:rsid w:val="00E638CD"/>
    <w:rsid w:val="00E63A59"/>
    <w:rsid w:val="00E63AA9"/>
    <w:rsid w:val="00E63AE3"/>
    <w:rsid w:val="00E63B89"/>
    <w:rsid w:val="00E63BEF"/>
    <w:rsid w:val="00E63D13"/>
    <w:rsid w:val="00E63D2D"/>
    <w:rsid w:val="00E63DA2"/>
    <w:rsid w:val="00E63F03"/>
    <w:rsid w:val="00E63FCB"/>
    <w:rsid w:val="00E64165"/>
    <w:rsid w:val="00E641DC"/>
    <w:rsid w:val="00E641F3"/>
    <w:rsid w:val="00E6422F"/>
    <w:rsid w:val="00E642C0"/>
    <w:rsid w:val="00E6433C"/>
    <w:rsid w:val="00E6438F"/>
    <w:rsid w:val="00E6439A"/>
    <w:rsid w:val="00E643D3"/>
    <w:rsid w:val="00E644A8"/>
    <w:rsid w:val="00E644E3"/>
    <w:rsid w:val="00E64510"/>
    <w:rsid w:val="00E64560"/>
    <w:rsid w:val="00E64607"/>
    <w:rsid w:val="00E646FC"/>
    <w:rsid w:val="00E64713"/>
    <w:rsid w:val="00E64739"/>
    <w:rsid w:val="00E64877"/>
    <w:rsid w:val="00E648C1"/>
    <w:rsid w:val="00E64A1B"/>
    <w:rsid w:val="00E64A4B"/>
    <w:rsid w:val="00E64AFD"/>
    <w:rsid w:val="00E64B82"/>
    <w:rsid w:val="00E64B8A"/>
    <w:rsid w:val="00E64C10"/>
    <w:rsid w:val="00E64C78"/>
    <w:rsid w:val="00E64D0F"/>
    <w:rsid w:val="00E64D3C"/>
    <w:rsid w:val="00E64E15"/>
    <w:rsid w:val="00E64E6E"/>
    <w:rsid w:val="00E64EDA"/>
    <w:rsid w:val="00E65010"/>
    <w:rsid w:val="00E6518C"/>
    <w:rsid w:val="00E651C8"/>
    <w:rsid w:val="00E6521C"/>
    <w:rsid w:val="00E65244"/>
    <w:rsid w:val="00E65263"/>
    <w:rsid w:val="00E65336"/>
    <w:rsid w:val="00E6541B"/>
    <w:rsid w:val="00E65437"/>
    <w:rsid w:val="00E65440"/>
    <w:rsid w:val="00E654D7"/>
    <w:rsid w:val="00E65500"/>
    <w:rsid w:val="00E6553C"/>
    <w:rsid w:val="00E65557"/>
    <w:rsid w:val="00E655A4"/>
    <w:rsid w:val="00E6564C"/>
    <w:rsid w:val="00E6566F"/>
    <w:rsid w:val="00E656A2"/>
    <w:rsid w:val="00E656E2"/>
    <w:rsid w:val="00E6570D"/>
    <w:rsid w:val="00E6571C"/>
    <w:rsid w:val="00E65AC7"/>
    <w:rsid w:val="00E65AEF"/>
    <w:rsid w:val="00E65DAE"/>
    <w:rsid w:val="00E65E14"/>
    <w:rsid w:val="00E66056"/>
    <w:rsid w:val="00E660A5"/>
    <w:rsid w:val="00E660D4"/>
    <w:rsid w:val="00E66165"/>
    <w:rsid w:val="00E662EB"/>
    <w:rsid w:val="00E662EE"/>
    <w:rsid w:val="00E66333"/>
    <w:rsid w:val="00E66352"/>
    <w:rsid w:val="00E663C0"/>
    <w:rsid w:val="00E66402"/>
    <w:rsid w:val="00E6648B"/>
    <w:rsid w:val="00E664ED"/>
    <w:rsid w:val="00E665BB"/>
    <w:rsid w:val="00E66620"/>
    <w:rsid w:val="00E66621"/>
    <w:rsid w:val="00E6663A"/>
    <w:rsid w:val="00E666B2"/>
    <w:rsid w:val="00E666D8"/>
    <w:rsid w:val="00E66717"/>
    <w:rsid w:val="00E66738"/>
    <w:rsid w:val="00E66817"/>
    <w:rsid w:val="00E6695E"/>
    <w:rsid w:val="00E66A76"/>
    <w:rsid w:val="00E66AAC"/>
    <w:rsid w:val="00E66AAF"/>
    <w:rsid w:val="00E66B23"/>
    <w:rsid w:val="00E66B94"/>
    <w:rsid w:val="00E66C6C"/>
    <w:rsid w:val="00E66C7D"/>
    <w:rsid w:val="00E66C89"/>
    <w:rsid w:val="00E66CE4"/>
    <w:rsid w:val="00E66D6F"/>
    <w:rsid w:val="00E66DB6"/>
    <w:rsid w:val="00E66E0E"/>
    <w:rsid w:val="00E66E81"/>
    <w:rsid w:val="00E66FA1"/>
    <w:rsid w:val="00E66FAC"/>
    <w:rsid w:val="00E671A1"/>
    <w:rsid w:val="00E671FB"/>
    <w:rsid w:val="00E67208"/>
    <w:rsid w:val="00E67248"/>
    <w:rsid w:val="00E6728E"/>
    <w:rsid w:val="00E672B3"/>
    <w:rsid w:val="00E672BD"/>
    <w:rsid w:val="00E672D3"/>
    <w:rsid w:val="00E67398"/>
    <w:rsid w:val="00E67519"/>
    <w:rsid w:val="00E6752B"/>
    <w:rsid w:val="00E6755A"/>
    <w:rsid w:val="00E67622"/>
    <w:rsid w:val="00E6767A"/>
    <w:rsid w:val="00E6770A"/>
    <w:rsid w:val="00E67713"/>
    <w:rsid w:val="00E67747"/>
    <w:rsid w:val="00E677B6"/>
    <w:rsid w:val="00E6785A"/>
    <w:rsid w:val="00E67885"/>
    <w:rsid w:val="00E678A1"/>
    <w:rsid w:val="00E678C0"/>
    <w:rsid w:val="00E678C3"/>
    <w:rsid w:val="00E6796D"/>
    <w:rsid w:val="00E67987"/>
    <w:rsid w:val="00E67A35"/>
    <w:rsid w:val="00E67AB1"/>
    <w:rsid w:val="00E67BAB"/>
    <w:rsid w:val="00E67BDB"/>
    <w:rsid w:val="00E67C6E"/>
    <w:rsid w:val="00E67CAD"/>
    <w:rsid w:val="00E67CC4"/>
    <w:rsid w:val="00E67D78"/>
    <w:rsid w:val="00E67E83"/>
    <w:rsid w:val="00E67E8F"/>
    <w:rsid w:val="00E70080"/>
    <w:rsid w:val="00E700D8"/>
    <w:rsid w:val="00E70129"/>
    <w:rsid w:val="00E70191"/>
    <w:rsid w:val="00E701AC"/>
    <w:rsid w:val="00E701CD"/>
    <w:rsid w:val="00E70506"/>
    <w:rsid w:val="00E70525"/>
    <w:rsid w:val="00E70537"/>
    <w:rsid w:val="00E705F8"/>
    <w:rsid w:val="00E705F9"/>
    <w:rsid w:val="00E706AA"/>
    <w:rsid w:val="00E70726"/>
    <w:rsid w:val="00E707A4"/>
    <w:rsid w:val="00E708ED"/>
    <w:rsid w:val="00E70904"/>
    <w:rsid w:val="00E70953"/>
    <w:rsid w:val="00E70AC7"/>
    <w:rsid w:val="00E70B23"/>
    <w:rsid w:val="00E70D1E"/>
    <w:rsid w:val="00E70D9F"/>
    <w:rsid w:val="00E70E31"/>
    <w:rsid w:val="00E70E36"/>
    <w:rsid w:val="00E70E81"/>
    <w:rsid w:val="00E70E91"/>
    <w:rsid w:val="00E7109B"/>
    <w:rsid w:val="00E7111A"/>
    <w:rsid w:val="00E7115B"/>
    <w:rsid w:val="00E71196"/>
    <w:rsid w:val="00E71319"/>
    <w:rsid w:val="00E71362"/>
    <w:rsid w:val="00E71377"/>
    <w:rsid w:val="00E7142E"/>
    <w:rsid w:val="00E7145F"/>
    <w:rsid w:val="00E714EE"/>
    <w:rsid w:val="00E714F0"/>
    <w:rsid w:val="00E71589"/>
    <w:rsid w:val="00E7163B"/>
    <w:rsid w:val="00E7168B"/>
    <w:rsid w:val="00E717B6"/>
    <w:rsid w:val="00E718F3"/>
    <w:rsid w:val="00E71974"/>
    <w:rsid w:val="00E71993"/>
    <w:rsid w:val="00E71AAF"/>
    <w:rsid w:val="00E71CBC"/>
    <w:rsid w:val="00E71E44"/>
    <w:rsid w:val="00E71E7B"/>
    <w:rsid w:val="00E71F1B"/>
    <w:rsid w:val="00E72011"/>
    <w:rsid w:val="00E7201F"/>
    <w:rsid w:val="00E72084"/>
    <w:rsid w:val="00E72121"/>
    <w:rsid w:val="00E72200"/>
    <w:rsid w:val="00E7221D"/>
    <w:rsid w:val="00E72258"/>
    <w:rsid w:val="00E722C4"/>
    <w:rsid w:val="00E7230D"/>
    <w:rsid w:val="00E7263E"/>
    <w:rsid w:val="00E7267C"/>
    <w:rsid w:val="00E72702"/>
    <w:rsid w:val="00E727FD"/>
    <w:rsid w:val="00E72865"/>
    <w:rsid w:val="00E7289C"/>
    <w:rsid w:val="00E7289E"/>
    <w:rsid w:val="00E72954"/>
    <w:rsid w:val="00E72A06"/>
    <w:rsid w:val="00E72AC0"/>
    <w:rsid w:val="00E72C41"/>
    <w:rsid w:val="00E72C43"/>
    <w:rsid w:val="00E72C6A"/>
    <w:rsid w:val="00E72D7B"/>
    <w:rsid w:val="00E72D9C"/>
    <w:rsid w:val="00E72DB4"/>
    <w:rsid w:val="00E72E0F"/>
    <w:rsid w:val="00E72FCD"/>
    <w:rsid w:val="00E7300F"/>
    <w:rsid w:val="00E73021"/>
    <w:rsid w:val="00E73063"/>
    <w:rsid w:val="00E7318A"/>
    <w:rsid w:val="00E731A3"/>
    <w:rsid w:val="00E73280"/>
    <w:rsid w:val="00E733B1"/>
    <w:rsid w:val="00E73478"/>
    <w:rsid w:val="00E7347A"/>
    <w:rsid w:val="00E734E4"/>
    <w:rsid w:val="00E735AA"/>
    <w:rsid w:val="00E736A5"/>
    <w:rsid w:val="00E7373B"/>
    <w:rsid w:val="00E737FD"/>
    <w:rsid w:val="00E738E8"/>
    <w:rsid w:val="00E738EC"/>
    <w:rsid w:val="00E73923"/>
    <w:rsid w:val="00E73925"/>
    <w:rsid w:val="00E73A57"/>
    <w:rsid w:val="00E73AC7"/>
    <w:rsid w:val="00E73B38"/>
    <w:rsid w:val="00E73C93"/>
    <w:rsid w:val="00E73DCA"/>
    <w:rsid w:val="00E73F8E"/>
    <w:rsid w:val="00E74179"/>
    <w:rsid w:val="00E741C6"/>
    <w:rsid w:val="00E743F3"/>
    <w:rsid w:val="00E7443E"/>
    <w:rsid w:val="00E744CB"/>
    <w:rsid w:val="00E745A1"/>
    <w:rsid w:val="00E745E6"/>
    <w:rsid w:val="00E7467F"/>
    <w:rsid w:val="00E7478E"/>
    <w:rsid w:val="00E7485E"/>
    <w:rsid w:val="00E74989"/>
    <w:rsid w:val="00E7498A"/>
    <w:rsid w:val="00E749F1"/>
    <w:rsid w:val="00E74A2C"/>
    <w:rsid w:val="00E74B3C"/>
    <w:rsid w:val="00E74B69"/>
    <w:rsid w:val="00E74BE2"/>
    <w:rsid w:val="00E74C1A"/>
    <w:rsid w:val="00E74C54"/>
    <w:rsid w:val="00E74C57"/>
    <w:rsid w:val="00E74D36"/>
    <w:rsid w:val="00E74DF2"/>
    <w:rsid w:val="00E74E5D"/>
    <w:rsid w:val="00E74FAC"/>
    <w:rsid w:val="00E750DA"/>
    <w:rsid w:val="00E7528A"/>
    <w:rsid w:val="00E75335"/>
    <w:rsid w:val="00E7550B"/>
    <w:rsid w:val="00E7551D"/>
    <w:rsid w:val="00E7552E"/>
    <w:rsid w:val="00E7558D"/>
    <w:rsid w:val="00E7564F"/>
    <w:rsid w:val="00E75667"/>
    <w:rsid w:val="00E75706"/>
    <w:rsid w:val="00E7576C"/>
    <w:rsid w:val="00E757BA"/>
    <w:rsid w:val="00E7580B"/>
    <w:rsid w:val="00E7581F"/>
    <w:rsid w:val="00E75838"/>
    <w:rsid w:val="00E75955"/>
    <w:rsid w:val="00E75972"/>
    <w:rsid w:val="00E75A3C"/>
    <w:rsid w:val="00E75B06"/>
    <w:rsid w:val="00E75BEB"/>
    <w:rsid w:val="00E75C77"/>
    <w:rsid w:val="00E75C7F"/>
    <w:rsid w:val="00E75D7B"/>
    <w:rsid w:val="00E75E9F"/>
    <w:rsid w:val="00E75ECF"/>
    <w:rsid w:val="00E75F33"/>
    <w:rsid w:val="00E75F9C"/>
    <w:rsid w:val="00E761FD"/>
    <w:rsid w:val="00E7642A"/>
    <w:rsid w:val="00E76443"/>
    <w:rsid w:val="00E76481"/>
    <w:rsid w:val="00E76564"/>
    <w:rsid w:val="00E765E5"/>
    <w:rsid w:val="00E76678"/>
    <w:rsid w:val="00E76686"/>
    <w:rsid w:val="00E7668E"/>
    <w:rsid w:val="00E76696"/>
    <w:rsid w:val="00E766F4"/>
    <w:rsid w:val="00E76826"/>
    <w:rsid w:val="00E76879"/>
    <w:rsid w:val="00E76890"/>
    <w:rsid w:val="00E76976"/>
    <w:rsid w:val="00E769B8"/>
    <w:rsid w:val="00E769EF"/>
    <w:rsid w:val="00E769F2"/>
    <w:rsid w:val="00E76A31"/>
    <w:rsid w:val="00E76A93"/>
    <w:rsid w:val="00E76B43"/>
    <w:rsid w:val="00E76BBF"/>
    <w:rsid w:val="00E76BF9"/>
    <w:rsid w:val="00E76CA7"/>
    <w:rsid w:val="00E76D05"/>
    <w:rsid w:val="00E76D92"/>
    <w:rsid w:val="00E76DCB"/>
    <w:rsid w:val="00E76E82"/>
    <w:rsid w:val="00E76FA8"/>
    <w:rsid w:val="00E770B3"/>
    <w:rsid w:val="00E77125"/>
    <w:rsid w:val="00E77170"/>
    <w:rsid w:val="00E77220"/>
    <w:rsid w:val="00E77224"/>
    <w:rsid w:val="00E77229"/>
    <w:rsid w:val="00E7722E"/>
    <w:rsid w:val="00E77287"/>
    <w:rsid w:val="00E77367"/>
    <w:rsid w:val="00E773FF"/>
    <w:rsid w:val="00E77416"/>
    <w:rsid w:val="00E774CD"/>
    <w:rsid w:val="00E77536"/>
    <w:rsid w:val="00E775F8"/>
    <w:rsid w:val="00E77665"/>
    <w:rsid w:val="00E7774B"/>
    <w:rsid w:val="00E778E0"/>
    <w:rsid w:val="00E77931"/>
    <w:rsid w:val="00E779AC"/>
    <w:rsid w:val="00E779E4"/>
    <w:rsid w:val="00E779EE"/>
    <w:rsid w:val="00E77B7D"/>
    <w:rsid w:val="00E77B80"/>
    <w:rsid w:val="00E77C44"/>
    <w:rsid w:val="00E77C66"/>
    <w:rsid w:val="00E77D88"/>
    <w:rsid w:val="00E77DE7"/>
    <w:rsid w:val="00E77E46"/>
    <w:rsid w:val="00E77E7C"/>
    <w:rsid w:val="00E77F85"/>
    <w:rsid w:val="00E77FD5"/>
    <w:rsid w:val="00E80042"/>
    <w:rsid w:val="00E80134"/>
    <w:rsid w:val="00E8013F"/>
    <w:rsid w:val="00E801EA"/>
    <w:rsid w:val="00E801F0"/>
    <w:rsid w:val="00E8036B"/>
    <w:rsid w:val="00E803F7"/>
    <w:rsid w:val="00E80425"/>
    <w:rsid w:val="00E8048B"/>
    <w:rsid w:val="00E804EF"/>
    <w:rsid w:val="00E80532"/>
    <w:rsid w:val="00E8053F"/>
    <w:rsid w:val="00E806D7"/>
    <w:rsid w:val="00E806E0"/>
    <w:rsid w:val="00E80758"/>
    <w:rsid w:val="00E807E1"/>
    <w:rsid w:val="00E808C8"/>
    <w:rsid w:val="00E808FC"/>
    <w:rsid w:val="00E80989"/>
    <w:rsid w:val="00E8098F"/>
    <w:rsid w:val="00E80A54"/>
    <w:rsid w:val="00E80AC1"/>
    <w:rsid w:val="00E80B6D"/>
    <w:rsid w:val="00E80BB7"/>
    <w:rsid w:val="00E80BBB"/>
    <w:rsid w:val="00E80BF2"/>
    <w:rsid w:val="00E80C08"/>
    <w:rsid w:val="00E80C1D"/>
    <w:rsid w:val="00E80C7E"/>
    <w:rsid w:val="00E80D4C"/>
    <w:rsid w:val="00E80F26"/>
    <w:rsid w:val="00E80FCF"/>
    <w:rsid w:val="00E8107B"/>
    <w:rsid w:val="00E81117"/>
    <w:rsid w:val="00E81243"/>
    <w:rsid w:val="00E81268"/>
    <w:rsid w:val="00E81283"/>
    <w:rsid w:val="00E81497"/>
    <w:rsid w:val="00E8149D"/>
    <w:rsid w:val="00E814C3"/>
    <w:rsid w:val="00E8158D"/>
    <w:rsid w:val="00E815B9"/>
    <w:rsid w:val="00E81656"/>
    <w:rsid w:val="00E8166F"/>
    <w:rsid w:val="00E816D1"/>
    <w:rsid w:val="00E816DA"/>
    <w:rsid w:val="00E8178C"/>
    <w:rsid w:val="00E81885"/>
    <w:rsid w:val="00E818C6"/>
    <w:rsid w:val="00E818DC"/>
    <w:rsid w:val="00E8190F"/>
    <w:rsid w:val="00E81A56"/>
    <w:rsid w:val="00E81AAF"/>
    <w:rsid w:val="00E81B3E"/>
    <w:rsid w:val="00E81BAF"/>
    <w:rsid w:val="00E81BD7"/>
    <w:rsid w:val="00E81C50"/>
    <w:rsid w:val="00E81D35"/>
    <w:rsid w:val="00E81D37"/>
    <w:rsid w:val="00E81DB8"/>
    <w:rsid w:val="00E81E09"/>
    <w:rsid w:val="00E81E2E"/>
    <w:rsid w:val="00E81E38"/>
    <w:rsid w:val="00E81F9A"/>
    <w:rsid w:val="00E81FC0"/>
    <w:rsid w:val="00E81FC2"/>
    <w:rsid w:val="00E82067"/>
    <w:rsid w:val="00E820E5"/>
    <w:rsid w:val="00E8212D"/>
    <w:rsid w:val="00E821FD"/>
    <w:rsid w:val="00E8220D"/>
    <w:rsid w:val="00E8224A"/>
    <w:rsid w:val="00E823A4"/>
    <w:rsid w:val="00E823D5"/>
    <w:rsid w:val="00E8240B"/>
    <w:rsid w:val="00E8256B"/>
    <w:rsid w:val="00E82637"/>
    <w:rsid w:val="00E826A4"/>
    <w:rsid w:val="00E826C4"/>
    <w:rsid w:val="00E8272A"/>
    <w:rsid w:val="00E827A9"/>
    <w:rsid w:val="00E827CC"/>
    <w:rsid w:val="00E82871"/>
    <w:rsid w:val="00E828C6"/>
    <w:rsid w:val="00E8295E"/>
    <w:rsid w:val="00E82ADF"/>
    <w:rsid w:val="00E82CA1"/>
    <w:rsid w:val="00E82E59"/>
    <w:rsid w:val="00E82EB6"/>
    <w:rsid w:val="00E82FEF"/>
    <w:rsid w:val="00E830E6"/>
    <w:rsid w:val="00E83274"/>
    <w:rsid w:val="00E83276"/>
    <w:rsid w:val="00E832BE"/>
    <w:rsid w:val="00E8331F"/>
    <w:rsid w:val="00E8338F"/>
    <w:rsid w:val="00E833A6"/>
    <w:rsid w:val="00E83502"/>
    <w:rsid w:val="00E8353A"/>
    <w:rsid w:val="00E83541"/>
    <w:rsid w:val="00E83564"/>
    <w:rsid w:val="00E835A2"/>
    <w:rsid w:val="00E836BE"/>
    <w:rsid w:val="00E836CE"/>
    <w:rsid w:val="00E8376A"/>
    <w:rsid w:val="00E8382C"/>
    <w:rsid w:val="00E83841"/>
    <w:rsid w:val="00E8396A"/>
    <w:rsid w:val="00E839F1"/>
    <w:rsid w:val="00E83AF4"/>
    <w:rsid w:val="00E83C1A"/>
    <w:rsid w:val="00E83C23"/>
    <w:rsid w:val="00E83C38"/>
    <w:rsid w:val="00E83CD4"/>
    <w:rsid w:val="00E83E38"/>
    <w:rsid w:val="00E83F06"/>
    <w:rsid w:val="00E84020"/>
    <w:rsid w:val="00E840B4"/>
    <w:rsid w:val="00E8419D"/>
    <w:rsid w:val="00E84219"/>
    <w:rsid w:val="00E8421E"/>
    <w:rsid w:val="00E84233"/>
    <w:rsid w:val="00E84253"/>
    <w:rsid w:val="00E8425E"/>
    <w:rsid w:val="00E8428E"/>
    <w:rsid w:val="00E84323"/>
    <w:rsid w:val="00E843EC"/>
    <w:rsid w:val="00E844C9"/>
    <w:rsid w:val="00E844F6"/>
    <w:rsid w:val="00E84520"/>
    <w:rsid w:val="00E8453B"/>
    <w:rsid w:val="00E845BE"/>
    <w:rsid w:val="00E84814"/>
    <w:rsid w:val="00E8486B"/>
    <w:rsid w:val="00E84940"/>
    <w:rsid w:val="00E84976"/>
    <w:rsid w:val="00E84A52"/>
    <w:rsid w:val="00E84A9A"/>
    <w:rsid w:val="00E84A9D"/>
    <w:rsid w:val="00E84AB3"/>
    <w:rsid w:val="00E84B89"/>
    <w:rsid w:val="00E84C5E"/>
    <w:rsid w:val="00E84D84"/>
    <w:rsid w:val="00E84F75"/>
    <w:rsid w:val="00E850A2"/>
    <w:rsid w:val="00E85174"/>
    <w:rsid w:val="00E8522F"/>
    <w:rsid w:val="00E85233"/>
    <w:rsid w:val="00E85273"/>
    <w:rsid w:val="00E85344"/>
    <w:rsid w:val="00E853E5"/>
    <w:rsid w:val="00E853F9"/>
    <w:rsid w:val="00E85512"/>
    <w:rsid w:val="00E85533"/>
    <w:rsid w:val="00E8557F"/>
    <w:rsid w:val="00E85641"/>
    <w:rsid w:val="00E856A0"/>
    <w:rsid w:val="00E857C5"/>
    <w:rsid w:val="00E85821"/>
    <w:rsid w:val="00E8583C"/>
    <w:rsid w:val="00E858B2"/>
    <w:rsid w:val="00E858FA"/>
    <w:rsid w:val="00E85A25"/>
    <w:rsid w:val="00E85A2A"/>
    <w:rsid w:val="00E85B4D"/>
    <w:rsid w:val="00E85B55"/>
    <w:rsid w:val="00E85BCD"/>
    <w:rsid w:val="00E85CC4"/>
    <w:rsid w:val="00E85CD3"/>
    <w:rsid w:val="00E85CDF"/>
    <w:rsid w:val="00E85D49"/>
    <w:rsid w:val="00E85D5B"/>
    <w:rsid w:val="00E85DE6"/>
    <w:rsid w:val="00E85E2E"/>
    <w:rsid w:val="00E85EAD"/>
    <w:rsid w:val="00E85EC7"/>
    <w:rsid w:val="00E85F00"/>
    <w:rsid w:val="00E85F61"/>
    <w:rsid w:val="00E85F74"/>
    <w:rsid w:val="00E8613F"/>
    <w:rsid w:val="00E86150"/>
    <w:rsid w:val="00E861D1"/>
    <w:rsid w:val="00E86233"/>
    <w:rsid w:val="00E86255"/>
    <w:rsid w:val="00E86391"/>
    <w:rsid w:val="00E863B5"/>
    <w:rsid w:val="00E864FD"/>
    <w:rsid w:val="00E86518"/>
    <w:rsid w:val="00E866A8"/>
    <w:rsid w:val="00E86703"/>
    <w:rsid w:val="00E86722"/>
    <w:rsid w:val="00E86733"/>
    <w:rsid w:val="00E867B3"/>
    <w:rsid w:val="00E867B7"/>
    <w:rsid w:val="00E867EF"/>
    <w:rsid w:val="00E86880"/>
    <w:rsid w:val="00E86B6E"/>
    <w:rsid w:val="00E86CCD"/>
    <w:rsid w:val="00E86CEF"/>
    <w:rsid w:val="00E86CFA"/>
    <w:rsid w:val="00E86CFD"/>
    <w:rsid w:val="00E86D7A"/>
    <w:rsid w:val="00E86EFE"/>
    <w:rsid w:val="00E86F8A"/>
    <w:rsid w:val="00E86F90"/>
    <w:rsid w:val="00E870F2"/>
    <w:rsid w:val="00E87243"/>
    <w:rsid w:val="00E87299"/>
    <w:rsid w:val="00E873EA"/>
    <w:rsid w:val="00E87427"/>
    <w:rsid w:val="00E8748C"/>
    <w:rsid w:val="00E874E7"/>
    <w:rsid w:val="00E87513"/>
    <w:rsid w:val="00E876F7"/>
    <w:rsid w:val="00E8777F"/>
    <w:rsid w:val="00E877DE"/>
    <w:rsid w:val="00E877E8"/>
    <w:rsid w:val="00E8783C"/>
    <w:rsid w:val="00E87865"/>
    <w:rsid w:val="00E878B1"/>
    <w:rsid w:val="00E87914"/>
    <w:rsid w:val="00E879D5"/>
    <w:rsid w:val="00E879E3"/>
    <w:rsid w:val="00E87AA6"/>
    <w:rsid w:val="00E87BA0"/>
    <w:rsid w:val="00E87BDF"/>
    <w:rsid w:val="00E87BF6"/>
    <w:rsid w:val="00E87CE6"/>
    <w:rsid w:val="00E87D7A"/>
    <w:rsid w:val="00E87D91"/>
    <w:rsid w:val="00E87D97"/>
    <w:rsid w:val="00E87E2C"/>
    <w:rsid w:val="00E87E3A"/>
    <w:rsid w:val="00E87E71"/>
    <w:rsid w:val="00E87EF4"/>
    <w:rsid w:val="00E87F2A"/>
    <w:rsid w:val="00E87FBC"/>
    <w:rsid w:val="00E87FC4"/>
    <w:rsid w:val="00E90023"/>
    <w:rsid w:val="00E901A1"/>
    <w:rsid w:val="00E9028D"/>
    <w:rsid w:val="00E902DF"/>
    <w:rsid w:val="00E90413"/>
    <w:rsid w:val="00E9041C"/>
    <w:rsid w:val="00E90523"/>
    <w:rsid w:val="00E905AC"/>
    <w:rsid w:val="00E905F0"/>
    <w:rsid w:val="00E905F3"/>
    <w:rsid w:val="00E9060D"/>
    <w:rsid w:val="00E908B9"/>
    <w:rsid w:val="00E908BF"/>
    <w:rsid w:val="00E9092C"/>
    <w:rsid w:val="00E9095F"/>
    <w:rsid w:val="00E90975"/>
    <w:rsid w:val="00E909D6"/>
    <w:rsid w:val="00E90A83"/>
    <w:rsid w:val="00E90AB2"/>
    <w:rsid w:val="00E90AB4"/>
    <w:rsid w:val="00E90B4D"/>
    <w:rsid w:val="00E90C0D"/>
    <w:rsid w:val="00E90CA4"/>
    <w:rsid w:val="00E90D1F"/>
    <w:rsid w:val="00E90D59"/>
    <w:rsid w:val="00E90E08"/>
    <w:rsid w:val="00E90EFE"/>
    <w:rsid w:val="00E9104F"/>
    <w:rsid w:val="00E91107"/>
    <w:rsid w:val="00E9126A"/>
    <w:rsid w:val="00E9131D"/>
    <w:rsid w:val="00E91462"/>
    <w:rsid w:val="00E91474"/>
    <w:rsid w:val="00E9149B"/>
    <w:rsid w:val="00E91513"/>
    <w:rsid w:val="00E91586"/>
    <w:rsid w:val="00E9160F"/>
    <w:rsid w:val="00E916CB"/>
    <w:rsid w:val="00E9174E"/>
    <w:rsid w:val="00E917AE"/>
    <w:rsid w:val="00E917C8"/>
    <w:rsid w:val="00E9188F"/>
    <w:rsid w:val="00E918CA"/>
    <w:rsid w:val="00E919CB"/>
    <w:rsid w:val="00E91A70"/>
    <w:rsid w:val="00E91B55"/>
    <w:rsid w:val="00E91BCA"/>
    <w:rsid w:val="00E91C05"/>
    <w:rsid w:val="00E91C21"/>
    <w:rsid w:val="00E91CEF"/>
    <w:rsid w:val="00E91D19"/>
    <w:rsid w:val="00E91D71"/>
    <w:rsid w:val="00E91E2E"/>
    <w:rsid w:val="00E91F0B"/>
    <w:rsid w:val="00E92044"/>
    <w:rsid w:val="00E92056"/>
    <w:rsid w:val="00E9207A"/>
    <w:rsid w:val="00E92092"/>
    <w:rsid w:val="00E920DE"/>
    <w:rsid w:val="00E92169"/>
    <w:rsid w:val="00E92178"/>
    <w:rsid w:val="00E9219D"/>
    <w:rsid w:val="00E9219E"/>
    <w:rsid w:val="00E92254"/>
    <w:rsid w:val="00E92263"/>
    <w:rsid w:val="00E9230A"/>
    <w:rsid w:val="00E923B8"/>
    <w:rsid w:val="00E92541"/>
    <w:rsid w:val="00E92602"/>
    <w:rsid w:val="00E9260F"/>
    <w:rsid w:val="00E92612"/>
    <w:rsid w:val="00E926A7"/>
    <w:rsid w:val="00E92704"/>
    <w:rsid w:val="00E92847"/>
    <w:rsid w:val="00E9285A"/>
    <w:rsid w:val="00E928A5"/>
    <w:rsid w:val="00E929BC"/>
    <w:rsid w:val="00E92B0C"/>
    <w:rsid w:val="00E92B5C"/>
    <w:rsid w:val="00E92B6C"/>
    <w:rsid w:val="00E92B70"/>
    <w:rsid w:val="00E92B97"/>
    <w:rsid w:val="00E92BC1"/>
    <w:rsid w:val="00E92C2F"/>
    <w:rsid w:val="00E92C7D"/>
    <w:rsid w:val="00E92CB9"/>
    <w:rsid w:val="00E92CDD"/>
    <w:rsid w:val="00E92D85"/>
    <w:rsid w:val="00E92DA0"/>
    <w:rsid w:val="00E92DB1"/>
    <w:rsid w:val="00E92E34"/>
    <w:rsid w:val="00E92E8C"/>
    <w:rsid w:val="00E92EA3"/>
    <w:rsid w:val="00E930E5"/>
    <w:rsid w:val="00E93217"/>
    <w:rsid w:val="00E93227"/>
    <w:rsid w:val="00E932DF"/>
    <w:rsid w:val="00E93327"/>
    <w:rsid w:val="00E93483"/>
    <w:rsid w:val="00E934C1"/>
    <w:rsid w:val="00E93635"/>
    <w:rsid w:val="00E93692"/>
    <w:rsid w:val="00E936D7"/>
    <w:rsid w:val="00E93724"/>
    <w:rsid w:val="00E93725"/>
    <w:rsid w:val="00E9375C"/>
    <w:rsid w:val="00E937D9"/>
    <w:rsid w:val="00E937E5"/>
    <w:rsid w:val="00E93896"/>
    <w:rsid w:val="00E939D8"/>
    <w:rsid w:val="00E93B92"/>
    <w:rsid w:val="00E93C25"/>
    <w:rsid w:val="00E93C28"/>
    <w:rsid w:val="00E93C88"/>
    <w:rsid w:val="00E93D1F"/>
    <w:rsid w:val="00E93D5A"/>
    <w:rsid w:val="00E93D64"/>
    <w:rsid w:val="00E93DA4"/>
    <w:rsid w:val="00E93DD3"/>
    <w:rsid w:val="00E93E50"/>
    <w:rsid w:val="00E93EA1"/>
    <w:rsid w:val="00E93F3E"/>
    <w:rsid w:val="00E94023"/>
    <w:rsid w:val="00E940B5"/>
    <w:rsid w:val="00E94137"/>
    <w:rsid w:val="00E941D6"/>
    <w:rsid w:val="00E9428D"/>
    <w:rsid w:val="00E9440B"/>
    <w:rsid w:val="00E945F1"/>
    <w:rsid w:val="00E9480E"/>
    <w:rsid w:val="00E9487C"/>
    <w:rsid w:val="00E948B2"/>
    <w:rsid w:val="00E94A8D"/>
    <w:rsid w:val="00E94B62"/>
    <w:rsid w:val="00E94D6B"/>
    <w:rsid w:val="00E94E3A"/>
    <w:rsid w:val="00E94F23"/>
    <w:rsid w:val="00E94F47"/>
    <w:rsid w:val="00E94FEC"/>
    <w:rsid w:val="00E9500A"/>
    <w:rsid w:val="00E950A6"/>
    <w:rsid w:val="00E951F8"/>
    <w:rsid w:val="00E95206"/>
    <w:rsid w:val="00E9525B"/>
    <w:rsid w:val="00E952E9"/>
    <w:rsid w:val="00E952FD"/>
    <w:rsid w:val="00E9535A"/>
    <w:rsid w:val="00E953BE"/>
    <w:rsid w:val="00E953F6"/>
    <w:rsid w:val="00E9541C"/>
    <w:rsid w:val="00E9542C"/>
    <w:rsid w:val="00E95485"/>
    <w:rsid w:val="00E95783"/>
    <w:rsid w:val="00E9579D"/>
    <w:rsid w:val="00E957DB"/>
    <w:rsid w:val="00E95932"/>
    <w:rsid w:val="00E959D0"/>
    <w:rsid w:val="00E95A46"/>
    <w:rsid w:val="00E95A89"/>
    <w:rsid w:val="00E95A94"/>
    <w:rsid w:val="00E95C2F"/>
    <w:rsid w:val="00E95C52"/>
    <w:rsid w:val="00E95DEB"/>
    <w:rsid w:val="00E95E82"/>
    <w:rsid w:val="00E95EA7"/>
    <w:rsid w:val="00E95EA8"/>
    <w:rsid w:val="00E95FB7"/>
    <w:rsid w:val="00E95FE8"/>
    <w:rsid w:val="00E96016"/>
    <w:rsid w:val="00E960DD"/>
    <w:rsid w:val="00E9623D"/>
    <w:rsid w:val="00E96240"/>
    <w:rsid w:val="00E962EC"/>
    <w:rsid w:val="00E963C5"/>
    <w:rsid w:val="00E96405"/>
    <w:rsid w:val="00E96427"/>
    <w:rsid w:val="00E964AE"/>
    <w:rsid w:val="00E964CE"/>
    <w:rsid w:val="00E96601"/>
    <w:rsid w:val="00E967F8"/>
    <w:rsid w:val="00E9682F"/>
    <w:rsid w:val="00E96869"/>
    <w:rsid w:val="00E96993"/>
    <w:rsid w:val="00E96AE0"/>
    <w:rsid w:val="00E96BEA"/>
    <w:rsid w:val="00E96C43"/>
    <w:rsid w:val="00E96CD2"/>
    <w:rsid w:val="00E96E8F"/>
    <w:rsid w:val="00E96EA2"/>
    <w:rsid w:val="00E96EC3"/>
    <w:rsid w:val="00E96EDF"/>
    <w:rsid w:val="00E96EE8"/>
    <w:rsid w:val="00E96F19"/>
    <w:rsid w:val="00E96FC3"/>
    <w:rsid w:val="00E97020"/>
    <w:rsid w:val="00E97032"/>
    <w:rsid w:val="00E9708F"/>
    <w:rsid w:val="00E97128"/>
    <w:rsid w:val="00E971A9"/>
    <w:rsid w:val="00E971B9"/>
    <w:rsid w:val="00E97230"/>
    <w:rsid w:val="00E97244"/>
    <w:rsid w:val="00E97261"/>
    <w:rsid w:val="00E972AA"/>
    <w:rsid w:val="00E972D3"/>
    <w:rsid w:val="00E972DC"/>
    <w:rsid w:val="00E97303"/>
    <w:rsid w:val="00E9730C"/>
    <w:rsid w:val="00E97359"/>
    <w:rsid w:val="00E97373"/>
    <w:rsid w:val="00E973FD"/>
    <w:rsid w:val="00E97500"/>
    <w:rsid w:val="00E9750D"/>
    <w:rsid w:val="00E9758E"/>
    <w:rsid w:val="00E9762D"/>
    <w:rsid w:val="00E9781F"/>
    <w:rsid w:val="00E97911"/>
    <w:rsid w:val="00E97960"/>
    <w:rsid w:val="00E979E4"/>
    <w:rsid w:val="00E97A18"/>
    <w:rsid w:val="00E97DA6"/>
    <w:rsid w:val="00E97E64"/>
    <w:rsid w:val="00E97EC7"/>
    <w:rsid w:val="00E97FBD"/>
    <w:rsid w:val="00EA0124"/>
    <w:rsid w:val="00EA01C3"/>
    <w:rsid w:val="00EA02DA"/>
    <w:rsid w:val="00EA0359"/>
    <w:rsid w:val="00EA0486"/>
    <w:rsid w:val="00EA04C3"/>
    <w:rsid w:val="00EA04C5"/>
    <w:rsid w:val="00EA0580"/>
    <w:rsid w:val="00EA06A9"/>
    <w:rsid w:val="00EA0721"/>
    <w:rsid w:val="00EA08A1"/>
    <w:rsid w:val="00EA09D0"/>
    <w:rsid w:val="00EA0AF2"/>
    <w:rsid w:val="00EA0B67"/>
    <w:rsid w:val="00EA0BEF"/>
    <w:rsid w:val="00EA0D95"/>
    <w:rsid w:val="00EA0DD3"/>
    <w:rsid w:val="00EA0E52"/>
    <w:rsid w:val="00EA0E54"/>
    <w:rsid w:val="00EA0E83"/>
    <w:rsid w:val="00EA0EA4"/>
    <w:rsid w:val="00EA0F8C"/>
    <w:rsid w:val="00EA0FF9"/>
    <w:rsid w:val="00EA1070"/>
    <w:rsid w:val="00EA1096"/>
    <w:rsid w:val="00EA11D0"/>
    <w:rsid w:val="00EA11FB"/>
    <w:rsid w:val="00EA121E"/>
    <w:rsid w:val="00EA12A4"/>
    <w:rsid w:val="00EA1408"/>
    <w:rsid w:val="00EA141A"/>
    <w:rsid w:val="00EA14A3"/>
    <w:rsid w:val="00EA1561"/>
    <w:rsid w:val="00EA15AA"/>
    <w:rsid w:val="00EA1638"/>
    <w:rsid w:val="00EA165B"/>
    <w:rsid w:val="00EA16E6"/>
    <w:rsid w:val="00EA1758"/>
    <w:rsid w:val="00EA1793"/>
    <w:rsid w:val="00EA17A6"/>
    <w:rsid w:val="00EA17EC"/>
    <w:rsid w:val="00EA182E"/>
    <w:rsid w:val="00EA1838"/>
    <w:rsid w:val="00EA18BA"/>
    <w:rsid w:val="00EA18C0"/>
    <w:rsid w:val="00EA1A38"/>
    <w:rsid w:val="00EA1C1B"/>
    <w:rsid w:val="00EA1CFD"/>
    <w:rsid w:val="00EA1D96"/>
    <w:rsid w:val="00EA1DAE"/>
    <w:rsid w:val="00EA1DC3"/>
    <w:rsid w:val="00EA1E4A"/>
    <w:rsid w:val="00EA1EA2"/>
    <w:rsid w:val="00EA1F50"/>
    <w:rsid w:val="00EA1F6B"/>
    <w:rsid w:val="00EA2013"/>
    <w:rsid w:val="00EA2028"/>
    <w:rsid w:val="00EA2146"/>
    <w:rsid w:val="00EA2159"/>
    <w:rsid w:val="00EA21A4"/>
    <w:rsid w:val="00EA21FF"/>
    <w:rsid w:val="00EA2275"/>
    <w:rsid w:val="00EA22FB"/>
    <w:rsid w:val="00EA2301"/>
    <w:rsid w:val="00EA2320"/>
    <w:rsid w:val="00EA23AA"/>
    <w:rsid w:val="00EA23C6"/>
    <w:rsid w:val="00EA24D5"/>
    <w:rsid w:val="00EA2509"/>
    <w:rsid w:val="00EA250D"/>
    <w:rsid w:val="00EA2573"/>
    <w:rsid w:val="00EA2598"/>
    <w:rsid w:val="00EA25FA"/>
    <w:rsid w:val="00EA2637"/>
    <w:rsid w:val="00EA26C1"/>
    <w:rsid w:val="00EA2769"/>
    <w:rsid w:val="00EA2779"/>
    <w:rsid w:val="00EA28A4"/>
    <w:rsid w:val="00EA28F6"/>
    <w:rsid w:val="00EA2C64"/>
    <w:rsid w:val="00EA2C9A"/>
    <w:rsid w:val="00EA2DD9"/>
    <w:rsid w:val="00EA2E45"/>
    <w:rsid w:val="00EA2ED9"/>
    <w:rsid w:val="00EA2F01"/>
    <w:rsid w:val="00EA300E"/>
    <w:rsid w:val="00EA3094"/>
    <w:rsid w:val="00EA309B"/>
    <w:rsid w:val="00EA3155"/>
    <w:rsid w:val="00EA3173"/>
    <w:rsid w:val="00EA3212"/>
    <w:rsid w:val="00EA3324"/>
    <w:rsid w:val="00EA33E4"/>
    <w:rsid w:val="00EA344F"/>
    <w:rsid w:val="00EA34A3"/>
    <w:rsid w:val="00EA34A8"/>
    <w:rsid w:val="00EA34D4"/>
    <w:rsid w:val="00EA3527"/>
    <w:rsid w:val="00EA3529"/>
    <w:rsid w:val="00EA354C"/>
    <w:rsid w:val="00EA3592"/>
    <w:rsid w:val="00EA36B2"/>
    <w:rsid w:val="00EA36E3"/>
    <w:rsid w:val="00EA3744"/>
    <w:rsid w:val="00EA3850"/>
    <w:rsid w:val="00EA3854"/>
    <w:rsid w:val="00EA39D1"/>
    <w:rsid w:val="00EA3A16"/>
    <w:rsid w:val="00EA3AD3"/>
    <w:rsid w:val="00EA3AFA"/>
    <w:rsid w:val="00EA3D73"/>
    <w:rsid w:val="00EA3DA8"/>
    <w:rsid w:val="00EA3DBD"/>
    <w:rsid w:val="00EA3FC1"/>
    <w:rsid w:val="00EA3FCD"/>
    <w:rsid w:val="00EA4147"/>
    <w:rsid w:val="00EA421D"/>
    <w:rsid w:val="00EA4338"/>
    <w:rsid w:val="00EA438E"/>
    <w:rsid w:val="00EA43D7"/>
    <w:rsid w:val="00EA444F"/>
    <w:rsid w:val="00EA456A"/>
    <w:rsid w:val="00EA463A"/>
    <w:rsid w:val="00EA46E0"/>
    <w:rsid w:val="00EA46F2"/>
    <w:rsid w:val="00EA470A"/>
    <w:rsid w:val="00EA47AB"/>
    <w:rsid w:val="00EA47E7"/>
    <w:rsid w:val="00EA4837"/>
    <w:rsid w:val="00EA48E8"/>
    <w:rsid w:val="00EA493A"/>
    <w:rsid w:val="00EA4952"/>
    <w:rsid w:val="00EA49FF"/>
    <w:rsid w:val="00EA4A08"/>
    <w:rsid w:val="00EA4A20"/>
    <w:rsid w:val="00EA4B95"/>
    <w:rsid w:val="00EA4B96"/>
    <w:rsid w:val="00EA4CC2"/>
    <w:rsid w:val="00EA4CDC"/>
    <w:rsid w:val="00EA4D79"/>
    <w:rsid w:val="00EA4D8C"/>
    <w:rsid w:val="00EA4DC4"/>
    <w:rsid w:val="00EA4F5A"/>
    <w:rsid w:val="00EA50CB"/>
    <w:rsid w:val="00EA50D3"/>
    <w:rsid w:val="00EA50FC"/>
    <w:rsid w:val="00EA5280"/>
    <w:rsid w:val="00EA5374"/>
    <w:rsid w:val="00EA5494"/>
    <w:rsid w:val="00EA549B"/>
    <w:rsid w:val="00EA54F7"/>
    <w:rsid w:val="00EA55AF"/>
    <w:rsid w:val="00EA565F"/>
    <w:rsid w:val="00EA5687"/>
    <w:rsid w:val="00EA56A2"/>
    <w:rsid w:val="00EA56AC"/>
    <w:rsid w:val="00EA56BC"/>
    <w:rsid w:val="00EA5717"/>
    <w:rsid w:val="00EA58C4"/>
    <w:rsid w:val="00EA5966"/>
    <w:rsid w:val="00EA596B"/>
    <w:rsid w:val="00EA597A"/>
    <w:rsid w:val="00EA5AF3"/>
    <w:rsid w:val="00EA5AF7"/>
    <w:rsid w:val="00EA5BE3"/>
    <w:rsid w:val="00EA5C1C"/>
    <w:rsid w:val="00EA5C4F"/>
    <w:rsid w:val="00EA5D3B"/>
    <w:rsid w:val="00EA5D5C"/>
    <w:rsid w:val="00EA5D73"/>
    <w:rsid w:val="00EA5E40"/>
    <w:rsid w:val="00EA5E8D"/>
    <w:rsid w:val="00EA5E9B"/>
    <w:rsid w:val="00EA5EC2"/>
    <w:rsid w:val="00EA5F82"/>
    <w:rsid w:val="00EA5FC0"/>
    <w:rsid w:val="00EA605B"/>
    <w:rsid w:val="00EA606C"/>
    <w:rsid w:val="00EA6081"/>
    <w:rsid w:val="00EA608D"/>
    <w:rsid w:val="00EA6132"/>
    <w:rsid w:val="00EA62B5"/>
    <w:rsid w:val="00EA6317"/>
    <w:rsid w:val="00EA6356"/>
    <w:rsid w:val="00EA6423"/>
    <w:rsid w:val="00EA6427"/>
    <w:rsid w:val="00EA64BD"/>
    <w:rsid w:val="00EA64DB"/>
    <w:rsid w:val="00EA65C7"/>
    <w:rsid w:val="00EA660B"/>
    <w:rsid w:val="00EA6657"/>
    <w:rsid w:val="00EA67A6"/>
    <w:rsid w:val="00EA6854"/>
    <w:rsid w:val="00EA68F3"/>
    <w:rsid w:val="00EA692E"/>
    <w:rsid w:val="00EA696D"/>
    <w:rsid w:val="00EA6A7C"/>
    <w:rsid w:val="00EA6B49"/>
    <w:rsid w:val="00EA6D04"/>
    <w:rsid w:val="00EA6D62"/>
    <w:rsid w:val="00EA6D6B"/>
    <w:rsid w:val="00EA6E28"/>
    <w:rsid w:val="00EA6F26"/>
    <w:rsid w:val="00EA6F57"/>
    <w:rsid w:val="00EA6F87"/>
    <w:rsid w:val="00EA6FBC"/>
    <w:rsid w:val="00EA6FCA"/>
    <w:rsid w:val="00EA7025"/>
    <w:rsid w:val="00EA705B"/>
    <w:rsid w:val="00EA70A4"/>
    <w:rsid w:val="00EA71E0"/>
    <w:rsid w:val="00EA71EA"/>
    <w:rsid w:val="00EA71F4"/>
    <w:rsid w:val="00EA725C"/>
    <w:rsid w:val="00EA726E"/>
    <w:rsid w:val="00EA730C"/>
    <w:rsid w:val="00EA7320"/>
    <w:rsid w:val="00EA7345"/>
    <w:rsid w:val="00EA7377"/>
    <w:rsid w:val="00EA7394"/>
    <w:rsid w:val="00EA74C8"/>
    <w:rsid w:val="00EA74FC"/>
    <w:rsid w:val="00EA7514"/>
    <w:rsid w:val="00EA754B"/>
    <w:rsid w:val="00EA75EF"/>
    <w:rsid w:val="00EA7648"/>
    <w:rsid w:val="00EA7797"/>
    <w:rsid w:val="00EA7885"/>
    <w:rsid w:val="00EA7A26"/>
    <w:rsid w:val="00EA7AB6"/>
    <w:rsid w:val="00EA7ABD"/>
    <w:rsid w:val="00EA7B7B"/>
    <w:rsid w:val="00EA7C2F"/>
    <w:rsid w:val="00EA7C6A"/>
    <w:rsid w:val="00EA7D56"/>
    <w:rsid w:val="00EA7D68"/>
    <w:rsid w:val="00EA7D96"/>
    <w:rsid w:val="00EA7D99"/>
    <w:rsid w:val="00EA7DAD"/>
    <w:rsid w:val="00EA7F8E"/>
    <w:rsid w:val="00EB001D"/>
    <w:rsid w:val="00EB0106"/>
    <w:rsid w:val="00EB0339"/>
    <w:rsid w:val="00EB0351"/>
    <w:rsid w:val="00EB03A7"/>
    <w:rsid w:val="00EB043D"/>
    <w:rsid w:val="00EB04A8"/>
    <w:rsid w:val="00EB04AD"/>
    <w:rsid w:val="00EB04B0"/>
    <w:rsid w:val="00EB04C4"/>
    <w:rsid w:val="00EB04DD"/>
    <w:rsid w:val="00EB0530"/>
    <w:rsid w:val="00EB0606"/>
    <w:rsid w:val="00EB0622"/>
    <w:rsid w:val="00EB0666"/>
    <w:rsid w:val="00EB069D"/>
    <w:rsid w:val="00EB06E3"/>
    <w:rsid w:val="00EB0710"/>
    <w:rsid w:val="00EB077B"/>
    <w:rsid w:val="00EB0836"/>
    <w:rsid w:val="00EB084D"/>
    <w:rsid w:val="00EB0991"/>
    <w:rsid w:val="00EB0A62"/>
    <w:rsid w:val="00EB0B40"/>
    <w:rsid w:val="00EB0BD2"/>
    <w:rsid w:val="00EB0CCC"/>
    <w:rsid w:val="00EB0D55"/>
    <w:rsid w:val="00EB0EA4"/>
    <w:rsid w:val="00EB0EE6"/>
    <w:rsid w:val="00EB0F34"/>
    <w:rsid w:val="00EB0FD3"/>
    <w:rsid w:val="00EB1031"/>
    <w:rsid w:val="00EB1039"/>
    <w:rsid w:val="00EB12B7"/>
    <w:rsid w:val="00EB1312"/>
    <w:rsid w:val="00EB142F"/>
    <w:rsid w:val="00EB15DF"/>
    <w:rsid w:val="00EB161A"/>
    <w:rsid w:val="00EB16A8"/>
    <w:rsid w:val="00EB17C8"/>
    <w:rsid w:val="00EB183E"/>
    <w:rsid w:val="00EB18FD"/>
    <w:rsid w:val="00EB1960"/>
    <w:rsid w:val="00EB19AF"/>
    <w:rsid w:val="00EB1BEC"/>
    <w:rsid w:val="00EB1CCB"/>
    <w:rsid w:val="00EB1D5A"/>
    <w:rsid w:val="00EB1DA6"/>
    <w:rsid w:val="00EB1DD2"/>
    <w:rsid w:val="00EB1E7C"/>
    <w:rsid w:val="00EB1EEE"/>
    <w:rsid w:val="00EB2141"/>
    <w:rsid w:val="00EB2255"/>
    <w:rsid w:val="00EB22CD"/>
    <w:rsid w:val="00EB233A"/>
    <w:rsid w:val="00EB239F"/>
    <w:rsid w:val="00EB23B6"/>
    <w:rsid w:val="00EB24B0"/>
    <w:rsid w:val="00EB255F"/>
    <w:rsid w:val="00EB2768"/>
    <w:rsid w:val="00EB2892"/>
    <w:rsid w:val="00EB29A6"/>
    <w:rsid w:val="00EB29FD"/>
    <w:rsid w:val="00EB2A56"/>
    <w:rsid w:val="00EB2C69"/>
    <w:rsid w:val="00EB2CEA"/>
    <w:rsid w:val="00EB2E40"/>
    <w:rsid w:val="00EB2E7D"/>
    <w:rsid w:val="00EB2E9B"/>
    <w:rsid w:val="00EB2E9D"/>
    <w:rsid w:val="00EB2EBF"/>
    <w:rsid w:val="00EB2F1A"/>
    <w:rsid w:val="00EB30DE"/>
    <w:rsid w:val="00EB31FD"/>
    <w:rsid w:val="00EB3261"/>
    <w:rsid w:val="00EB3565"/>
    <w:rsid w:val="00EB3572"/>
    <w:rsid w:val="00EB35AF"/>
    <w:rsid w:val="00EB3630"/>
    <w:rsid w:val="00EB36B5"/>
    <w:rsid w:val="00EB37EA"/>
    <w:rsid w:val="00EB383E"/>
    <w:rsid w:val="00EB3873"/>
    <w:rsid w:val="00EB38C9"/>
    <w:rsid w:val="00EB3916"/>
    <w:rsid w:val="00EB3940"/>
    <w:rsid w:val="00EB399C"/>
    <w:rsid w:val="00EB39A4"/>
    <w:rsid w:val="00EB3A13"/>
    <w:rsid w:val="00EB3A21"/>
    <w:rsid w:val="00EB3A82"/>
    <w:rsid w:val="00EB3AB8"/>
    <w:rsid w:val="00EB3B22"/>
    <w:rsid w:val="00EB3B29"/>
    <w:rsid w:val="00EB3D7B"/>
    <w:rsid w:val="00EB3E56"/>
    <w:rsid w:val="00EB3F1F"/>
    <w:rsid w:val="00EB3F95"/>
    <w:rsid w:val="00EB3FE9"/>
    <w:rsid w:val="00EB4034"/>
    <w:rsid w:val="00EB40CC"/>
    <w:rsid w:val="00EB40E6"/>
    <w:rsid w:val="00EB4126"/>
    <w:rsid w:val="00EB4174"/>
    <w:rsid w:val="00EB418D"/>
    <w:rsid w:val="00EB41E1"/>
    <w:rsid w:val="00EB4294"/>
    <w:rsid w:val="00EB42FC"/>
    <w:rsid w:val="00EB4376"/>
    <w:rsid w:val="00EB437E"/>
    <w:rsid w:val="00EB43B3"/>
    <w:rsid w:val="00EB43F6"/>
    <w:rsid w:val="00EB4603"/>
    <w:rsid w:val="00EB4768"/>
    <w:rsid w:val="00EB481B"/>
    <w:rsid w:val="00EB485D"/>
    <w:rsid w:val="00EB4901"/>
    <w:rsid w:val="00EB4AAD"/>
    <w:rsid w:val="00EB4AF9"/>
    <w:rsid w:val="00EB4B0A"/>
    <w:rsid w:val="00EB4B83"/>
    <w:rsid w:val="00EB4BA0"/>
    <w:rsid w:val="00EB4C23"/>
    <w:rsid w:val="00EB4C8A"/>
    <w:rsid w:val="00EB4CEB"/>
    <w:rsid w:val="00EB4D2E"/>
    <w:rsid w:val="00EB4E19"/>
    <w:rsid w:val="00EB4E60"/>
    <w:rsid w:val="00EB4E95"/>
    <w:rsid w:val="00EB4EAD"/>
    <w:rsid w:val="00EB50BB"/>
    <w:rsid w:val="00EB50DF"/>
    <w:rsid w:val="00EB5150"/>
    <w:rsid w:val="00EB5187"/>
    <w:rsid w:val="00EB518C"/>
    <w:rsid w:val="00EB529A"/>
    <w:rsid w:val="00EB541F"/>
    <w:rsid w:val="00EB542D"/>
    <w:rsid w:val="00EB5464"/>
    <w:rsid w:val="00EB5465"/>
    <w:rsid w:val="00EB547B"/>
    <w:rsid w:val="00EB5489"/>
    <w:rsid w:val="00EB5526"/>
    <w:rsid w:val="00EB55AA"/>
    <w:rsid w:val="00EB5729"/>
    <w:rsid w:val="00EB57F4"/>
    <w:rsid w:val="00EB5910"/>
    <w:rsid w:val="00EB598F"/>
    <w:rsid w:val="00EB5A7D"/>
    <w:rsid w:val="00EB5CAC"/>
    <w:rsid w:val="00EB5DDE"/>
    <w:rsid w:val="00EB5EB5"/>
    <w:rsid w:val="00EB5F2F"/>
    <w:rsid w:val="00EB5FD9"/>
    <w:rsid w:val="00EB6009"/>
    <w:rsid w:val="00EB6098"/>
    <w:rsid w:val="00EB60F0"/>
    <w:rsid w:val="00EB626F"/>
    <w:rsid w:val="00EB6298"/>
    <w:rsid w:val="00EB62B0"/>
    <w:rsid w:val="00EB62BF"/>
    <w:rsid w:val="00EB62DB"/>
    <w:rsid w:val="00EB63A5"/>
    <w:rsid w:val="00EB644F"/>
    <w:rsid w:val="00EB646D"/>
    <w:rsid w:val="00EB64D6"/>
    <w:rsid w:val="00EB64EC"/>
    <w:rsid w:val="00EB64F2"/>
    <w:rsid w:val="00EB65E8"/>
    <w:rsid w:val="00EB6649"/>
    <w:rsid w:val="00EB6657"/>
    <w:rsid w:val="00EB66C8"/>
    <w:rsid w:val="00EB67A5"/>
    <w:rsid w:val="00EB6879"/>
    <w:rsid w:val="00EB695A"/>
    <w:rsid w:val="00EB69E2"/>
    <w:rsid w:val="00EB6AD8"/>
    <w:rsid w:val="00EB6B4C"/>
    <w:rsid w:val="00EB6B89"/>
    <w:rsid w:val="00EB6CA9"/>
    <w:rsid w:val="00EB6CB0"/>
    <w:rsid w:val="00EB6CB4"/>
    <w:rsid w:val="00EB6D03"/>
    <w:rsid w:val="00EB6DD1"/>
    <w:rsid w:val="00EB6DDA"/>
    <w:rsid w:val="00EB6E9F"/>
    <w:rsid w:val="00EB6EA9"/>
    <w:rsid w:val="00EB6EE3"/>
    <w:rsid w:val="00EB70FE"/>
    <w:rsid w:val="00EB7181"/>
    <w:rsid w:val="00EB7237"/>
    <w:rsid w:val="00EB723D"/>
    <w:rsid w:val="00EB7338"/>
    <w:rsid w:val="00EB733D"/>
    <w:rsid w:val="00EB739F"/>
    <w:rsid w:val="00EB73B1"/>
    <w:rsid w:val="00EB748A"/>
    <w:rsid w:val="00EB74D5"/>
    <w:rsid w:val="00EB74E2"/>
    <w:rsid w:val="00EB7568"/>
    <w:rsid w:val="00EB7689"/>
    <w:rsid w:val="00EB76B1"/>
    <w:rsid w:val="00EB775D"/>
    <w:rsid w:val="00EB7770"/>
    <w:rsid w:val="00EB7860"/>
    <w:rsid w:val="00EB787E"/>
    <w:rsid w:val="00EB792D"/>
    <w:rsid w:val="00EB79FB"/>
    <w:rsid w:val="00EB7A39"/>
    <w:rsid w:val="00EB7AB1"/>
    <w:rsid w:val="00EB7ABA"/>
    <w:rsid w:val="00EB7C0B"/>
    <w:rsid w:val="00EB7C41"/>
    <w:rsid w:val="00EB7D18"/>
    <w:rsid w:val="00EB7D2F"/>
    <w:rsid w:val="00EB7D75"/>
    <w:rsid w:val="00EB7E16"/>
    <w:rsid w:val="00EB7E20"/>
    <w:rsid w:val="00EB7E6F"/>
    <w:rsid w:val="00EB7F21"/>
    <w:rsid w:val="00EB7FFC"/>
    <w:rsid w:val="00EC0103"/>
    <w:rsid w:val="00EC0129"/>
    <w:rsid w:val="00EC0284"/>
    <w:rsid w:val="00EC02B3"/>
    <w:rsid w:val="00EC039B"/>
    <w:rsid w:val="00EC0475"/>
    <w:rsid w:val="00EC04B5"/>
    <w:rsid w:val="00EC04E0"/>
    <w:rsid w:val="00EC0515"/>
    <w:rsid w:val="00EC0556"/>
    <w:rsid w:val="00EC0565"/>
    <w:rsid w:val="00EC05D4"/>
    <w:rsid w:val="00EC05EA"/>
    <w:rsid w:val="00EC0685"/>
    <w:rsid w:val="00EC06D0"/>
    <w:rsid w:val="00EC06E3"/>
    <w:rsid w:val="00EC0773"/>
    <w:rsid w:val="00EC07F1"/>
    <w:rsid w:val="00EC0836"/>
    <w:rsid w:val="00EC084B"/>
    <w:rsid w:val="00EC08DC"/>
    <w:rsid w:val="00EC0997"/>
    <w:rsid w:val="00EC0B00"/>
    <w:rsid w:val="00EC0B1E"/>
    <w:rsid w:val="00EC0B86"/>
    <w:rsid w:val="00EC0B8B"/>
    <w:rsid w:val="00EC0C9B"/>
    <w:rsid w:val="00EC0CD8"/>
    <w:rsid w:val="00EC0D1B"/>
    <w:rsid w:val="00EC0DEF"/>
    <w:rsid w:val="00EC0E39"/>
    <w:rsid w:val="00EC0E41"/>
    <w:rsid w:val="00EC0EFA"/>
    <w:rsid w:val="00EC0F1A"/>
    <w:rsid w:val="00EC1026"/>
    <w:rsid w:val="00EC1049"/>
    <w:rsid w:val="00EC124D"/>
    <w:rsid w:val="00EC12D2"/>
    <w:rsid w:val="00EC1389"/>
    <w:rsid w:val="00EC14A8"/>
    <w:rsid w:val="00EC15EC"/>
    <w:rsid w:val="00EC1676"/>
    <w:rsid w:val="00EC168A"/>
    <w:rsid w:val="00EC1705"/>
    <w:rsid w:val="00EC175A"/>
    <w:rsid w:val="00EC1869"/>
    <w:rsid w:val="00EC18B2"/>
    <w:rsid w:val="00EC194C"/>
    <w:rsid w:val="00EC197D"/>
    <w:rsid w:val="00EC19C7"/>
    <w:rsid w:val="00EC1A6A"/>
    <w:rsid w:val="00EC1AAB"/>
    <w:rsid w:val="00EC1BAC"/>
    <w:rsid w:val="00EC1C10"/>
    <w:rsid w:val="00EC1CC7"/>
    <w:rsid w:val="00EC1D48"/>
    <w:rsid w:val="00EC1E8C"/>
    <w:rsid w:val="00EC1EC3"/>
    <w:rsid w:val="00EC1F1F"/>
    <w:rsid w:val="00EC1F36"/>
    <w:rsid w:val="00EC1F94"/>
    <w:rsid w:val="00EC200F"/>
    <w:rsid w:val="00EC2058"/>
    <w:rsid w:val="00EC2129"/>
    <w:rsid w:val="00EC216A"/>
    <w:rsid w:val="00EC2171"/>
    <w:rsid w:val="00EC2227"/>
    <w:rsid w:val="00EC227B"/>
    <w:rsid w:val="00EC227C"/>
    <w:rsid w:val="00EC228A"/>
    <w:rsid w:val="00EC228D"/>
    <w:rsid w:val="00EC2380"/>
    <w:rsid w:val="00EC23DC"/>
    <w:rsid w:val="00EC2424"/>
    <w:rsid w:val="00EC2543"/>
    <w:rsid w:val="00EC25B9"/>
    <w:rsid w:val="00EC2632"/>
    <w:rsid w:val="00EC27C1"/>
    <w:rsid w:val="00EC27E1"/>
    <w:rsid w:val="00EC282B"/>
    <w:rsid w:val="00EC295C"/>
    <w:rsid w:val="00EC2A92"/>
    <w:rsid w:val="00EC2B4A"/>
    <w:rsid w:val="00EC2BED"/>
    <w:rsid w:val="00EC2D56"/>
    <w:rsid w:val="00EC2E65"/>
    <w:rsid w:val="00EC2EB2"/>
    <w:rsid w:val="00EC2F20"/>
    <w:rsid w:val="00EC2F2D"/>
    <w:rsid w:val="00EC30E9"/>
    <w:rsid w:val="00EC313C"/>
    <w:rsid w:val="00EC3167"/>
    <w:rsid w:val="00EC31D1"/>
    <w:rsid w:val="00EC31E2"/>
    <w:rsid w:val="00EC323C"/>
    <w:rsid w:val="00EC32E4"/>
    <w:rsid w:val="00EC32FD"/>
    <w:rsid w:val="00EC331F"/>
    <w:rsid w:val="00EC33A3"/>
    <w:rsid w:val="00EC3454"/>
    <w:rsid w:val="00EC3485"/>
    <w:rsid w:val="00EC3487"/>
    <w:rsid w:val="00EC34A7"/>
    <w:rsid w:val="00EC34DB"/>
    <w:rsid w:val="00EC3547"/>
    <w:rsid w:val="00EC364A"/>
    <w:rsid w:val="00EC3694"/>
    <w:rsid w:val="00EC36B9"/>
    <w:rsid w:val="00EC36C3"/>
    <w:rsid w:val="00EC37C6"/>
    <w:rsid w:val="00EC380B"/>
    <w:rsid w:val="00EC381C"/>
    <w:rsid w:val="00EC391A"/>
    <w:rsid w:val="00EC39A3"/>
    <w:rsid w:val="00EC39CA"/>
    <w:rsid w:val="00EC39EF"/>
    <w:rsid w:val="00EC3A3F"/>
    <w:rsid w:val="00EC3A72"/>
    <w:rsid w:val="00EC3A9E"/>
    <w:rsid w:val="00EC3AFB"/>
    <w:rsid w:val="00EC3CA5"/>
    <w:rsid w:val="00EC3D17"/>
    <w:rsid w:val="00EC3E30"/>
    <w:rsid w:val="00EC3F89"/>
    <w:rsid w:val="00EC3FE1"/>
    <w:rsid w:val="00EC402A"/>
    <w:rsid w:val="00EC4099"/>
    <w:rsid w:val="00EC4114"/>
    <w:rsid w:val="00EC4155"/>
    <w:rsid w:val="00EC424A"/>
    <w:rsid w:val="00EC425E"/>
    <w:rsid w:val="00EC4318"/>
    <w:rsid w:val="00EC4366"/>
    <w:rsid w:val="00EC436F"/>
    <w:rsid w:val="00EC4395"/>
    <w:rsid w:val="00EC43FF"/>
    <w:rsid w:val="00EC4548"/>
    <w:rsid w:val="00EC45E3"/>
    <w:rsid w:val="00EC4674"/>
    <w:rsid w:val="00EC47DC"/>
    <w:rsid w:val="00EC49A2"/>
    <w:rsid w:val="00EC4AF4"/>
    <w:rsid w:val="00EC4C5A"/>
    <w:rsid w:val="00EC4CA6"/>
    <w:rsid w:val="00EC4CB9"/>
    <w:rsid w:val="00EC4D22"/>
    <w:rsid w:val="00EC4D7F"/>
    <w:rsid w:val="00EC4DE5"/>
    <w:rsid w:val="00EC4E72"/>
    <w:rsid w:val="00EC4ED1"/>
    <w:rsid w:val="00EC4F00"/>
    <w:rsid w:val="00EC4F19"/>
    <w:rsid w:val="00EC4FB5"/>
    <w:rsid w:val="00EC5031"/>
    <w:rsid w:val="00EC5178"/>
    <w:rsid w:val="00EC5208"/>
    <w:rsid w:val="00EC5327"/>
    <w:rsid w:val="00EC5385"/>
    <w:rsid w:val="00EC5389"/>
    <w:rsid w:val="00EC53A2"/>
    <w:rsid w:val="00EC53DD"/>
    <w:rsid w:val="00EC5401"/>
    <w:rsid w:val="00EC5432"/>
    <w:rsid w:val="00EC5453"/>
    <w:rsid w:val="00EC54AE"/>
    <w:rsid w:val="00EC54D3"/>
    <w:rsid w:val="00EC5530"/>
    <w:rsid w:val="00EC5599"/>
    <w:rsid w:val="00EC55C1"/>
    <w:rsid w:val="00EC55DF"/>
    <w:rsid w:val="00EC5608"/>
    <w:rsid w:val="00EC5695"/>
    <w:rsid w:val="00EC56B0"/>
    <w:rsid w:val="00EC5730"/>
    <w:rsid w:val="00EC5763"/>
    <w:rsid w:val="00EC577E"/>
    <w:rsid w:val="00EC57D0"/>
    <w:rsid w:val="00EC5867"/>
    <w:rsid w:val="00EC58A3"/>
    <w:rsid w:val="00EC58B9"/>
    <w:rsid w:val="00EC58E0"/>
    <w:rsid w:val="00EC591E"/>
    <w:rsid w:val="00EC5A03"/>
    <w:rsid w:val="00EC5A43"/>
    <w:rsid w:val="00EC5A93"/>
    <w:rsid w:val="00EC5B1C"/>
    <w:rsid w:val="00EC5BDA"/>
    <w:rsid w:val="00EC5CAF"/>
    <w:rsid w:val="00EC5D7B"/>
    <w:rsid w:val="00EC5DE8"/>
    <w:rsid w:val="00EC5E1D"/>
    <w:rsid w:val="00EC5E7D"/>
    <w:rsid w:val="00EC5E95"/>
    <w:rsid w:val="00EC5ED0"/>
    <w:rsid w:val="00EC5F65"/>
    <w:rsid w:val="00EC600E"/>
    <w:rsid w:val="00EC6014"/>
    <w:rsid w:val="00EC607B"/>
    <w:rsid w:val="00EC60FB"/>
    <w:rsid w:val="00EC61BC"/>
    <w:rsid w:val="00EC61E2"/>
    <w:rsid w:val="00EC6298"/>
    <w:rsid w:val="00EC633B"/>
    <w:rsid w:val="00EC6380"/>
    <w:rsid w:val="00EC63D1"/>
    <w:rsid w:val="00EC63EC"/>
    <w:rsid w:val="00EC642B"/>
    <w:rsid w:val="00EC6524"/>
    <w:rsid w:val="00EC652D"/>
    <w:rsid w:val="00EC6602"/>
    <w:rsid w:val="00EC6668"/>
    <w:rsid w:val="00EC67FE"/>
    <w:rsid w:val="00EC6815"/>
    <w:rsid w:val="00EC6927"/>
    <w:rsid w:val="00EC694A"/>
    <w:rsid w:val="00EC6A96"/>
    <w:rsid w:val="00EC6B81"/>
    <w:rsid w:val="00EC6B9D"/>
    <w:rsid w:val="00EC6BAB"/>
    <w:rsid w:val="00EC6BF9"/>
    <w:rsid w:val="00EC6C18"/>
    <w:rsid w:val="00EC6C1A"/>
    <w:rsid w:val="00EC6C4C"/>
    <w:rsid w:val="00EC6E4E"/>
    <w:rsid w:val="00EC6E79"/>
    <w:rsid w:val="00EC6EF1"/>
    <w:rsid w:val="00EC6F0D"/>
    <w:rsid w:val="00EC6F93"/>
    <w:rsid w:val="00EC7023"/>
    <w:rsid w:val="00EC703D"/>
    <w:rsid w:val="00EC7242"/>
    <w:rsid w:val="00EC7364"/>
    <w:rsid w:val="00EC73B7"/>
    <w:rsid w:val="00EC7405"/>
    <w:rsid w:val="00EC7435"/>
    <w:rsid w:val="00EC755A"/>
    <w:rsid w:val="00EC7593"/>
    <w:rsid w:val="00EC7612"/>
    <w:rsid w:val="00EC767E"/>
    <w:rsid w:val="00EC77C2"/>
    <w:rsid w:val="00EC77C8"/>
    <w:rsid w:val="00EC7810"/>
    <w:rsid w:val="00EC7817"/>
    <w:rsid w:val="00EC7869"/>
    <w:rsid w:val="00EC790A"/>
    <w:rsid w:val="00EC7A36"/>
    <w:rsid w:val="00EC7A4C"/>
    <w:rsid w:val="00EC7A85"/>
    <w:rsid w:val="00EC7BE5"/>
    <w:rsid w:val="00EC7BFF"/>
    <w:rsid w:val="00EC7C20"/>
    <w:rsid w:val="00EC7CC6"/>
    <w:rsid w:val="00EC7ED9"/>
    <w:rsid w:val="00EC7F23"/>
    <w:rsid w:val="00EC7FED"/>
    <w:rsid w:val="00ED01F7"/>
    <w:rsid w:val="00ED0261"/>
    <w:rsid w:val="00ED0290"/>
    <w:rsid w:val="00ED0387"/>
    <w:rsid w:val="00ED03C5"/>
    <w:rsid w:val="00ED03DA"/>
    <w:rsid w:val="00ED04C8"/>
    <w:rsid w:val="00ED05BA"/>
    <w:rsid w:val="00ED064D"/>
    <w:rsid w:val="00ED065B"/>
    <w:rsid w:val="00ED06CD"/>
    <w:rsid w:val="00ED07EE"/>
    <w:rsid w:val="00ED080F"/>
    <w:rsid w:val="00ED0828"/>
    <w:rsid w:val="00ED0878"/>
    <w:rsid w:val="00ED0880"/>
    <w:rsid w:val="00ED0898"/>
    <w:rsid w:val="00ED09B3"/>
    <w:rsid w:val="00ED0A5C"/>
    <w:rsid w:val="00ED0A7A"/>
    <w:rsid w:val="00ED0AED"/>
    <w:rsid w:val="00ED0C30"/>
    <w:rsid w:val="00ED0C43"/>
    <w:rsid w:val="00ED0D57"/>
    <w:rsid w:val="00ED0D7A"/>
    <w:rsid w:val="00ED0E20"/>
    <w:rsid w:val="00ED0F0A"/>
    <w:rsid w:val="00ED0F38"/>
    <w:rsid w:val="00ED0F44"/>
    <w:rsid w:val="00ED1030"/>
    <w:rsid w:val="00ED10BB"/>
    <w:rsid w:val="00ED1129"/>
    <w:rsid w:val="00ED11A1"/>
    <w:rsid w:val="00ED120B"/>
    <w:rsid w:val="00ED1394"/>
    <w:rsid w:val="00ED1395"/>
    <w:rsid w:val="00ED13D3"/>
    <w:rsid w:val="00ED13EF"/>
    <w:rsid w:val="00ED1437"/>
    <w:rsid w:val="00ED1446"/>
    <w:rsid w:val="00ED1565"/>
    <w:rsid w:val="00ED156A"/>
    <w:rsid w:val="00ED15BD"/>
    <w:rsid w:val="00ED174F"/>
    <w:rsid w:val="00ED17AE"/>
    <w:rsid w:val="00ED18A8"/>
    <w:rsid w:val="00ED18E0"/>
    <w:rsid w:val="00ED1984"/>
    <w:rsid w:val="00ED19B7"/>
    <w:rsid w:val="00ED1A55"/>
    <w:rsid w:val="00ED1CFC"/>
    <w:rsid w:val="00ED1D67"/>
    <w:rsid w:val="00ED1D95"/>
    <w:rsid w:val="00ED1E3B"/>
    <w:rsid w:val="00ED1F17"/>
    <w:rsid w:val="00ED1FA8"/>
    <w:rsid w:val="00ED20B9"/>
    <w:rsid w:val="00ED2111"/>
    <w:rsid w:val="00ED212E"/>
    <w:rsid w:val="00ED2190"/>
    <w:rsid w:val="00ED2228"/>
    <w:rsid w:val="00ED230D"/>
    <w:rsid w:val="00ED23B6"/>
    <w:rsid w:val="00ED23E5"/>
    <w:rsid w:val="00ED2417"/>
    <w:rsid w:val="00ED24B7"/>
    <w:rsid w:val="00ED24F8"/>
    <w:rsid w:val="00ED274C"/>
    <w:rsid w:val="00ED2765"/>
    <w:rsid w:val="00ED2778"/>
    <w:rsid w:val="00ED27AA"/>
    <w:rsid w:val="00ED2823"/>
    <w:rsid w:val="00ED2A41"/>
    <w:rsid w:val="00ED2A6D"/>
    <w:rsid w:val="00ED2CAD"/>
    <w:rsid w:val="00ED2DAE"/>
    <w:rsid w:val="00ED2E74"/>
    <w:rsid w:val="00ED2EC5"/>
    <w:rsid w:val="00ED2F5A"/>
    <w:rsid w:val="00ED2F67"/>
    <w:rsid w:val="00ED3030"/>
    <w:rsid w:val="00ED3180"/>
    <w:rsid w:val="00ED318A"/>
    <w:rsid w:val="00ED32B8"/>
    <w:rsid w:val="00ED332D"/>
    <w:rsid w:val="00ED3409"/>
    <w:rsid w:val="00ED35C8"/>
    <w:rsid w:val="00ED35E6"/>
    <w:rsid w:val="00ED35F5"/>
    <w:rsid w:val="00ED36D5"/>
    <w:rsid w:val="00ED36FA"/>
    <w:rsid w:val="00ED3723"/>
    <w:rsid w:val="00ED376F"/>
    <w:rsid w:val="00ED381C"/>
    <w:rsid w:val="00ED38AA"/>
    <w:rsid w:val="00ED3B48"/>
    <w:rsid w:val="00ED3B99"/>
    <w:rsid w:val="00ED3BF4"/>
    <w:rsid w:val="00ED3CEC"/>
    <w:rsid w:val="00ED3E99"/>
    <w:rsid w:val="00ED3F25"/>
    <w:rsid w:val="00ED3F4C"/>
    <w:rsid w:val="00ED4057"/>
    <w:rsid w:val="00ED40A0"/>
    <w:rsid w:val="00ED4101"/>
    <w:rsid w:val="00ED4123"/>
    <w:rsid w:val="00ED41CC"/>
    <w:rsid w:val="00ED4256"/>
    <w:rsid w:val="00ED4288"/>
    <w:rsid w:val="00ED42EF"/>
    <w:rsid w:val="00ED43CE"/>
    <w:rsid w:val="00ED43F5"/>
    <w:rsid w:val="00ED4436"/>
    <w:rsid w:val="00ED4517"/>
    <w:rsid w:val="00ED45DA"/>
    <w:rsid w:val="00ED45E2"/>
    <w:rsid w:val="00ED47A2"/>
    <w:rsid w:val="00ED47A5"/>
    <w:rsid w:val="00ED48A8"/>
    <w:rsid w:val="00ED48C3"/>
    <w:rsid w:val="00ED48D3"/>
    <w:rsid w:val="00ED4C5E"/>
    <w:rsid w:val="00ED4CAA"/>
    <w:rsid w:val="00ED4DA8"/>
    <w:rsid w:val="00ED4DD6"/>
    <w:rsid w:val="00ED4E5E"/>
    <w:rsid w:val="00ED4FB1"/>
    <w:rsid w:val="00ED4FB3"/>
    <w:rsid w:val="00ED4FBD"/>
    <w:rsid w:val="00ED4FEB"/>
    <w:rsid w:val="00ED50E0"/>
    <w:rsid w:val="00ED50F4"/>
    <w:rsid w:val="00ED5110"/>
    <w:rsid w:val="00ED51E7"/>
    <w:rsid w:val="00ED5224"/>
    <w:rsid w:val="00ED52DF"/>
    <w:rsid w:val="00ED545E"/>
    <w:rsid w:val="00ED548C"/>
    <w:rsid w:val="00ED54C1"/>
    <w:rsid w:val="00ED5590"/>
    <w:rsid w:val="00ED5648"/>
    <w:rsid w:val="00ED571F"/>
    <w:rsid w:val="00ED57E6"/>
    <w:rsid w:val="00ED57F5"/>
    <w:rsid w:val="00ED5803"/>
    <w:rsid w:val="00ED5868"/>
    <w:rsid w:val="00ED588D"/>
    <w:rsid w:val="00ED595F"/>
    <w:rsid w:val="00ED59EC"/>
    <w:rsid w:val="00ED5B60"/>
    <w:rsid w:val="00ED5BA9"/>
    <w:rsid w:val="00ED5BE0"/>
    <w:rsid w:val="00ED5BED"/>
    <w:rsid w:val="00ED5C56"/>
    <w:rsid w:val="00ED5C77"/>
    <w:rsid w:val="00ED5CA8"/>
    <w:rsid w:val="00ED5CB4"/>
    <w:rsid w:val="00ED5D47"/>
    <w:rsid w:val="00ED5D65"/>
    <w:rsid w:val="00ED5F9C"/>
    <w:rsid w:val="00ED5FD7"/>
    <w:rsid w:val="00ED6024"/>
    <w:rsid w:val="00ED604B"/>
    <w:rsid w:val="00ED620D"/>
    <w:rsid w:val="00ED6276"/>
    <w:rsid w:val="00ED62C5"/>
    <w:rsid w:val="00ED632A"/>
    <w:rsid w:val="00ED6342"/>
    <w:rsid w:val="00ED634B"/>
    <w:rsid w:val="00ED6364"/>
    <w:rsid w:val="00ED639D"/>
    <w:rsid w:val="00ED6433"/>
    <w:rsid w:val="00ED64E0"/>
    <w:rsid w:val="00ED6516"/>
    <w:rsid w:val="00ED661C"/>
    <w:rsid w:val="00ED66B9"/>
    <w:rsid w:val="00ED66BE"/>
    <w:rsid w:val="00ED66D5"/>
    <w:rsid w:val="00ED6900"/>
    <w:rsid w:val="00ED69D5"/>
    <w:rsid w:val="00ED6A11"/>
    <w:rsid w:val="00ED6B0F"/>
    <w:rsid w:val="00ED6B35"/>
    <w:rsid w:val="00ED6B75"/>
    <w:rsid w:val="00ED6C4D"/>
    <w:rsid w:val="00ED6C57"/>
    <w:rsid w:val="00ED6D3A"/>
    <w:rsid w:val="00ED6D5E"/>
    <w:rsid w:val="00ED6DB4"/>
    <w:rsid w:val="00ED6E87"/>
    <w:rsid w:val="00ED6F22"/>
    <w:rsid w:val="00ED6F46"/>
    <w:rsid w:val="00ED6FC3"/>
    <w:rsid w:val="00ED6FFB"/>
    <w:rsid w:val="00ED70A5"/>
    <w:rsid w:val="00ED70B7"/>
    <w:rsid w:val="00ED70C0"/>
    <w:rsid w:val="00ED7129"/>
    <w:rsid w:val="00ED7192"/>
    <w:rsid w:val="00ED71B0"/>
    <w:rsid w:val="00ED71C1"/>
    <w:rsid w:val="00ED721D"/>
    <w:rsid w:val="00ED7265"/>
    <w:rsid w:val="00ED7368"/>
    <w:rsid w:val="00ED740E"/>
    <w:rsid w:val="00ED7493"/>
    <w:rsid w:val="00ED74A3"/>
    <w:rsid w:val="00ED7516"/>
    <w:rsid w:val="00ED757A"/>
    <w:rsid w:val="00ED763A"/>
    <w:rsid w:val="00ED773F"/>
    <w:rsid w:val="00ED7841"/>
    <w:rsid w:val="00ED790F"/>
    <w:rsid w:val="00ED7968"/>
    <w:rsid w:val="00ED7A10"/>
    <w:rsid w:val="00ED7B30"/>
    <w:rsid w:val="00ED7B46"/>
    <w:rsid w:val="00ED7BCF"/>
    <w:rsid w:val="00ED7C3E"/>
    <w:rsid w:val="00ED7CA5"/>
    <w:rsid w:val="00ED7CF6"/>
    <w:rsid w:val="00ED7D58"/>
    <w:rsid w:val="00ED7D7E"/>
    <w:rsid w:val="00ED7EB8"/>
    <w:rsid w:val="00ED7FCB"/>
    <w:rsid w:val="00ED7FE9"/>
    <w:rsid w:val="00EE0071"/>
    <w:rsid w:val="00EE0096"/>
    <w:rsid w:val="00EE0249"/>
    <w:rsid w:val="00EE03C5"/>
    <w:rsid w:val="00EE03F0"/>
    <w:rsid w:val="00EE0415"/>
    <w:rsid w:val="00EE043D"/>
    <w:rsid w:val="00EE04DD"/>
    <w:rsid w:val="00EE0598"/>
    <w:rsid w:val="00EE05FD"/>
    <w:rsid w:val="00EE065B"/>
    <w:rsid w:val="00EE070D"/>
    <w:rsid w:val="00EE082F"/>
    <w:rsid w:val="00EE0A30"/>
    <w:rsid w:val="00EE0AD3"/>
    <w:rsid w:val="00EE0B3E"/>
    <w:rsid w:val="00EE0B5E"/>
    <w:rsid w:val="00EE0BCD"/>
    <w:rsid w:val="00EE0C07"/>
    <w:rsid w:val="00EE0C21"/>
    <w:rsid w:val="00EE0D29"/>
    <w:rsid w:val="00EE0DCD"/>
    <w:rsid w:val="00EE0DDF"/>
    <w:rsid w:val="00EE0E54"/>
    <w:rsid w:val="00EE0EB3"/>
    <w:rsid w:val="00EE0ECA"/>
    <w:rsid w:val="00EE0FAE"/>
    <w:rsid w:val="00EE1020"/>
    <w:rsid w:val="00EE1021"/>
    <w:rsid w:val="00EE1025"/>
    <w:rsid w:val="00EE1188"/>
    <w:rsid w:val="00EE119E"/>
    <w:rsid w:val="00EE13BB"/>
    <w:rsid w:val="00EE141D"/>
    <w:rsid w:val="00EE162E"/>
    <w:rsid w:val="00EE1660"/>
    <w:rsid w:val="00EE16A0"/>
    <w:rsid w:val="00EE1735"/>
    <w:rsid w:val="00EE17AF"/>
    <w:rsid w:val="00EE1840"/>
    <w:rsid w:val="00EE184B"/>
    <w:rsid w:val="00EE188A"/>
    <w:rsid w:val="00EE18BF"/>
    <w:rsid w:val="00EE1906"/>
    <w:rsid w:val="00EE19BB"/>
    <w:rsid w:val="00EE1A9C"/>
    <w:rsid w:val="00EE1AD4"/>
    <w:rsid w:val="00EE1B82"/>
    <w:rsid w:val="00EE1BE3"/>
    <w:rsid w:val="00EE1C42"/>
    <w:rsid w:val="00EE1C6A"/>
    <w:rsid w:val="00EE1D1E"/>
    <w:rsid w:val="00EE1DF6"/>
    <w:rsid w:val="00EE1E7A"/>
    <w:rsid w:val="00EE1E8A"/>
    <w:rsid w:val="00EE2081"/>
    <w:rsid w:val="00EE2109"/>
    <w:rsid w:val="00EE2128"/>
    <w:rsid w:val="00EE2181"/>
    <w:rsid w:val="00EE21DE"/>
    <w:rsid w:val="00EE2323"/>
    <w:rsid w:val="00EE234A"/>
    <w:rsid w:val="00EE237A"/>
    <w:rsid w:val="00EE237C"/>
    <w:rsid w:val="00EE23CE"/>
    <w:rsid w:val="00EE23D6"/>
    <w:rsid w:val="00EE259A"/>
    <w:rsid w:val="00EE264B"/>
    <w:rsid w:val="00EE2742"/>
    <w:rsid w:val="00EE27D0"/>
    <w:rsid w:val="00EE2807"/>
    <w:rsid w:val="00EE2847"/>
    <w:rsid w:val="00EE28B8"/>
    <w:rsid w:val="00EE28F9"/>
    <w:rsid w:val="00EE2997"/>
    <w:rsid w:val="00EE2B69"/>
    <w:rsid w:val="00EE2B8F"/>
    <w:rsid w:val="00EE2B98"/>
    <w:rsid w:val="00EE2BA6"/>
    <w:rsid w:val="00EE2BB6"/>
    <w:rsid w:val="00EE2C00"/>
    <w:rsid w:val="00EE2EAA"/>
    <w:rsid w:val="00EE2EF3"/>
    <w:rsid w:val="00EE2EFC"/>
    <w:rsid w:val="00EE3125"/>
    <w:rsid w:val="00EE31A6"/>
    <w:rsid w:val="00EE3200"/>
    <w:rsid w:val="00EE33D2"/>
    <w:rsid w:val="00EE33FB"/>
    <w:rsid w:val="00EE3580"/>
    <w:rsid w:val="00EE3653"/>
    <w:rsid w:val="00EE366C"/>
    <w:rsid w:val="00EE3747"/>
    <w:rsid w:val="00EE37C0"/>
    <w:rsid w:val="00EE3A0C"/>
    <w:rsid w:val="00EE3A17"/>
    <w:rsid w:val="00EE3A27"/>
    <w:rsid w:val="00EE3A85"/>
    <w:rsid w:val="00EE3B0D"/>
    <w:rsid w:val="00EE3B49"/>
    <w:rsid w:val="00EE3BE6"/>
    <w:rsid w:val="00EE3CC7"/>
    <w:rsid w:val="00EE3CC9"/>
    <w:rsid w:val="00EE3CFA"/>
    <w:rsid w:val="00EE3D17"/>
    <w:rsid w:val="00EE3E46"/>
    <w:rsid w:val="00EE3EC3"/>
    <w:rsid w:val="00EE3F44"/>
    <w:rsid w:val="00EE3FB3"/>
    <w:rsid w:val="00EE4097"/>
    <w:rsid w:val="00EE40A6"/>
    <w:rsid w:val="00EE40ED"/>
    <w:rsid w:val="00EE40FD"/>
    <w:rsid w:val="00EE4168"/>
    <w:rsid w:val="00EE41D4"/>
    <w:rsid w:val="00EE41E2"/>
    <w:rsid w:val="00EE43AE"/>
    <w:rsid w:val="00EE43FC"/>
    <w:rsid w:val="00EE4426"/>
    <w:rsid w:val="00EE442B"/>
    <w:rsid w:val="00EE443F"/>
    <w:rsid w:val="00EE4457"/>
    <w:rsid w:val="00EE4465"/>
    <w:rsid w:val="00EE4483"/>
    <w:rsid w:val="00EE46B4"/>
    <w:rsid w:val="00EE46E7"/>
    <w:rsid w:val="00EE4821"/>
    <w:rsid w:val="00EE4869"/>
    <w:rsid w:val="00EE495F"/>
    <w:rsid w:val="00EE4A9C"/>
    <w:rsid w:val="00EE4B44"/>
    <w:rsid w:val="00EE4C01"/>
    <w:rsid w:val="00EE4C36"/>
    <w:rsid w:val="00EE4CC6"/>
    <w:rsid w:val="00EE4D49"/>
    <w:rsid w:val="00EE4DA2"/>
    <w:rsid w:val="00EE4DED"/>
    <w:rsid w:val="00EE4E0F"/>
    <w:rsid w:val="00EE4E95"/>
    <w:rsid w:val="00EE4EEA"/>
    <w:rsid w:val="00EE4F9A"/>
    <w:rsid w:val="00EE502B"/>
    <w:rsid w:val="00EE51B8"/>
    <w:rsid w:val="00EE51C9"/>
    <w:rsid w:val="00EE533B"/>
    <w:rsid w:val="00EE53A6"/>
    <w:rsid w:val="00EE53C2"/>
    <w:rsid w:val="00EE53CE"/>
    <w:rsid w:val="00EE5548"/>
    <w:rsid w:val="00EE5574"/>
    <w:rsid w:val="00EE561B"/>
    <w:rsid w:val="00EE5664"/>
    <w:rsid w:val="00EE566F"/>
    <w:rsid w:val="00EE56CC"/>
    <w:rsid w:val="00EE57C5"/>
    <w:rsid w:val="00EE58CC"/>
    <w:rsid w:val="00EE590E"/>
    <w:rsid w:val="00EE5935"/>
    <w:rsid w:val="00EE59DC"/>
    <w:rsid w:val="00EE5A10"/>
    <w:rsid w:val="00EE5AD6"/>
    <w:rsid w:val="00EE5ADF"/>
    <w:rsid w:val="00EE5B48"/>
    <w:rsid w:val="00EE5CE9"/>
    <w:rsid w:val="00EE5DB8"/>
    <w:rsid w:val="00EE5E14"/>
    <w:rsid w:val="00EE6008"/>
    <w:rsid w:val="00EE600B"/>
    <w:rsid w:val="00EE603E"/>
    <w:rsid w:val="00EE6066"/>
    <w:rsid w:val="00EE6151"/>
    <w:rsid w:val="00EE61D9"/>
    <w:rsid w:val="00EE62A4"/>
    <w:rsid w:val="00EE62E7"/>
    <w:rsid w:val="00EE63A2"/>
    <w:rsid w:val="00EE63A7"/>
    <w:rsid w:val="00EE6576"/>
    <w:rsid w:val="00EE65F3"/>
    <w:rsid w:val="00EE65F7"/>
    <w:rsid w:val="00EE6764"/>
    <w:rsid w:val="00EE680A"/>
    <w:rsid w:val="00EE6896"/>
    <w:rsid w:val="00EE6A8F"/>
    <w:rsid w:val="00EE6B43"/>
    <w:rsid w:val="00EE6BAC"/>
    <w:rsid w:val="00EE6CF7"/>
    <w:rsid w:val="00EE6D6F"/>
    <w:rsid w:val="00EE6E8D"/>
    <w:rsid w:val="00EE6EE0"/>
    <w:rsid w:val="00EE6FA6"/>
    <w:rsid w:val="00EE7006"/>
    <w:rsid w:val="00EE7021"/>
    <w:rsid w:val="00EE705F"/>
    <w:rsid w:val="00EE70E4"/>
    <w:rsid w:val="00EE7140"/>
    <w:rsid w:val="00EE726A"/>
    <w:rsid w:val="00EE7294"/>
    <w:rsid w:val="00EE72A2"/>
    <w:rsid w:val="00EE7367"/>
    <w:rsid w:val="00EE7481"/>
    <w:rsid w:val="00EE74AE"/>
    <w:rsid w:val="00EE74DC"/>
    <w:rsid w:val="00EE7544"/>
    <w:rsid w:val="00EE7566"/>
    <w:rsid w:val="00EE75A1"/>
    <w:rsid w:val="00EE75C2"/>
    <w:rsid w:val="00EE7672"/>
    <w:rsid w:val="00EE76A7"/>
    <w:rsid w:val="00EE7731"/>
    <w:rsid w:val="00EE774E"/>
    <w:rsid w:val="00EE7790"/>
    <w:rsid w:val="00EE78D2"/>
    <w:rsid w:val="00EE79AE"/>
    <w:rsid w:val="00EE7A34"/>
    <w:rsid w:val="00EE7AF1"/>
    <w:rsid w:val="00EE7B72"/>
    <w:rsid w:val="00EE7BDE"/>
    <w:rsid w:val="00EE7D95"/>
    <w:rsid w:val="00EE7D9F"/>
    <w:rsid w:val="00EE7E25"/>
    <w:rsid w:val="00EE7E59"/>
    <w:rsid w:val="00EE7EC8"/>
    <w:rsid w:val="00EE7ECA"/>
    <w:rsid w:val="00EE7FD1"/>
    <w:rsid w:val="00EE7FE2"/>
    <w:rsid w:val="00EF0022"/>
    <w:rsid w:val="00EF007A"/>
    <w:rsid w:val="00EF00D7"/>
    <w:rsid w:val="00EF00FA"/>
    <w:rsid w:val="00EF022C"/>
    <w:rsid w:val="00EF0309"/>
    <w:rsid w:val="00EF04AC"/>
    <w:rsid w:val="00EF0514"/>
    <w:rsid w:val="00EF0548"/>
    <w:rsid w:val="00EF0568"/>
    <w:rsid w:val="00EF057B"/>
    <w:rsid w:val="00EF0595"/>
    <w:rsid w:val="00EF0608"/>
    <w:rsid w:val="00EF072C"/>
    <w:rsid w:val="00EF0873"/>
    <w:rsid w:val="00EF0AEA"/>
    <w:rsid w:val="00EF0B0C"/>
    <w:rsid w:val="00EF0C70"/>
    <w:rsid w:val="00EF0C99"/>
    <w:rsid w:val="00EF0D82"/>
    <w:rsid w:val="00EF0E1E"/>
    <w:rsid w:val="00EF0E6E"/>
    <w:rsid w:val="00EF0F7C"/>
    <w:rsid w:val="00EF109E"/>
    <w:rsid w:val="00EF10C0"/>
    <w:rsid w:val="00EF1163"/>
    <w:rsid w:val="00EF1165"/>
    <w:rsid w:val="00EF1325"/>
    <w:rsid w:val="00EF13FA"/>
    <w:rsid w:val="00EF1443"/>
    <w:rsid w:val="00EF1637"/>
    <w:rsid w:val="00EF166E"/>
    <w:rsid w:val="00EF1717"/>
    <w:rsid w:val="00EF171C"/>
    <w:rsid w:val="00EF1844"/>
    <w:rsid w:val="00EF1867"/>
    <w:rsid w:val="00EF1912"/>
    <w:rsid w:val="00EF19BC"/>
    <w:rsid w:val="00EF19DB"/>
    <w:rsid w:val="00EF1A8C"/>
    <w:rsid w:val="00EF1A9D"/>
    <w:rsid w:val="00EF1AF1"/>
    <w:rsid w:val="00EF1AF5"/>
    <w:rsid w:val="00EF1B33"/>
    <w:rsid w:val="00EF1C64"/>
    <w:rsid w:val="00EF1CB0"/>
    <w:rsid w:val="00EF1D09"/>
    <w:rsid w:val="00EF1D0C"/>
    <w:rsid w:val="00EF1D5C"/>
    <w:rsid w:val="00EF1D9A"/>
    <w:rsid w:val="00EF1E5E"/>
    <w:rsid w:val="00EF1E7D"/>
    <w:rsid w:val="00EF204C"/>
    <w:rsid w:val="00EF206B"/>
    <w:rsid w:val="00EF216A"/>
    <w:rsid w:val="00EF2182"/>
    <w:rsid w:val="00EF2374"/>
    <w:rsid w:val="00EF2417"/>
    <w:rsid w:val="00EF2465"/>
    <w:rsid w:val="00EF2551"/>
    <w:rsid w:val="00EF261C"/>
    <w:rsid w:val="00EF267A"/>
    <w:rsid w:val="00EF26BD"/>
    <w:rsid w:val="00EF2730"/>
    <w:rsid w:val="00EF2786"/>
    <w:rsid w:val="00EF2803"/>
    <w:rsid w:val="00EF2810"/>
    <w:rsid w:val="00EF2996"/>
    <w:rsid w:val="00EF299F"/>
    <w:rsid w:val="00EF2B4A"/>
    <w:rsid w:val="00EF2BA7"/>
    <w:rsid w:val="00EF2C7D"/>
    <w:rsid w:val="00EF2D00"/>
    <w:rsid w:val="00EF2D19"/>
    <w:rsid w:val="00EF2F02"/>
    <w:rsid w:val="00EF2F58"/>
    <w:rsid w:val="00EF2F79"/>
    <w:rsid w:val="00EF30A4"/>
    <w:rsid w:val="00EF31F2"/>
    <w:rsid w:val="00EF3240"/>
    <w:rsid w:val="00EF324D"/>
    <w:rsid w:val="00EF32C3"/>
    <w:rsid w:val="00EF338A"/>
    <w:rsid w:val="00EF3641"/>
    <w:rsid w:val="00EF39B5"/>
    <w:rsid w:val="00EF3A1F"/>
    <w:rsid w:val="00EF3ACB"/>
    <w:rsid w:val="00EF3B95"/>
    <w:rsid w:val="00EF3C04"/>
    <w:rsid w:val="00EF3C41"/>
    <w:rsid w:val="00EF3C87"/>
    <w:rsid w:val="00EF3D2B"/>
    <w:rsid w:val="00EF3D79"/>
    <w:rsid w:val="00EF3D8C"/>
    <w:rsid w:val="00EF3EEC"/>
    <w:rsid w:val="00EF3FE7"/>
    <w:rsid w:val="00EF4091"/>
    <w:rsid w:val="00EF410D"/>
    <w:rsid w:val="00EF4277"/>
    <w:rsid w:val="00EF42A7"/>
    <w:rsid w:val="00EF43AD"/>
    <w:rsid w:val="00EF43F6"/>
    <w:rsid w:val="00EF442E"/>
    <w:rsid w:val="00EF4498"/>
    <w:rsid w:val="00EF44A4"/>
    <w:rsid w:val="00EF44EA"/>
    <w:rsid w:val="00EF451F"/>
    <w:rsid w:val="00EF4528"/>
    <w:rsid w:val="00EF452A"/>
    <w:rsid w:val="00EF4666"/>
    <w:rsid w:val="00EF46E4"/>
    <w:rsid w:val="00EF472E"/>
    <w:rsid w:val="00EF475C"/>
    <w:rsid w:val="00EF47B7"/>
    <w:rsid w:val="00EF47ED"/>
    <w:rsid w:val="00EF4813"/>
    <w:rsid w:val="00EF4850"/>
    <w:rsid w:val="00EF489F"/>
    <w:rsid w:val="00EF4907"/>
    <w:rsid w:val="00EF4922"/>
    <w:rsid w:val="00EF4955"/>
    <w:rsid w:val="00EF49BA"/>
    <w:rsid w:val="00EF49D5"/>
    <w:rsid w:val="00EF4AAF"/>
    <w:rsid w:val="00EF4B14"/>
    <w:rsid w:val="00EF4B9B"/>
    <w:rsid w:val="00EF4BC9"/>
    <w:rsid w:val="00EF4C2A"/>
    <w:rsid w:val="00EF4C7E"/>
    <w:rsid w:val="00EF4CEB"/>
    <w:rsid w:val="00EF4D28"/>
    <w:rsid w:val="00EF4D46"/>
    <w:rsid w:val="00EF4D64"/>
    <w:rsid w:val="00EF4DFE"/>
    <w:rsid w:val="00EF4E18"/>
    <w:rsid w:val="00EF4E2F"/>
    <w:rsid w:val="00EF4F7C"/>
    <w:rsid w:val="00EF4F96"/>
    <w:rsid w:val="00EF504B"/>
    <w:rsid w:val="00EF50E9"/>
    <w:rsid w:val="00EF5148"/>
    <w:rsid w:val="00EF51E9"/>
    <w:rsid w:val="00EF5242"/>
    <w:rsid w:val="00EF5268"/>
    <w:rsid w:val="00EF5295"/>
    <w:rsid w:val="00EF52A9"/>
    <w:rsid w:val="00EF52ED"/>
    <w:rsid w:val="00EF5353"/>
    <w:rsid w:val="00EF53DC"/>
    <w:rsid w:val="00EF5436"/>
    <w:rsid w:val="00EF54C8"/>
    <w:rsid w:val="00EF54F5"/>
    <w:rsid w:val="00EF5577"/>
    <w:rsid w:val="00EF560B"/>
    <w:rsid w:val="00EF5619"/>
    <w:rsid w:val="00EF56B5"/>
    <w:rsid w:val="00EF56E6"/>
    <w:rsid w:val="00EF572E"/>
    <w:rsid w:val="00EF5765"/>
    <w:rsid w:val="00EF57B2"/>
    <w:rsid w:val="00EF57CF"/>
    <w:rsid w:val="00EF5863"/>
    <w:rsid w:val="00EF58BF"/>
    <w:rsid w:val="00EF58D9"/>
    <w:rsid w:val="00EF598A"/>
    <w:rsid w:val="00EF59BB"/>
    <w:rsid w:val="00EF5A78"/>
    <w:rsid w:val="00EF5B8D"/>
    <w:rsid w:val="00EF5BD6"/>
    <w:rsid w:val="00EF5D24"/>
    <w:rsid w:val="00EF5EBB"/>
    <w:rsid w:val="00EF5EE7"/>
    <w:rsid w:val="00EF5F73"/>
    <w:rsid w:val="00EF608E"/>
    <w:rsid w:val="00EF608F"/>
    <w:rsid w:val="00EF60A0"/>
    <w:rsid w:val="00EF6122"/>
    <w:rsid w:val="00EF613B"/>
    <w:rsid w:val="00EF61D1"/>
    <w:rsid w:val="00EF6423"/>
    <w:rsid w:val="00EF64D1"/>
    <w:rsid w:val="00EF6532"/>
    <w:rsid w:val="00EF6542"/>
    <w:rsid w:val="00EF6784"/>
    <w:rsid w:val="00EF6894"/>
    <w:rsid w:val="00EF6933"/>
    <w:rsid w:val="00EF6936"/>
    <w:rsid w:val="00EF699D"/>
    <w:rsid w:val="00EF69A7"/>
    <w:rsid w:val="00EF69AB"/>
    <w:rsid w:val="00EF69B4"/>
    <w:rsid w:val="00EF69DD"/>
    <w:rsid w:val="00EF6ACE"/>
    <w:rsid w:val="00EF6B0F"/>
    <w:rsid w:val="00EF6B1C"/>
    <w:rsid w:val="00EF6B90"/>
    <w:rsid w:val="00EF6BA4"/>
    <w:rsid w:val="00EF6BAE"/>
    <w:rsid w:val="00EF6BE2"/>
    <w:rsid w:val="00EF6C78"/>
    <w:rsid w:val="00EF6D15"/>
    <w:rsid w:val="00EF6D36"/>
    <w:rsid w:val="00EF6D63"/>
    <w:rsid w:val="00EF6DD9"/>
    <w:rsid w:val="00EF6ED2"/>
    <w:rsid w:val="00EF6F16"/>
    <w:rsid w:val="00EF6F7B"/>
    <w:rsid w:val="00EF6FC6"/>
    <w:rsid w:val="00EF6FFB"/>
    <w:rsid w:val="00EF7102"/>
    <w:rsid w:val="00EF713B"/>
    <w:rsid w:val="00EF7248"/>
    <w:rsid w:val="00EF72C8"/>
    <w:rsid w:val="00EF7332"/>
    <w:rsid w:val="00EF73E5"/>
    <w:rsid w:val="00EF7527"/>
    <w:rsid w:val="00EF7543"/>
    <w:rsid w:val="00EF7570"/>
    <w:rsid w:val="00EF7573"/>
    <w:rsid w:val="00EF757A"/>
    <w:rsid w:val="00EF75E2"/>
    <w:rsid w:val="00EF763B"/>
    <w:rsid w:val="00EF7759"/>
    <w:rsid w:val="00EF77DD"/>
    <w:rsid w:val="00EF781F"/>
    <w:rsid w:val="00EF7844"/>
    <w:rsid w:val="00EF78B2"/>
    <w:rsid w:val="00EF7B42"/>
    <w:rsid w:val="00EF7B7C"/>
    <w:rsid w:val="00EF7BF1"/>
    <w:rsid w:val="00EF7C43"/>
    <w:rsid w:val="00EF7C88"/>
    <w:rsid w:val="00EF7CE8"/>
    <w:rsid w:val="00EF7D67"/>
    <w:rsid w:val="00EF7E90"/>
    <w:rsid w:val="00EF7EF3"/>
    <w:rsid w:val="00EF7EF4"/>
    <w:rsid w:val="00EF7F1C"/>
    <w:rsid w:val="00F00126"/>
    <w:rsid w:val="00F001AC"/>
    <w:rsid w:val="00F002C6"/>
    <w:rsid w:val="00F002FD"/>
    <w:rsid w:val="00F00450"/>
    <w:rsid w:val="00F005E0"/>
    <w:rsid w:val="00F006BC"/>
    <w:rsid w:val="00F006DD"/>
    <w:rsid w:val="00F00723"/>
    <w:rsid w:val="00F00797"/>
    <w:rsid w:val="00F009E7"/>
    <w:rsid w:val="00F00AE2"/>
    <w:rsid w:val="00F00B70"/>
    <w:rsid w:val="00F00BF5"/>
    <w:rsid w:val="00F00C8B"/>
    <w:rsid w:val="00F00D18"/>
    <w:rsid w:val="00F00D8C"/>
    <w:rsid w:val="00F00D92"/>
    <w:rsid w:val="00F00DE9"/>
    <w:rsid w:val="00F00E21"/>
    <w:rsid w:val="00F00E3F"/>
    <w:rsid w:val="00F00E6C"/>
    <w:rsid w:val="00F00ED5"/>
    <w:rsid w:val="00F00EEC"/>
    <w:rsid w:val="00F00F61"/>
    <w:rsid w:val="00F00FE7"/>
    <w:rsid w:val="00F010EE"/>
    <w:rsid w:val="00F01154"/>
    <w:rsid w:val="00F0115A"/>
    <w:rsid w:val="00F01176"/>
    <w:rsid w:val="00F011A9"/>
    <w:rsid w:val="00F01270"/>
    <w:rsid w:val="00F0128D"/>
    <w:rsid w:val="00F0131C"/>
    <w:rsid w:val="00F0138D"/>
    <w:rsid w:val="00F013E5"/>
    <w:rsid w:val="00F013F7"/>
    <w:rsid w:val="00F0142E"/>
    <w:rsid w:val="00F01432"/>
    <w:rsid w:val="00F01433"/>
    <w:rsid w:val="00F0151F"/>
    <w:rsid w:val="00F015F3"/>
    <w:rsid w:val="00F01693"/>
    <w:rsid w:val="00F016CB"/>
    <w:rsid w:val="00F0177F"/>
    <w:rsid w:val="00F018D1"/>
    <w:rsid w:val="00F01A07"/>
    <w:rsid w:val="00F01B7A"/>
    <w:rsid w:val="00F01C32"/>
    <w:rsid w:val="00F01D22"/>
    <w:rsid w:val="00F01D6E"/>
    <w:rsid w:val="00F02071"/>
    <w:rsid w:val="00F020B3"/>
    <w:rsid w:val="00F020E2"/>
    <w:rsid w:val="00F020EC"/>
    <w:rsid w:val="00F020FF"/>
    <w:rsid w:val="00F02107"/>
    <w:rsid w:val="00F021FD"/>
    <w:rsid w:val="00F02249"/>
    <w:rsid w:val="00F0233E"/>
    <w:rsid w:val="00F02387"/>
    <w:rsid w:val="00F023CD"/>
    <w:rsid w:val="00F02435"/>
    <w:rsid w:val="00F02523"/>
    <w:rsid w:val="00F02607"/>
    <w:rsid w:val="00F026D6"/>
    <w:rsid w:val="00F026EC"/>
    <w:rsid w:val="00F02751"/>
    <w:rsid w:val="00F0282F"/>
    <w:rsid w:val="00F02895"/>
    <w:rsid w:val="00F02944"/>
    <w:rsid w:val="00F02951"/>
    <w:rsid w:val="00F02954"/>
    <w:rsid w:val="00F029DD"/>
    <w:rsid w:val="00F02A2A"/>
    <w:rsid w:val="00F02D7E"/>
    <w:rsid w:val="00F02DAE"/>
    <w:rsid w:val="00F02DEB"/>
    <w:rsid w:val="00F02E2A"/>
    <w:rsid w:val="00F02E64"/>
    <w:rsid w:val="00F0305F"/>
    <w:rsid w:val="00F030FD"/>
    <w:rsid w:val="00F0322D"/>
    <w:rsid w:val="00F032B3"/>
    <w:rsid w:val="00F03318"/>
    <w:rsid w:val="00F0331D"/>
    <w:rsid w:val="00F033AA"/>
    <w:rsid w:val="00F033B7"/>
    <w:rsid w:val="00F033E0"/>
    <w:rsid w:val="00F033FF"/>
    <w:rsid w:val="00F03428"/>
    <w:rsid w:val="00F035AD"/>
    <w:rsid w:val="00F035CC"/>
    <w:rsid w:val="00F0382D"/>
    <w:rsid w:val="00F038B2"/>
    <w:rsid w:val="00F0398B"/>
    <w:rsid w:val="00F03AB5"/>
    <w:rsid w:val="00F03B2B"/>
    <w:rsid w:val="00F03BBA"/>
    <w:rsid w:val="00F03BCD"/>
    <w:rsid w:val="00F03CF4"/>
    <w:rsid w:val="00F03D04"/>
    <w:rsid w:val="00F03D5E"/>
    <w:rsid w:val="00F03D74"/>
    <w:rsid w:val="00F03FF4"/>
    <w:rsid w:val="00F040E5"/>
    <w:rsid w:val="00F04170"/>
    <w:rsid w:val="00F04201"/>
    <w:rsid w:val="00F04241"/>
    <w:rsid w:val="00F04293"/>
    <w:rsid w:val="00F042A8"/>
    <w:rsid w:val="00F0444D"/>
    <w:rsid w:val="00F04504"/>
    <w:rsid w:val="00F04626"/>
    <w:rsid w:val="00F046CA"/>
    <w:rsid w:val="00F047AC"/>
    <w:rsid w:val="00F0485D"/>
    <w:rsid w:val="00F04A73"/>
    <w:rsid w:val="00F04AA0"/>
    <w:rsid w:val="00F04AC3"/>
    <w:rsid w:val="00F04B04"/>
    <w:rsid w:val="00F04B29"/>
    <w:rsid w:val="00F04BD7"/>
    <w:rsid w:val="00F04CA2"/>
    <w:rsid w:val="00F04CC2"/>
    <w:rsid w:val="00F04D25"/>
    <w:rsid w:val="00F04DE5"/>
    <w:rsid w:val="00F04EC1"/>
    <w:rsid w:val="00F04F32"/>
    <w:rsid w:val="00F04F5A"/>
    <w:rsid w:val="00F04F5C"/>
    <w:rsid w:val="00F05015"/>
    <w:rsid w:val="00F05064"/>
    <w:rsid w:val="00F0508D"/>
    <w:rsid w:val="00F050F1"/>
    <w:rsid w:val="00F0512A"/>
    <w:rsid w:val="00F051AA"/>
    <w:rsid w:val="00F051B9"/>
    <w:rsid w:val="00F053C4"/>
    <w:rsid w:val="00F053E3"/>
    <w:rsid w:val="00F054A4"/>
    <w:rsid w:val="00F05531"/>
    <w:rsid w:val="00F0553C"/>
    <w:rsid w:val="00F05597"/>
    <w:rsid w:val="00F055A9"/>
    <w:rsid w:val="00F055BE"/>
    <w:rsid w:val="00F055E9"/>
    <w:rsid w:val="00F0568D"/>
    <w:rsid w:val="00F05757"/>
    <w:rsid w:val="00F057E8"/>
    <w:rsid w:val="00F0580A"/>
    <w:rsid w:val="00F058BE"/>
    <w:rsid w:val="00F058CF"/>
    <w:rsid w:val="00F058F9"/>
    <w:rsid w:val="00F0590F"/>
    <w:rsid w:val="00F0594A"/>
    <w:rsid w:val="00F05960"/>
    <w:rsid w:val="00F059A7"/>
    <w:rsid w:val="00F059D2"/>
    <w:rsid w:val="00F05A25"/>
    <w:rsid w:val="00F05B04"/>
    <w:rsid w:val="00F05B0F"/>
    <w:rsid w:val="00F05B42"/>
    <w:rsid w:val="00F05B89"/>
    <w:rsid w:val="00F05C42"/>
    <w:rsid w:val="00F05C47"/>
    <w:rsid w:val="00F05D06"/>
    <w:rsid w:val="00F05D70"/>
    <w:rsid w:val="00F05E1D"/>
    <w:rsid w:val="00F05F22"/>
    <w:rsid w:val="00F06030"/>
    <w:rsid w:val="00F06069"/>
    <w:rsid w:val="00F06075"/>
    <w:rsid w:val="00F06079"/>
    <w:rsid w:val="00F06122"/>
    <w:rsid w:val="00F06366"/>
    <w:rsid w:val="00F063EB"/>
    <w:rsid w:val="00F064EF"/>
    <w:rsid w:val="00F0652B"/>
    <w:rsid w:val="00F0659C"/>
    <w:rsid w:val="00F065B8"/>
    <w:rsid w:val="00F066A1"/>
    <w:rsid w:val="00F066D8"/>
    <w:rsid w:val="00F0675D"/>
    <w:rsid w:val="00F06881"/>
    <w:rsid w:val="00F06909"/>
    <w:rsid w:val="00F06B6F"/>
    <w:rsid w:val="00F06C29"/>
    <w:rsid w:val="00F06D44"/>
    <w:rsid w:val="00F06D9D"/>
    <w:rsid w:val="00F06F01"/>
    <w:rsid w:val="00F06F49"/>
    <w:rsid w:val="00F06F65"/>
    <w:rsid w:val="00F06F73"/>
    <w:rsid w:val="00F06FBA"/>
    <w:rsid w:val="00F070FC"/>
    <w:rsid w:val="00F07140"/>
    <w:rsid w:val="00F0725F"/>
    <w:rsid w:val="00F07289"/>
    <w:rsid w:val="00F07318"/>
    <w:rsid w:val="00F073DB"/>
    <w:rsid w:val="00F0741A"/>
    <w:rsid w:val="00F07425"/>
    <w:rsid w:val="00F0746D"/>
    <w:rsid w:val="00F0747C"/>
    <w:rsid w:val="00F07490"/>
    <w:rsid w:val="00F07504"/>
    <w:rsid w:val="00F07522"/>
    <w:rsid w:val="00F07541"/>
    <w:rsid w:val="00F07550"/>
    <w:rsid w:val="00F07594"/>
    <w:rsid w:val="00F07639"/>
    <w:rsid w:val="00F0767D"/>
    <w:rsid w:val="00F07686"/>
    <w:rsid w:val="00F07816"/>
    <w:rsid w:val="00F078B3"/>
    <w:rsid w:val="00F078F1"/>
    <w:rsid w:val="00F07942"/>
    <w:rsid w:val="00F0796A"/>
    <w:rsid w:val="00F07A18"/>
    <w:rsid w:val="00F07A6B"/>
    <w:rsid w:val="00F07AA3"/>
    <w:rsid w:val="00F07BE5"/>
    <w:rsid w:val="00F07C94"/>
    <w:rsid w:val="00F07C97"/>
    <w:rsid w:val="00F07D5D"/>
    <w:rsid w:val="00F07DE0"/>
    <w:rsid w:val="00F07E85"/>
    <w:rsid w:val="00F07E97"/>
    <w:rsid w:val="00F07E99"/>
    <w:rsid w:val="00F07EEA"/>
    <w:rsid w:val="00F07FBA"/>
    <w:rsid w:val="00F101DD"/>
    <w:rsid w:val="00F1028C"/>
    <w:rsid w:val="00F1035A"/>
    <w:rsid w:val="00F103A6"/>
    <w:rsid w:val="00F103B3"/>
    <w:rsid w:val="00F10446"/>
    <w:rsid w:val="00F10452"/>
    <w:rsid w:val="00F10486"/>
    <w:rsid w:val="00F10495"/>
    <w:rsid w:val="00F10514"/>
    <w:rsid w:val="00F10680"/>
    <w:rsid w:val="00F106EA"/>
    <w:rsid w:val="00F107A2"/>
    <w:rsid w:val="00F107C7"/>
    <w:rsid w:val="00F108EC"/>
    <w:rsid w:val="00F1097B"/>
    <w:rsid w:val="00F10992"/>
    <w:rsid w:val="00F109B1"/>
    <w:rsid w:val="00F10A2A"/>
    <w:rsid w:val="00F10ACB"/>
    <w:rsid w:val="00F10B13"/>
    <w:rsid w:val="00F10B39"/>
    <w:rsid w:val="00F10B90"/>
    <w:rsid w:val="00F10C2F"/>
    <w:rsid w:val="00F10CB4"/>
    <w:rsid w:val="00F10D10"/>
    <w:rsid w:val="00F10D3C"/>
    <w:rsid w:val="00F10E23"/>
    <w:rsid w:val="00F10E37"/>
    <w:rsid w:val="00F10EAA"/>
    <w:rsid w:val="00F10EDB"/>
    <w:rsid w:val="00F10F31"/>
    <w:rsid w:val="00F10F86"/>
    <w:rsid w:val="00F10F99"/>
    <w:rsid w:val="00F10FBA"/>
    <w:rsid w:val="00F10FFC"/>
    <w:rsid w:val="00F1113E"/>
    <w:rsid w:val="00F1114E"/>
    <w:rsid w:val="00F11158"/>
    <w:rsid w:val="00F111A4"/>
    <w:rsid w:val="00F11259"/>
    <w:rsid w:val="00F1125E"/>
    <w:rsid w:val="00F113A4"/>
    <w:rsid w:val="00F11411"/>
    <w:rsid w:val="00F11485"/>
    <w:rsid w:val="00F1153C"/>
    <w:rsid w:val="00F1153E"/>
    <w:rsid w:val="00F1158D"/>
    <w:rsid w:val="00F11590"/>
    <w:rsid w:val="00F115AF"/>
    <w:rsid w:val="00F115C7"/>
    <w:rsid w:val="00F115C8"/>
    <w:rsid w:val="00F115ED"/>
    <w:rsid w:val="00F118C5"/>
    <w:rsid w:val="00F11915"/>
    <w:rsid w:val="00F1195A"/>
    <w:rsid w:val="00F119E8"/>
    <w:rsid w:val="00F11A64"/>
    <w:rsid w:val="00F11A77"/>
    <w:rsid w:val="00F11AC7"/>
    <w:rsid w:val="00F11C80"/>
    <w:rsid w:val="00F11CE2"/>
    <w:rsid w:val="00F11D00"/>
    <w:rsid w:val="00F11D02"/>
    <w:rsid w:val="00F11DAA"/>
    <w:rsid w:val="00F11E50"/>
    <w:rsid w:val="00F11E9B"/>
    <w:rsid w:val="00F11EF1"/>
    <w:rsid w:val="00F11FD9"/>
    <w:rsid w:val="00F1202C"/>
    <w:rsid w:val="00F12121"/>
    <w:rsid w:val="00F1215B"/>
    <w:rsid w:val="00F12164"/>
    <w:rsid w:val="00F12266"/>
    <w:rsid w:val="00F122B2"/>
    <w:rsid w:val="00F122F0"/>
    <w:rsid w:val="00F1263E"/>
    <w:rsid w:val="00F12692"/>
    <w:rsid w:val="00F126B6"/>
    <w:rsid w:val="00F12744"/>
    <w:rsid w:val="00F1275B"/>
    <w:rsid w:val="00F127A9"/>
    <w:rsid w:val="00F1288F"/>
    <w:rsid w:val="00F128E7"/>
    <w:rsid w:val="00F12949"/>
    <w:rsid w:val="00F12A94"/>
    <w:rsid w:val="00F12A98"/>
    <w:rsid w:val="00F12B88"/>
    <w:rsid w:val="00F12BF3"/>
    <w:rsid w:val="00F12BFF"/>
    <w:rsid w:val="00F12C82"/>
    <w:rsid w:val="00F12CC1"/>
    <w:rsid w:val="00F12D14"/>
    <w:rsid w:val="00F12D56"/>
    <w:rsid w:val="00F12DBD"/>
    <w:rsid w:val="00F12EBB"/>
    <w:rsid w:val="00F12F1C"/>
    <w:rsid w:val="00F12F1D"/>
    <w:rsid w:val="00F12F33"/>
    <w:rsid w:val="00F12FCA"/>
    <w:rsid w:val="00F13041"/>
    <w:rsid w:val="00F13102"/>
    <w:rsid w:val="00F13176"/>
    <w:rsid w:val="00F13254"/>
    <w:rsid w:val="00F132C0"/>
    <w:rsid w:val="00F133A9"/>
    <w:rsid w:val="00F133C7"/>
    <w:rsid w:val="00F1346D"/>
    <w:rsid w:val="00F134A5"/>
    <w:rsid w:val="00F134C0"/>
    <w:rsid w:val="00F1356D"/>
    <w:rsid w:val="00F13672"/>
    <w:rsid w:val="00F13678"/>
    <w:rsid w:val="00F13792"/>
    <w:rsid w:val="00F137C9"/>
    <w:rsid w:val="00F138FA"/>
    <w:rsid w:val="00F139B0"/>
    <w:rsid w:val="00F13AFA"/>
    <w:rsid w:val="00F13B06"/>
    <w:rsid w:val="00F13B83"/>
    <w:rsid w:val="00F13C24"/>
    <w:rsid w:val="00F13C7B"/>
    <w:rsid w:val="00F13DF8"/>
    <w:rsid w:val="00F13E72"/>
    <w:rsid w:val="00F13ED7"/>
    <w:rsid w:val="00F13EEC"/>
    <w:rsid w:val="00F13F6B"/>
    <w:rsid w:val="00F13F78"/>
    <w:rsid w:val="00F13F80"/>
    <w:rsid w:val="00F14004"/>
    <w:rsid w:val="00F14081"/>
    <w:rsid w:val="00F1409A"/>
    <w:rsid w:val="00F140AB"/>
    <w:rsid w:val="00F1413F"/>
    <w:rsid w:val="00F1417B"/>
    <w:rsid w:val="00F1427D"/>
    <w:rsid w:val="00F14287"/>
    <w:rsid w:val="00F142B9"/>
    <w:rsid w:val="00F142E8"/>
    <w:rsid w:val="00F14416"/>
    <w:rsid w:val="00F144BA"/>
    <w:rsid w:val="00F1463F"/>
    <w:rsid w:val="00F1465F"/>
    <w:rsid w:val="00F146CB"/>
    <w:rsid w:val="00F14726"/>
    <w:rsid w:val="00F14984"/>
    <w:rsid w:val="00F14B80"/>
    <w:rsid w:val="00F14D6B"/>
    <w:rsid w:val="00F14E36"/>
    <w:rsid w:val="00F14E65"/>
    <w:rsid w:val="00F14EE3"/>
    <w:rsid w:val="00F14FA3"/>
    <w:rsid w:val="00F14FAD"/>
    <w:rsid w:val="00F15027"/>
    <w:rsid w:val="00F15037"/>
    <w:rsid w:val="00F15071"/>
    <w:rsid w:val="00F15088"/>
    <w:rsid w:val="00F15111"/>
    <w:rsid w:val="00F1531F"/>
    <w:rsid w:val="00F153C8"/>
    <w:rsid w:val="00F15486"/>
    <w:rsid w:val="00F154CC"/>
    <w:rsid w:val="00F15515"/>
    <w:rsid w:val="00F155D1"/>
    <w:rsid w:val="00F155EC"/>
    <w:rsid w:val="00F15624"/>
    <w:rsid w:val="00F1570E"/>
    <w:rsid w:val="00F15724"/>
    <w:rsid w:val="00F15752"/>
    <w:rsid w:val="00F15783"/>
    <w:rsid w:val="00F15788"/>
    <w:rsid w:val="00F1579D"/>
    <w:rsid w:val="00F15863"/>
    <w:rsid w:val="00F15882"/>
    <w:rsid w:val="00F158F3"/>
    <w:rsid w:val="00F15A94"/>
    <w:rsid w:val="00F15AAA"/>
    <w:rsid w:val="00F15D1F"/>
    <w:rsid w:val="00F15DBF"/>
    <w:rsid w:val="00F15DC2"/>
    <w:rsid w:val="00F16075"/>
    <w:rsid w:val="00F16161"/>
    <w:rsid w:val="00F16236"/>
    <w:rsid w:val="00F1624A"/>
    <w:rsid w:val="00F1625A"/>
    <w:rsid w:val="00F16273"/>
    <w:rsid w:val="00F162CF"/>
    <w:rsid w:val="00F16316"/>
    <w:rsid w:val="00F1636D"/>
    <w:rsid w:val="00F1636E"/>
    <w:rsid w:val="00F1648B"/>
    <w:rsid w:val="00F16506"/>
    <w:rsid w:val="00F16537"/>
    <w:rsid w:val="00F16629"/>
    <w:rsid w:val="00F1669C"/>
    <w:rsid w:val="00F166BF"/>
    <w:rsid w:val="00F166D1"/>
    <w:rsid w:val="00F166EC"/>
    <w:rsid w:val="00F16783"/>
    <w:rsid w:val="00F16989"/>
    <w:rsid w:val="00F16B0F"/>
    <w:rsid w:val="00F16B27"/>
    <w:rsid w:val="00F16C3E"/>
    <w:rsid w:val="00F16C42"/>
    <w:rsid w:val="00F16C55"/>
    <w:rsid w:val="00F16C88"/>
    <w:rsid w:val="00F16D1A"/>
    <w:rsid w:val="00F16D78"/>
    <w:rsid w:val="00F16DD3"/>
    <w:rsid w:val="00F16E4D"/>
    <w:rsid w:val="00F16EC1"/>
    <w:rsid w:val="00F16F3E"/>
    <w:rsid w:val="00F1710C"/>
    <w:rsid w:val="00F17110"/>
    <w:rsid w:val="00F171B5"/>
    <w:rsid w:val="00F171D4"/>
    <w:rsid w:val="00F17252"/>
    <w:rsid w:val="00F17253"/>
    <w:rsid w:val="00F172BE"/>
    <w:rsid w:val="00F17364"/>
    <w:rsid w:val="00F1736E"/>
    <w:rsid w:val="00F173ED"/>
    <w:rsid w:val="00F17485"/>
    <w:rsid w:val="00F174E6"/>
    <w:rsid w:val="00F1756C"/>
    <w:rsid w:val="00F17571"/>
    <w:rsid w:val="00F17583"/>
    <w:rsid w:val="00F175AC"/>
    <w:rsid w:val="00F17665"/>
    <w:rsid w:val="00F17680"/>
    <w:rsid w:val="00F178AA"/>
    <w:rsid w:val="00F179CF"/>
    <w:rsid w:val="00F179EB"/>
    <w:rsid w:val="00F17A44"/>
    <w:rsid w:val="00F17CD5"/>
    <w:rsid w:val="00F17CE9"/>
    <w:rsid w:val="00F17CEC"/>
    <w:rsid w:val="00F17D0C"/>
    <w:rsid w:val="00F17E94"/>
    <w:rsid w:val="00F17F4E"/>
    <w:rsid w:val="00F17F9D"/>
    <w:rsid w:val="00F20014"/>
    <w:rsid w:val="00F200E2"/>
    <w:rsid w:val="00F200EB"/>
    <w:rsid w:val="00F201EE"/>
    <w:rsid w:val="00F20231"/>
    <w:rsid w:val="00F2026E"/>
    <w:rsid w:val="00F202D0"/>
    <w:rsid w:val="00F20337"/>
    <w:rsid w:val="00F204C9"/>
    <w:rsid w:val="00F205B6"/>
    <w:rsid w:val="00F2060E"/>
    <w:rsid w:val="00F20680"/>
    <w:rsid w:val="00F2079E"/>
    <w:rsid w:val="00F207AB"/>
    <w:rsid w:val="00F2090B"/>
    <w:rsid w:val="00F20A04"/>
    <w:rsid w:val="00F20A0C"/>
    <w:rsid w:val="00F20AC8"/>
    <w:rsid w:val="00F20B7C"/>
    <w:rsid w:val="00F20B84"/>
    <w:rsid w:val="00F20C24"/>
    <w:rsid w:val="00F20CB1"/>
    <w:rsid w:val="00F20CEE"/>
    <w:rsid w:val="00F20D51"/>
    <w:rsid w:val="00F20D53"/>
    <w:rsid w:val="00F20D7B"/>
    <w:rsid w:val="00F20E1C"/>
    <w:rsid w:val="00F20E9F"/>
    <w:rsid w:val="00F211A1"/>
    <w:rsid w:val="00F21222"/>
    <w:rsid w:val="00F212EA"/>
    <w:rsid w:val="00F2133F"/>
    <w:rsid w:val="00F21355"/>
    <w:rsid w:val="00F21532"/>
    <w:rsid w:val="00F21540"/>
    <w:rsid w:val="00F21561"/>
    <w:rsid w:val="00F215ED"/>
    <w:rsid w:val="00F2169A"/>
    <w:rsid w:val="00F21734"/>
    <w:rsid w:val="00F21740"/>
    <w:rsid w:val="00F217DF"/>
    <w:rsid w:val="00F217F8"/>
    <w:rsid w:val="00F21A14"/>
    <w:rsid w:val="00F21A47"/>
    <w:rsid w:val="00F21B4C"/>
    <w:rsid w:val="00F21B9B"/>
    <w:rsid w:val="00F21C60"/>
    <w:rsid w:val="00F21D83"/>
    <w:rsid w:val="00F21DB3"/>
    <w:rsid w:val="00F21E5F"/>
    <w:rsid w:val="00F21EFC"/>
    <w:rsid w:val="00F21F1E"/>
    <w:rsid w:val="00F21F7B"/>
    <w:rsid w:val="00F21F7F"/>
    <w:rsid w:val="00F21FF9"/>
    <w:rsid w:val="00F220C3"/>
    <w:rsid w:val="00F22125"/>
    <w:rsid w:val="00F221F2"/>
    <w:rsid w:val="00F222B1"/>
    <w:rsid w:val="00F222CD"/>
    <w:rsid w:val="00F2230C"/>
    <w:rsid w:val="00F22344"/>
    <w:rsid w:val="00F2251A"/>
    <w:rsid w:val="00F225B2"/>
    <w:rsid w:val="00F22628"/>
    <w:rsid w:val="00F226DB"/>
    <w:rsid w:val="00F22706"/>
    <w:rsid w:val="00F227C8"/>
    <w:rsid w:val="00F227DF"/>
    <w:rsid w:val="00F22805"/>
    <w:rsid w:val="00F22813"/>
    <w:rsid w:val="00F2289F"/>
    <w:rsid w:val="00F228A7"/>
    <w:rsid w:val="00F22940"/>
    <w:rsid w:val="00F22950"/>
    <w:rsid w:val="00F22A08"/>
    <w:rsid w:val="00F22A45"/>
    <w:rsid w:val="00F22BB0"/>
    <w:rsid w:val="00F22BE7"/>
    <w:rsid w:val="00F22BEB"/>
    <w:rsid w:val="00F22C52"/>
    <w:rsid w:val="00F22CB0"/>
    <w:rsid w:val="00F22E2E"/>
    <w:rsid w:val="00F22E33"/>
    <w:rsid w:val="00F22F7F"/>
    <w:rsid w:val="00F22F8C"/>
    <w:rsid w:val="00F2307C"/>
    <w:rsid w:val="00F2309D"/>
    <w:rsid w:val="00F23101"/>
    <w:rsid w:val="00F23105"/>
    <w:rsid w:val="00F23152"/>
    <w:rsid w:val="00F231D2"/>
    <w:rsid w:val="00F23261"/>
    <w:rsid w:val="00F23276"/>
    <w:rsid w:val="00F232C8"/>
    <w:rsid w:val="00F233D7"/>
    <w:rsid w:val="00F233DF"/>
    <w:rsid w:val="00F2341D"/>
    <w:rsid w:val="00F235D6"/>
    <w:rsid w:val="00F23629"/>
    <w:rsid w:val="00F2363E"/>
    <w:rsid w:val="00F23747"/>
    <w:rsid w:val="00F23772"/>
    <w:rsid w:val="00F239B2"/>
    <w:rsid w:val="00F23A3D"/>
    <w:rsid w:val="00F23A59"/>
    <w:rsid w:val="00F23B5C"/>
    <w:rsid w:val="00F23B5E"/>
    <w:rsid w:val="00F23BF0"/>
    <w:rsid w:val="00F23D0B"/>
    <w:rsid w:val="00F23D62"/>
    <w:rsid w:val="00F23D67"/>
    <w:rsid w:val="00F23E0D"/>
    <w:rsid w:val="00F23E12"/>
    <w:rsid w:val="00F23E1A"/>
    <w:rsid w:val="00F23E3C"/>
    <w:rsid w:val="00F23E47"/>
    <w:rsid w:val="00F23EDB"/>
    <w:rsid w:val="00F24083"/>
    <w:rsid w:val="00F24084"/>
    <w:rsid w:val="00F240D2"/>
    <w:rsid w:val="00F2411D"/>
    <w:rsid w:val="00F2422D"/>
    <w:rsid w:val="00F242F1"/>
    <w:rsid w:val="00F24300"/>
    <w:rsid w:val="00F2438C"/>
    <w:rsid w:val="00F243A6"/>
    <w:rsid w:val="00F243B1"/>
    <w:rsid w:val="00F243CA"/>
    <w:rsid w:val="00F24414"/>
    <w:rsid w:val="00F24452"/>
    <w:rsid w:val="00F244E5"/>
    <w:rsid w:val="00F2459F"/>
    <w:rsid w:val="00F245DE"/>
    <w:rsid w:val="00F2462A"/>
    <w:rsid w:val="00F24651"/>
    <w:rsid w:val="00F246D3"/>
    <w:rsid w:val="00F24890"/>
    <w:rsid w:val="00F24999"/>
    <w:rsid w:val="00F24A75"/>
    <w:rsid w:val="00F24A95"/>
    <w:rsid w:val="00F24AD2"/>
    <w:rsid w:val="00F24AF5"/>
    <w:rsid w:val="00F24B34"/>
    <w:rsid w:val="00F24B62"/>
    <w:rsid w:val="00F24BD1"/>
    <w:rsid w:val="00F24BEE"/>
    <w:rsid w:val="00F24BF3"/>
    <w:rsid w:val="00F24CA5"/>
    <w:rsid w:val="00F24D05"/>
    <w:rsid w:val="00F24D43"/>
    <w:rsid w:val="00F24DB6"/>
    <w:rsid w:val="00F24E03"/>
    <w:rsid w:val="00F24FA3"/>
    <w:rsid w:val="00F25084"/>
    <w:rsid w:val="00F25147"/>
    <w:rsid w:val="00F251A8"/>
    <w:rsid w:val="00F251D8"/>
    <w:rsid w:val="00F25212"/>
    <w:rsid w:val="00F25274"/>
    <w:rsid w:val="00F2528D"/>
    <w:rsid w:val="00F2538A"/>
    <w:rsid w:val="00F25436"/>
    <w:rsid w:val="00F25633"/>
    <w:rsid w:val="00F25728"/>
    <w:rsid w:val="00F2577E"/>
    <w:rsid w:val="00F2581E"/>
    <w:rsid w:val="00F2590E"/>
    <w:rsid w:val="00F259B1"/>
    <w:rsid w:val="00F25A79"/>
    <w:rsid w:val="00F25AB6"/>
    <w:rsid w:val="00F25AC0"/>
    <w:rsid w:val="00F25B8E"/>
    <w:rsid w:val="00F25C48"/>
    <w:rsid w:val="00F25CA7"/>
    <w:rsid w:val="00F25DB1"/>
    <w:rsid w:val="00F25E16"/>
    <w:rsid w:val="00F25E48"/>
    <w:rsid w:val="00F25E5A"/>
    <w:rsid w:val="00F25EC7"/>
    <w:rsid w:val="00F26097"/>
    <w:rsid w:val="00F260D7"/>
    <w:rsid w:val="00F260DC"/>
    <w:rsid w:val="00F2610F"/>
    <w:rsid w:val="00F262F2"/>
    <w:rsid w:val="00F262FD"/>
    <w:rsid w:val="00F26502"/>
    <w:rsid w:val="00F26578"/>
    <w:rsid w:val="00F26709"/>
    <w:rsid w:val="00F267A2"/>
    <w:rsid w:val="00F2685A"/>
    <w:rsid w:val="00F2692A"/>
    <w:rsid w:val="00F269BF"/>
    <w:rsid w:val="00F26A9C"/>
    <w:rsid w:val="00F26ACC"/>
    <w:rsid w:val="00F26AE0"/>
    <w:rsid w:val="00F26BB0"/>
    <w:rsid w:val="00F26CDF"/>
    <w:rsid w:val="00F26D63"/>
    <w:rsid w:val="00F26DC5"/>
    <w:rsid w:val="00F26FFB"/>
    <w:rsid w:val="00F270FA"/>
    <w:rsid w:val="00F2710C"/>
    <w:rsid w:val="00F27134"/>
    <w:rsid w:val="00F2716B"/>
    <w:rsid w:val="00F271CC"/>
    <w:rsid w:val="00F271FE"/>
    <w:rsid w:val="00F272A0"/>
    <w:rsid w:val="00F272B4"/>
    <w:rsid w:val="00F272D0"/>
    <w:rsid w:val="00F27350"/>
    <w:rsid w:val="00F27433"/>
    <w:rsid w:val="00F274E1"/>
    <w:rsid w:val="00F274E7"/>
    <w:rsid w:val="00F27544"/>
    <w:rsid w:val="00F2754D"/>
    <w:rsid w:val="00F27728"/>
    <w:rsid w:val="00F2775C"/>
    <w:rsid w:val="00F2779B"/>
    <w:rsid w:val="00F277EA"/>
    <w:rsid w:val="00F277ED"/>
    <w:rsid w:val="00F278D3"/>
    <w:rsid w:val="00F27957"/>
    <w:rsid w:val="00F27A0E"/>
    <w:rsid w:val="00F27B40"/>
    <w:rsid w:val="00F27DF1"/>
    <w:rsid w:val="00F27DFD"/>
    <w:rsid w:val="00F27E2B"/>
    <w:rsid w:val="00F27F53"/>
    <w:rsid w:val="00F27F5C"/>
    <w:rsid w:val="00F30037"/>
    <w:rsid w:val="00F300DD"/>
    <w:rsid w:val="00F300F3"/>
    <w:rsid w:val="00F301D3"/>
    <w:rsid w:val="00F3020C"/>
    <w:rsid w:val="00F30221"/>
    <w:rsid w:val="00F30230"/>
    <w:rsid w:val="00F30292"/>
    <w:rsid w:val="00F302A1"/>
    <w:rsid w:val="00F3031D"/>
    <w:rsid w:val="00F30341"/>
    <w:rsid w:val="00F30488"/>
    <w:rsid w:val="00F304B9"/>
    <w:rsid w:val="00F3055D"/>
    <w:rsid w:val="00F305C5"/>
    <w:rsid w:val="00F30654"/>
    <w:rsid w:val="00F306A9"/>
    <w:rsid w:val="00F306B2"/>
    <w:rsid w:val="00F3074F"/>
    <w:rsid w:val="00F307AE"/>
    <w:rsid w:val="00F30806"/>
    <w:rsid w:val="00F3083A"/>
    <w:rsid w:val="00F30923"/>
    <w:rsid w:val="00F30A3A"/>
    <w:rsid w:val="00F30ACA"/>
    <w:rsid w:val="00F30B2A"/>
    <w:rsid w:val="00F30B36"/>
    <w:rsid w:val="00F30CDA"/>
    <w:rsid w:val="00F30D29"/>
    <w:rsid w:val="00F30E0A"/>
    <w:rsid w:val="00F30E6B"/>
    <w:rsid w:val="00F30E81"/>
    <w:rsid w:val="00F30EAD"/>
    <w:rsid w:val="00F30EC8"/>
    <w:rsid w:val="00F31067"/>
    <w:rsid w:val="00F3114E"/>
    <w:rsid w:val="00F3147B"/>
    <w:rsid w:val="00F314A5"/>
    <w:rsid w:val="00F314F8"/>
    <w:rsid w:val="00F31514"/>
    <w:rsid w:val="00F3152B"/>
    <w:rsid w:val="00F31542"/>
    <w:rsid w:val="00F31543"/>
    <w:rsid w:val="00F315C4"/>
    <w:rsid w:val="00F316B2"/>
    <w:rsid w:val="00F316CF"/>
    <w:rsid w:val="00F316E3"/>
    <w:rsid w:val="00F31884"/>
    <w:rsid w:val="00F3195C"/>
    <w:rsid w:val="00F3196D"/>
    <w:rsid w:val="00F31970"/>
    <w:rsid w:val="00F31A45"/>
    <w:rsid w:val="00F31AA0"/>
    <w:rsid w:val="00F31ACD"/>
    <w:rsid w:val="00F31AD6"/>
    <w:rsid w:val="00F31B6A"/>
    <w:rsid w:val="00F31B83"/>
    <w:rsid w:val="00F31B88"/>
    <w:rsid w:val="00F31BBD"/>
    <w:rsid w:val="00F31C09"/>
    <w:rsid w:val="00F31D4D"/>
    <w:rsid w:val="00F31DA2"/>
    <w:rsid w:val="00F31DDB"/>
    <w:rsid w:val="00F31E51"/>
    <w:rsid w:val="00F31E55"/>
    <w:rsid w:val="00F31EBC"/>
    <w:rsid w:val="00F31F0B"/>
    <w:rsid w:val="00F3201B"/>
    <w:rsid w:val="00F32033"/>
    <w:rsid w:val="00F3203B"/>
    <w:rsid w:val="00F3204F"/>
    <w:rsid w:val="00F3206D"/>
    <w:rsid w:val="00F320E8"/>
    <w:rsid w:val="00F3216A"/>
    <w:rsid w:val="00F3219B"/>
    <w:rsid w:val="00F321A6"/>
    <w:rsid w:val="00F321D9"/>
    <w:rsid w:val="00F3220B"/>
    <w:rsid w:val="00F32285"/>
    <w:rsid w:val="00F32342"/>
    <w:rsid w:val="00F3235D"/>
    <w:rsid w:val="00F32374"/>
    <w:rsid w:val="00F324B4"/>
    <w:rsid w:val="00F32518"/>
    <w:rsid w:val="00F32521"/>
    <w:rsid w:val="00F32602"/>
    <w:rsid w:val="00F32643"/>
    <w:rsid w:val="00F3271D"/>
    <w:rsid w:val="00F327C9"/>
    <w:rsid w:val="00F327FF"/>
    <w:rsid w:val="00F3282B"/>
    <w:rsid w:val="00F3284E"/>
    <w:rsid w:val="00F3289C"/>
    <w:rsid w:val="00F328DC"/>
    <w:rsid w:val="00F3293D"/>
    <w:rsid w:val="00F3296D"/>
    <w:rsid w:val="00F32979"/>
    <w:rsid w:val="00F32AEF"/>
    <w:rsid w:val="00F32B4F"/>
    <w:rsid w:val="00F32BE3"/>
    <w:rsid w:val="00F32C7D"/>
    <w:rsid w:val="00F32CB4"/>
    <w:rsid w:val="00F32CFF"/>
    <w:rsid w:val="00F32D5D"/>
    <w:rsid w:val="00F32D68"/>
    <w:rsid w:val="00F32E97"/>
    <w:rsid w:val="00F32E98"/>
    <w:rsid w:val="00F32ED0"/>
    <w:rsid w:val="00F32F91"/>
    <w:rsid w:val="00F32FCD"/>
    <w:rsid w:val="00F330BB"/>
    <w:rsid w:val="00F331FA"/>
    <w:rsid w:val="00F33203"/>
    <w:rsid w:val="00F3325E"/>
    <w:rsid w:val="00F3327D"/>
    <w:rsid w:val="00F33363"/>
    <w:rsid w:val="00F33396"/>
    <w:rsid w:val="00F33592"/>
    <w:rsid w:val="00F335DC"/>
    <w:rsid w:val="00F33675"/>
    <w:rsid w:val="00F33770"/>
    <w:rsid w:val="00F33997"/>
    <w:rsid w:val="00F33A0A"/>
    <w:rsid w:val="00F33A2D"/>
    <w:rsid w:val="00F33A3D"/>
    <w:rsid w:val="00F33A67"/>
    <w:rsid w:val="00F33AEC"/>
    <w:rsid w:val="00F33BB3"/>
    <w:rsid w:val="00F33D3A"/>
    <w:rsid w:val="00F33D45"/>
    <w:rsid w:val="00F33D4A"/>
    <w:rsid w:val="00F33DA5"/>
    <w:rsid w:val="00F33DCC"/>
    <w:rsid w:val="00F33E5C"/>
    <w:rsid w:val="00F33E68"/>
    <w:rsid w:val="00F34023"/>
    <w:rsid w:val="00F34108"/>
    <w:rsid w:val="00F3410B"/>
    <w:rsid w:val="00F34362"/>
    <w:rsid w:val="00F34370"/>
    <w:rsid w:val="00F3444B"/>
    <w:rsid w:val="00F3456D"/>
    <w:rsid w:val="00F3459D"/>
    <w:rsid w:val="00F345B8"/>
    <w:rsid w:val="00F34789"/>
    <w:rsid w:val="00F347B0"/>
    <w:rsid w:val="00F34805"/>
    <w:rsid w:val="00F34834"/>
    <w:rsid w:val="00F34905"/>
    <w:rsid w:val="00F34BB6"/>
    <w:rsid w:val="00F34D31"/>
    <w:rsid w:val="00F34DA8"/>
    <w:rsid w:val="00F34E7E"/>
    <w:rsid w:val="00F34EA0"/>
    <w:rsid w:val="00F35107"/>
    <w:rsid w:val="00F35200"/>
    <w:rsid w:val="00F35241"/>
    <w:rsid w:val="00F35452"/>
    <w:rsid w:val="00F35468"/>
    <w:rsid w:val="00F3554A"/>
    <w:rsid w:val="00F3556A"/>
    <w:rsid w:val="00F355B0"/>
    <w:rsid w:val="00F356BD"/>
    <w:rsid w:val="00F357C7"/>
    <w:rsid w:val="00F359E6"/>
    <w:rsid w:val="00F35ABB"/>
    <w:rsid w:val="00F35AFC"/>
    <w:rsid w:val="00F35CAC"/>
    <w:rsid w:val="00F35CE1"/>
    <w:rsid w:val="00F35D9C"/>
    <w:rsid w:val="00F35EE4"/>
    <w:rsid w:val="00F35FEE"/>
    <w:rsid w:val="00F3604E"/>
    <w:rsid w:val="00F36121"/>
    <w:rsid w:val="00F36182"/>
    <w:rsid w:val="00F36224"/>
    <w:rsid w:val="00F3624F"/>
    <w:rsid w:val="00F362D1"/>
    <w:rsid w:val="00F362DD"/>
    <w:rsid w:val="00F36337"/>
    <w:rsid w:val="00F364DC"/>
    <w:rsid w:val="00F36527"/>
    <w:rsid w:val="00F365F9"/>
    <w:rsid w:val="00F3663D"/>
    <w:rsid w:val="00F36675"/>
    <w:rsid w:val="00F3668D"/>
    <w:rsid w:val="00F3672B"/>
    <w:rsid w:val="00F36732"/>
    <w:rsid w:val="00F367B9"/>
    <w:rsid w:val="00F369EF"/>
    <w:rsid w:val="00F36A60"/>
    <w:rsid w:val="00F36A82"/>
    <w:rsid w:val="00F36A8F"/>
    <w:rsid w:val="00F36AAD"/>
    <w:rsid w:val="00F36B60"/>
    <w:rsid w:val="00F36B73"/>
    <w:rsid w:val="00F36B92"/>
    <w:rsid w:val="00F36CCA"/>
    <w:rsid w:val="00F36D6E"/>
    <w:rsid w:val="00F36DEF"/>
    <w:rsid w:val="00F36E1C"/>
    <w:rsid w:val="00F36F56"/>
    <w:rsid w:val="00F36F6B"/>
    <w:rsid w:val="00F36F6C"/>
    <w:rsid w:val="00F36F79"/>
    <w:rsid w:val="00F3702A"/>
    <w:rsid w:val="00F37089"/>
    <w:rsid w:val="00F37117"/>
    <w:rsid w:val="00F37187"/>
    <w:rsid w:val="00F3718B"/>
    <w:rsid w:val="00F37277"/>
    <w:rsid w:val="00F37397"/>
    <w:rsid w:val="00F373DB"/>
    <w:rsid w:val="00F373F5"/>
    <w:rsid w:val="00F374E5"/>
    <w:rsid w:val="00F37630"/>
    <w:rsid w:val="00F37666"/>
    <w:rsid w:val="00F37795"/>
    <w:rsid w:val="00F3784E"/>
    <w:rsid w:val="00F378A1"/>
    <w:rsid w:val="00F379B1"/>
    <w:rsid w:val="00F37AFF"/>
    <w:rsid w:val="00F37B56"/>
    <w:rsid w:val="00F37B90"/>
    <w:rsid w:val="00F37C23"/>
    <w:rsid w:val="00F37CAF"/>
    <w:rsid w:val="00F37CC0"/>
    <w:rsid w:val="00F37D7C"/>
    <w:rsid w:val="00F37D98"/>
    <w:rsid w:val="00F37DCB"/>
    <w:rsid w:val="00F37E64"/>
    <w:rsid w:val="00F37EAE"/>
    <w:rsid w:val="00F37FBE"/>
    <w:rsid w:val="00F40101"/>
    <w:rsid w:val="00F40106"/>
    <w:rsid w:val="00F40226"/>
    <w:rsid w:val="00F40235"/>
    <w:rsid w:val="00F402A5"/>
    <w:rsid w:val="00F402BA"/>
    <w:rsid w:val="00F40428"/>
    <w:rsid w:val="00F404BF"/>
    <w:rsid w:val="00F404C4"/>
    <w:rsid w:val="00F404E3"/>
    <w:rsid w:val="00F4052E"/>
    <w:rsid w:val="00F405E0"/>
    <w:rsid w:val="00F405EC"/>
    <w:rsid w:val="00F40643"/>
    <w:rsid w:val="00F406A7"/>
    <w:rsid w:val="00F406C8"/>
    <w:rsid w:val="00F4079A"/>
    <w:rsid w:val="00F407D0"/>
    <w:rsid w:val="00F4080C"/>
    <w:rsid w:val="00F4085A"/>
    <w:rsid w:val="00F40908"/>
    <w:rsid w:val="00F40920"/>
    <w:rsid w:val="00F40A1E"/>
    <w:rsid w:val="00F40A2E"/>
    <w:rsid w:val="00F40A37"/>
    <w:rsid w:val="00F40B35"/>
    <w:rsid w:val="00F40C17"/>
    <w:rsid w:val="00F40C6B"/>
    <w:rsid w:val="00F40D01"/>
    <w:rsid w:val="00F40D5B"/>
    <w:rsid w:val="00F40DB2"/>
    <w:rsid w:val="00F40DC9"/>
    <w:rsid w:val="00F40EC0"/>
    <w:rsid w:val="00F40F0A"/>
    <w:rsid w:val="00F40F34"/>
    <w:rsid w:val="00F40F5F"/>
    <w:rsid w:val="00F40FEB"/>
    <w:rsid w:val="00F41096"/>
    <w:rsid w:val="00F410A1"/>
    <w:rsid w:val="00F410EC"/>
    <w:rsid w:val="00F4117C"/>
    <w:rsid w:val="00F411D8"/>
    <w:rsid w:val="00F412C3"/>
    <w:rsid w:val="00F41314"/>
    <w:rsid w:val="00F41343"/>
    <w:rsid w:val="00F41349"/>
    <w:rsid w:val="00F41365"/>
    <w:rsid w:val="00F413F9"/>
    <w:rsid w:val="00F41425"/>
    <w:rsid w:val="00F4142C"/>
    <w:rsid w:val="00F4144E"/>
    <w:rsid w:val="00F41464"/>
    <w:rsid w:val="00F41478"/>
    <w:rsid w:val="00F414F0"/>
    <w:rsid w:val="00F4153E"/>
    <w:rsid w:val="00F4162F"/>
    <w:rsid w:val="00F41822"/>
    <w:rsid w:val="00F41846"/>
    <w:rsid w:val="00F418D1"/>
    <w:rsid w:val="00F41962"/>
    <w:rsid w:val="00F419D8"/>
    <w:rsid w:val="00F419E7"/>
    <w:rsid w:val="00F41ACC"/>
    <w:rsid w:val="00F41B49"/>
    <w:rsid w:val="00F41C03"/>
    <w:rsid w:val="00F41C17"/>
    <w:rsid w:val="00F41C81"/>
    <w:rsid w:val="00F41CF3"/>
    <w:rsid w:val="00F41DC8"/>
    <w:rsid w:val="00F41DD3"/>
    <w:rsid w:val="00F41EF3"/>
    <w:rsid w:val="00F41F43"/>
    <w:rsid w:val="00F42015"/>
    <w:rsid w:val="00F4208C"/>
    <w:rsid w:val="00F420C8"/>
    <w:rsid w:val="00F42254"/>
    <w:rsid w:val="00F422E6"/>
    <w:rsid w:val="00F42363"/>
    <w:rsid w:val="00F423F4"/>
    <w:rsid w:val="00F424BF"/>
    <w:rsid w:val="00F4252D"/>
    <w:rsid w:val="00F42573"/>
    <w:rsid w:val="00F42637"/>
    <w:rsid w:val="00F4263C"/>
    <w:rsid w:val="00F4263D"/>
    <w:rsid w:val="00F42674"/>
    <w:rsid w:val="00F42677"/>
    <w:rsid w:val="00F426BA"/>
    <w:rsid w:val="00F42720"/>
    <w:rsid w:val="00F42725"/>
    <w:rsid w:val="00F427EF"/>
    <w:rsid w:val="00F42801"/>
    <w:rsid w:val="00F4280B"/>
    <w:rsid w:val="00F4283A"/>
    <w:rsid w:val="00F42923"/>
    <w:rsid w:val="00F4299B"/>
    <w:rsid w:val="00F429B5"/>
    <w:rsid w:val="00F429C6"/>
    <w:rsid w:val="00F42B8F"/>
    <w:rsid w:val="00F42D2C"/>
    <w:rsid w:val="00F42DA3"/>
    <w:rsid w:val="00F42E15"/>
    <w:rsid w:val="00F42E42"/>
    <w:rsid w:val="00F42E52"/>
    <w:rsid w:val="00F42EFC"/>
    <w:rsid w:val="00F42FD8"/>
    <w:rsid w:val="00F42FED"/>
    <w:rsid w:val="00F43290"/>
    <w:rsid w:val="00F433EF"/>
    <w:rsid w:val="00F4344F"/>
    <w:rsid w:val="00F43484"/>
    <w:rsid w:val="00F434F7"/>
    <w:rsid w:val="00F4352C"/>
    <w:rsid w:val="00F4352E"/>
    <w:rsid w:val="00F43635"/>
    <w:rsid w:val="00F43693"/>
    <w:rsid w:val="00F43718"/>
    <w:rsid w:val="00F43747"/>
    <w:rsid w:val="00F4374D"/>
    <w:rsid w:val="00F437AA"/>
    <w:rsid w:val="00F437CB"/>
    <w:rsid w:val="00F43824"/>
    <w:rsid w:val="00F43839"/>
    <w:rsid w:val="00F43918"/>
    <w:rsid w:val="00F4398F"/>
    <w:rsid w:val="00F439A2"/>
    <w:rsid w:val="00F439AB"/>
    <w:rsid w:val="00F439C7"/>
    <w:rsid w:val="00F43A74"/>
    <w:rsid w:val="00F43A98"/>
    <w:rsid w:val="00F43AF7"/>
    <w:rsid w:val="00F43B07"/>
    <w:rsid w:val="00F43B93"/>
    <w:rsid w:val="00F43C47"/>
    <w:rsid w:val="00F43D1D"/>
    <w:rsid w:val="00F43DBA"/>
    <w:rsid w:val="00F43EB1"/>
    <w:rsid w:val="00F43EEF"/>
    <w:rsid w:val="00F44081"/>
    <w:rsid w:val="00F440E5"/>
    <w:rsid w:val="00F440F7"/>
    <w:rsid w:val="00F44192"/>
    <w:rsid w:val="00F441A3"/>
    <w:rsid w:val="00F4437C"/>
    <w:rsid w:val="00F44436"/>
    <w:rsid w:val="00F444F9"/>
    <w:rsid w:val="00F4451F"/>
    <w:rsid w:val="00F44581"/>
    <w:rsid w:val="00F44587"/>
    <w:rsid w:val="00F44608"/>
    <w:rsid w:val="00F44733"/>
    <w:rsid w:val="00F44772"/>
    <w:rsid w:val="00F44799"/>
    <w:rsid w:val="00F447F9"/>
    <w:rsid w:val="00F44827"/>
    <w:rsid w:val="00F448C5"/>
    <w:rsid w:val="00F449B6"/>
    <w:rsid w:val="00F449D3"/>
    <w:rsid w:val="00F449F0"/>
    <w:rsid w:val="00F44A57"/>
    <w:rsid w:val="00F44B1D"/>
    <w:rsid w:val="00F44B7A"/>
    <w:rsid w:val="00F44E8D"/>
    <w:rsid w:val="00F44F0C"/>
    <w:rsid w:val="00F44F27"/>
    <w:rsid w:val="00F451E6"/>
    <w:rsid w:val="00F45276"/>
    <w:rsid w:val="00F452E1"/>
    <w:rsid w:val="00F45334"/>
    <w:rsid w:val="00F4557E"/>
    <w:rsid w:val="00F455D6"/>
    <w:rsid w:val="00F45673"/>
    <w:rsid w:val="00F457CA"/>
    <w:rsid w:val="00F457E7"/>
    <w:rsid w:val="00F45837"/>
    <w:rsid w:val="00F458EA"/>
    <w:rsid w:val="00F459B2"/>
    <w:rsid w:val="00F45ACD"/>
    <w:rsid w:val="00F45B0F"/>
    <w:rsid w:val="00F45B64"/>
    <w:rsid w:val="00F45BF4"/>
    <w:rsid w:val="00F45BFB"/>
    <w:rsid w:val="00F45D1B"/>
    <w:rsid w:val="00F45ED5"/>
    <w:rsid w:val="00F45EE6"/>
    <w:rsid w:val="00F45F09"/>
    <w:rsid w:val="00F45F8A"/>
    <w:rsid w:val="00F45FEE"/>
    <w:rsid w:val="00F46013"/>
    <w:rsid w:val="00F460A1"/>
    <w:rsid w:val="00F46135"/>
    <w:rsid w:val="00F4618E"/>
    <w:rsid w:val="00F461BF"/>
    <w:rsid w:val="00F46298"/>
    <w:rsid w:val="00F4630C"/>
    <w:rsid w:val="00F463C0"/>
    <w:rsid w:val="00F46416"/>
    <w:rsid w:val="00F46436"/>
    <w:rsid w:val="00F46524"/>
    <w:rsid w:val="00F465FE"/>
    <w:rsid w:val="00F465FF"/>
    <w:rsid w:val="00F466C0"/>
    <w:rsid w:val="00F466C4"/>
    <w:rsid w:val="00F46718"/>
    <w:rsid w:val="00F4673E"/>
    <w:rsid w:val="00F468AF"/>
    <w:rsid w:val="00F468B4"/>
    <w:rsid w:val="00F46938"/>
    <w:rsid w:val="00F4696C"/>
    <w:rsid w:val="00F46973"/>
    <w:rsid w:val="00F46996"/>
    <w:rsid w:val="00F4699F"/>
    <w:rsid w:val="00F46A57"/>
    <w:rsid w:val="00F46A73"/>
    <w:rsid w:val="00F46A95"/>
    <w:rsid w:val="00F46C89"/>
    <w:rsid w:val="00F46CBE"/>
    <w:rsid w:val="00F46D76"/>
    <w:rsid w:val="00F46D84"/>
    <w:rsid w:val="00F46D85"/>
    <w:rsid w:val="00F46DD8"/>
    <w:rsid w:val="00F46DF3"/>
    <w:rsid w:val="00F46E36"/>
    <w:rsid w:val="00F46F07"/>
    <w:rsid w:val="00F46FEF"/>
    <w:rsid w:val="00F47155"/>
    <w:rsid w:val="00F4721F"/>
    <w:rsid w:val="00F47220"/>
    <w:rsid w:val="00F4730C"/>
    <w:rsid w:val="00F47679"/>
    <w:rsid w:val="00F476D0"/>
    <w:rsid w:val="00F4789D"/>
    <w:rsid w:val="00F478AF"/>
    <w:rsid w:val="00F478C4"/>
    <w:rsid w:val="00F479D8"/>
    <w:rsid w:val="00F47AF5"/>
    <w:rsid w:val="00F47C8B"/>
    <w:rsid w:val="00F47D1F"/>
    <w:rsid w:val="00F47DE2"/>
    <w:rsid w:val="00F47F25"/>
    <w:rsid w:val="00F500BE"/>
    <w:rsid w:val="00F50132"/>
    <w:rsid w:val="00F501A4"/>
    <w:rsid w:val="00F50204"/>
    <w:rsid w:val="00F50240"/>
    <w:rsid w:val="00F50279"/>
    <w:rsid w:val="00F50464"/>
    <w:rsid w:val="00F50550"/>
    <w:rsid w:val="00F50571"/>
    <w:rsid w:val="00F505B1"/>
    <w:rsid w:val="00F50692"/>
    <w:rsid w:val="00F5078C"/>
    <w:rsid w:val="00F5079F"/>
    <w:rsid w:val="00F507E6"/>
    <w:rsid w:val="00F508D9"/>
    <w:rsid w:val="00F50A55"/>
    <w:rsid w:val="00F50A89"/>
    <w:rsid w:val="00F50BE5"/>
    <w:rsid w:val="00F50BE6"/>
    <w:rsid w:val="00F50BE9"/>
    <w:rsid w:val="00F50C69"/>
    <w:rsid w:val="00F50CA0"/>
    <w:rsid w:val="00F50CAD"/>
    <w:rsid w:val="00F50CFC"/>
    <w:rsid w:val="00F50D4B"/>
    <w:rsid w:val="00F50D68"/>
    <w:rsid w:val="00F50E6D"/>
    <w:rsid w:val="00F50F4C"/>
    <w:rsid w:val="00F50F76"/>
    <w:rsid w:val="00F510C9"/>
    <w:rsid w:val="00F5118F"/>
    <w:rsid w:val="00F511B2"/>
    <w:rsid w:val="00F51263"/>
    <w:rsid w:val="00F5127D"/>
    <w:rsid w:val="00F51290"/>
    <w:rsid w:val="00F512C0"/>
    <w:rsid w:val="00F512F0"/>
    <w:rsid w:val="00F51376"/>
    <w:rsid w:val="00F5143C"/>
    <w:rsid w:val="00F51478"/>
    <w:rsid w:val="00F5153A"/>
    <w:rsid w:val="00F51559"/>
    <w:rsid w:val="00F516CA"/>
    <w:rsid w:val="00F5174E"/>
    <w:rsid w:val="00F51772"/>
    <w:rsid w:val="00F517D6"/>
    <w:rsid w:val="00F517F0"/>
    <w:rsid w:val="00F5184F"/>
    <w:rsid w:val="00F51878"/>
    <w:rsid w:val="00F5189B"/>
    <w:rsid w:val="00F518FB"/>
    <w:rsid w:val="00F51922"/>
    <w:rsid w:val="00F5194D"/>
    <w:rsid w:val="00F51956"/>
    <w:rsid w:val="00F5195C"/>
    <w:rsid w:val="00F5197B"/>
    <w:rsid w:val="00F51981"/>
    <w:rsid w:val="00F519A1"/>
    <w:rsid w:val="00F519B5"/>
    <w:rsid w:val="00F51DBA"/>
    <w:rsid w:val="00F51DC0"/>
    <w:rsid w:val="00F51F19"/>
    <w:rsid w:val="00F51F57"/>
    <w:rsid w:val="00F51FC3"/>
    <w:rsid w:val="00F5206F"/>
    <w:rsid w:val="00F520A2"/>
    <w:rsid w:val="00F520AC"/>
    <w:rsid w:val="00F5216C"/>
    <w:rsid w:val="00F521C6"/>
    <w:rsid w:val="00F52239"/>
    <w:rsid w:val="00F52255"/>
    <w:rsid w:val="00F522B3"/>
    <w:rsid w:val="00F523D7"/>
    <w:rsid w:val="00F523F4"/>
    <w:rsid w:val="00F5254C"/>
    <w:rsid w:val="00F526FD"/>
    <w:rsid w:val="00F52730"/>
    <w:rsid w:val="00F52769"/>
    <w:rsid w:val="00F52784"/>
    <w:rsid w:val="00F5283E"/>
    <w:rsid w:val="00F52905"/>
    <w:rsid w:val="00F52A32"/>
    <w:rsid w:val="00F52CAD"/>
    <w:rsid w:val="00F52CF5"/>
    <w:rsid w:val="00F52CFE"/>
    <w:rsid w:val="00F52D5C"/>
    <w:rsid w:val="00F52DE0"/>
    <w:rsid w:val="00F52DFD"/>
    <w:rsid w:val="00F52EC8"/>
    <w:rsid w:val="00F53071"/>
    <w:rsid w:val="00F530B2"/>
    <w:rsid w:val="00F5319A"/>
    <w:rsid w:val="00F531CB"/>
    <w:rsid w:val="00F53229"/>
    <w:rsid w:val="00F532CF"/>
    <w:rsid w:val="00F532E4"/>
    <w:rsid w:val="00F53325"/>
    <w:rsid w:val="00F533ED"/>
    <w:rsid w:val="00F53434"/>
    <w:rsid w:val="00F5347E"/>
    <w:rsid w:val="00F5352B"/>
    <w:rsid w:val="00F535D0"/>
    <w:rsid w:val="00F535E1"/>
    <w:rsid w:val="00F536C9"/>
    <w:rsid w:val="00F53712"/>
    <w:rsid w:val="00F5379E"/>
    <w:rsid w:val="00F537A9"/>
    <w:rsid w:val="00F53812"/>
    <w:rsid w:val="00F53996"/>
    <w:rsid w:val="00F539C5"/>
    <w:rsid w:val="00F53A8B"/>
    <w:rsid w:val="00F53B89"/>
    <w:rsid w:val="00F53CC3"/>
    <w:rsid w:val="00F53CCB"/>
    <w:rsid w:val="00F53D16"/>
    <w:rsid w:val="00F53D45"/>
    <w:rsid w:val="00F53D6B"/>
    <w:rsid w:val="00F53DE0"/>
    <w:rsid w:val="00F53E47"/>
    <w:rsid w:val="00F53E55"/>
    <w:rsid w:val="00F53F63"/>
    <w:rsid w:val="00F53F91"/>
    <w:rsid w:val="00F53FB0"/>
    <w:rsid w:val="00F53FDE"/>
    <w:rsid w:val="00F54029"/>
    <w:rsid w:val="00F5409A"/>
    <w:rsid w:val="00F54143"/>
    <w:rsid w:val="00F542BD"/>
    <w:rsid w:val="00F542CB"/>
    <w:rsid w:val="00F542E8"/>
    <w:rsid w:val="00F54349"/>
    <w:rsid w:val="00F54378"/>
    <w:rsid w:val="00F5443A"/>
    <w:rsid w:val="00F544A8"/>
    <w:rsid w:val="00F544CC"/>
    <w:rsid w:val="00F5457D"/>
    <w:rsid w:val="00F545EE"/>
    <w:rsid w:val="00F5461E"/>
    <w:rsid w:val="00F5467E"/>
    <w:rsid w:val="00F54703"/>
    <w:rsid w:val="00F547FF"/>
    <w:rsid w:val="00F54807"/>
    <w:rsid w:val="00F54854"/>
    <w:rsid w:val="00F5486D"/>
    <w:rsid w:val="00F54886"/>
    <w:rsid w:val="00F548C4"/>
    <w:rsid w:val="00F5490E"/>
    <w:rsid w:val="00F5496F"/>
    <w:rsid w:val="00F54A29"/>
    <w:rsid w:val="00F54A86"/>
    <w:rsid w:val="00F54AAE"/>
    <w:rsid w:val="00F54C35"/>
    <w:rsid w:val="00F54C7E"/>
    <w:rsid w:val="00F54CD4"/>
    <w:rsid w:val="00F54D48"/>
    <w:rsid w:val="00F54D59"/>
    <w:rsid w:val="00F54E0D"/>
    <w:rsid w:val="00F54EA9"/>
    <w:rsid w:val="00F54EE6"/>
    <w:rsid w:val="00F54FD7"/>
    <w:rsid w:val="00F55060"/>
    <w:rsid w:val="00F550A5"/>
    <w:rsid w:val="00F550EE"/>
    <w:rsid w:val="00F5523E"/>
    <w:rsid w:val="00F55242"/>
    <w:rsid w:val="00F55252"/>
    <w:rsid w:val="00F552DE"/>
    <w:rsid w:val="00F554DD"/>
    <w:rsid w:val="00F55575"/>
    <w:rsid w:val="00F555B7"/>
    <w:rsid w:val="00F555C2"/>
    <w:rsid w:val="00F555CC"/>
    <w:rsid w:val="00F55675"/>
    <w:rsid w:val="00F5571A"/>
    <w:rsid w:val="00F557DC"/>
    <w:rsid w:val="00F5585E"/>
    <w:rsid w:val="00F558A9"/>
    <w:rsid w:val="00F558C6"/>
    <w:rsid w:val="00F55908"/>
    <w:rsid w:val="00F55952"/>
    <w:rsid w:val="00F55AB4"/>
    <w:rsid w:val="00F55AD9"/>
    <w:rsid w:val="00F55AE1"/>
    <w:rsid w:val="00F55B12"/>
    <w:rsid w:val="00F55BFE"/>
    <w:rsid w:val="00F55CE6"/>
    <w:rsid w:val="00F55D48"/>
    <w:rsid w:val="00F55D8C"/>
    <w:rsid w:val="00F55E3F"/>
    <w:rsid w:val="00F55E70"/>
    <w:rsid w:val="00F55F36"/>
    <w:rsid w:val="00F56036"/>
    <w:rsid w:val="00F5603F"/>
    <w:rsid w:val="00F56124"/>
    <w:rsid w:val="00F56177"/>
    <w:rsid w:val="00F561BE"/>
    <w:rsid w:val="00F561D9"/>
    <w:rsid w:val="00F5636F"/>
    <w:rsid w:val="00F5638C"/>
    <w:rsid w:val="00F563B1"/>
    <w:rsid w:val="00F56458"/>
    <w:rsid w:val="00F56474"/>
    <w:rsid w:val="00F566CE"/>
    <w:rsid w:val="00F5670D"/>
    <w:rsid w:val="00F567A5"/>
    <w:rsid w:val="00F567F6"/>
    <w:rsid w:val="00F56837"/>
    <w:rsid w:val="00F5683A"/>
    <w:rsid w:val="00F5688A"/>
    <w:rsid w:val="00F56A28"/>
    <w:rsid w:val="00F56A2E"/>
    <w:rsid w:val="00F56A94"/>
    <w:rsid w:val="00F56ABA"/>
    <w:rsid w:val="00F56B5B"/>
    <w:rsid w:val="00F56BF3"/>
    <w:rsid w:val="00F56C05"/>
    <w:rsid w:val="00F56D0D"/>
    <w:rsid w:val="00F56D4A"/>
    <w:rsid w:val="00F56D93"/>
    <w:rsid w:val="00F56DB8"/>
    <w:rsid w:val="00F56DBA"/>
    <w:rsid w:val="00F56DE5"/>
    <w:rsid w:val="00F56F27"/>
    <w:rsid w:val="00F56F37"/>
    <w:rsid w:val="00F56FA9"/>
    <w:rsid w:val="00F57164"/>
    <w:rsid w:val="00F5742E"/>
    <w:rsid w:val="00F5748C"/>
    <w:rsid w:val="00F574DF"/>
    <w:rsid w:val="00F574E1"/>
    <w:rsid w:val="00F575F6"/>
    <w:rsid w:val="00F57675"/>
    <w:rsid w:val="00F576AA"/>
    <w:rsid w:val="00F57774"/>
    <w:rsid w:val="00F5779F"/>
    <w:rsid w:val="00F578EB"/>
    <w:rsid w:val="00F5791B"/>
    <w:rsid w:val="00F57B93"/>
    <w:rsid w:val="00F57C96"/>
    <w:rsid w:val="00F57CAF"/>
    <w:rsid w:val="00F57D92"/>
    <w:rsid w:val="00F57DA2"/>
    <w:rsid w:val="00F57E27"/>
    <w:rsid w:val="00F57E76"/>
    <w:rsid w:val="00F57EF8"/>
    <w:rsid w:val="00F57FFE"/>
    <w:rsid w:val="00F60182"/>
    <w:rsid w:val="00F601A6"/>
    <w:rsid w:val="00F601A8"/>
    <w:rsid w:val="00F601AA"/>
    <w:rsid w:val="00F601CA"/>
    <w:rsid w:val="00F601EB"/>
    <w:rsid w:val="00F60216"/>
    <w:rsid w:val="00F60499"/>
    <w:rsid w:val="00F604F8"/>
    <w:rsid w:val="00F60550"/>
    <w:rsid w:val="00F605D5"/>
    <w:rsid w:val="00F6069D"/>
    <w:rsid w:val="00F60777"/>
    <w:rsid w:val="00F607A2"/>
    <w:rsid w:val="00F607E6"/>
    <w:rsid w:val="00F6094C"/>
    <w:rsid w:val="00F609A3"/>
    <w:rsid w:val="00F60A23"/>
    <w:rsid w:val="00F60A58"/>
    <w:rsid w:val="00F60ADD"/>
    <w:rsid w:val="00F60AEC"/>
    <w:rsid w:val="00F60C75"/>
    <w:rsid w:val="00F60DE8"/>
    <w:rsid w:val="00F60F37"/>
    <w:rsid w:val="00F610DE"/>
    <w:rsid w:val="00F61341"/>
    <w:rsid w:val="00F61441"/>
    <w:rsid w:val="00F61446"/>
    <w:rsid w:val="00F61447"/>
    <w:rsid w:val="00F61458"/>
    <w:rsid w:val="00F61484"/>
    <w:rsid w:val="00F614D8"/>
    <w:rsid w:val="00F61540"/>
    <w:rsid w:val="00F615AF"/>
    <w:rsid w:val="00F6160E"/>
    <w:rsid w:val="00F6162E"/>
    <w:rsid w:val="00F6164C"/>
    <w:rsid w:val="00F61671"/>
    <w:rsid w:val="00F61701"/>
    <w:rsid w:val="00F617A1"/>
    <w:rsid w:val="00F61891"/>
    <w:rsid w:val="00F619F7"/>
    <w:rsid w:val="00F61A18"/>
    <w:rsid w:val="00F61A21"/>
    <w:rsid w:val="00F61A4B"/>
    <w:rsid w:val="00F61A5D"/>
    <w:rsid w:val="00F61A8D"/>
    <w:rsid w:val="00F61ABA"/>
    <w:rsid w:val="00F61AD0"/>
    <w:rsid w:val="00F61BD0"/>
    <w:rsid w:val="00F61CA7"/>
    <w:rsid w:val="00F61CA9"/>
    <w:rsid w:val="00F61D86"/>
    <w:rsid w:val="00F61E02"/>
    <w:rsid w:val="00F61ED2"/>
    <w:rsid w:val="00F62065"/>
    <w:rsid w:val="00F62091"/>
    <w:rsid w:val="00F6215A"/>
    <w:rsid w:val="00F622D1"/>
    <w:rsid w:val="00F6230B"/>
    <w:rsid w:val="00F62312"/>
    <w:rsid w:val="00F624D4"/>
    <w:rsid w:val="00F624F6"/>
    <w:rsid w:val="00F6258B"/>
    <w:rsid w:val="00F625A9"/>
    <w:rsid w:val="00F625F6"/>
    <w:rsid w:val="00F62609"/>
    <w:rsid w:val="00F6266D"/>
    <w:rsid w:val="00F626C6"/>
    <w:rsid w:val="00F626C8"/>
    <w:rsid w:val="00F627CF"/>
    <w:rsid w:val="00F6288C"/>
    <w:rsid w:val="00F62937"/>
    <w:rsid w:val="00F629DA"/>
    <w:rsid w:val="00F62A5B"/>
    <w:rsid w:val="00F62B13"/>
    <w:rsid w:val="00F62B2C"/>
    <w:rsid w:val="00F62BF3"/>
    <w:rsid w:val="00F62C95"/>
    <w:rsid w:val="00F62C9B"/>
    <w:rsid w:val="00F62D0C"/>
    <w:rsid w:val="00F62E91"/>
    <w:rsid w:val="00F62F29"/>
    <w:rsid w:val="00F62F5A"/>
    <w:rsid w:val="00F62F70"/>
    <w:rsid w:val="00F62FC0"/>
    <w:rsid w:val="00F630D8"/>
    <w:rsid w:val="00F630EB"/>
    <w:rsid w:val="00F630F9"/>
    <w:rsid w:val="00F63107"/>
    <w:rsid w:val="00F631EA"/>
    <w:rsid w:val="00F632B0"/>
    <w:rsid w:val="00F632F0"/>
    <w:rsid w:val="00F634A9"/>
    <w:rsid w:val="00F635C3"/>
    <w:rsid w:val="00F635CB"/>
    <w:rsid w:val="00F63656"/>
    <w:rsid w:val="00F6365B"/>
    <w:rsid w:val="00F636A1"/>
    <w:rsid w:val="00F63736"/>
    <w:rsid w:val="00F637AE"/>
    <w:rsid w:val="00F6381E"/>
    <w:rsid w:val="00F638EB"/>
    <w:rsid w:val="00F63912"/>
    <w:rsid w:val="00F6393C"/>
    <w:rsid w:val="00F63A45"/>
    <w:rsid w:val="00F63A7C"/>
    <w:rsid w:val="00F63B5E"/>
    <w:rsid w:val="00F63BC3"/>
    <w:rsid w:val="00F63CCB"/>
    <w:rsid w:val="00F63CE6"/>
    <w:rsid w:val="00F63D47"/>
    <w:rsid w:val="00F63D4A"/>
    <w:rsid w:val="00F63D5E"/>
    <w:rsid w:val="00F63DF6"/>
    <w:rsid w:val="00F63E28"/>
    <w:rsid w:val="00F63E50"/>
    <w:rsid w:val="00F63FF4"/>
    <w:rsid w:val="00F64170"/>
    <w:rsid w:val="00F641C6"/>
    <w:rsid w:val="00F6429B"/>
    <w:rsid w:val="00F642BF"/>
    <w:rsid w:val="00F642DA"/>
    <w:rsid w:val="00F64382"/>
    <w:rsid w:val="00F6439A"/>
    <w:rsid w:val="00F643DF"/>
    <w:rsid w:val="00F643FC"/>
    <w:rsid w:val="00F644BA"/>
    <w:rsid w:val="00F644E1"/>
    <w:rsid w:val="00F6465D"/>
    <w:rsid w:val="00F6467A"/>
    <w:rsid w:val="00F646ED"/>
    <w:rsid w:val="00F647A3"/>
    <w:rsid w:val="00F649AE"/>
    <w:rsid w:val="00F64AD6"/>
    <w:rsid w:val="00F64ADC"/>
    <w:rsid w:val="00F64C1E"/>
    <w:rsid w:val="00F64CBA"/>
    <w:rsid w:val="00F64E4D"/>
    <w:rsid w:val="00F64F7F"/>
    <w:rsid w:val="00F64FA9"/>
    <w:rsid w:val="00F65087"/>
    <w:rsid w:val="00F650D9"/>
    <w:rsid w:val="00F65110"/>
    <w:rsid w:val="00F65131"/>
    <w:rsid w:val="00F6518C"/>
    <w:rsid w:val="00F6523F"/>
    <w:rsid w:val="00F652A8"/>
    <w:rsid w:val="00F653C6"/>
    <w:rsid w:val="00F65480"/>
    <w:rsid w:val="00F654AC"/>
    <w:rsid w:val="00F654FC"/>
    <w:rsid w:val="00F655E5"/>
    <w:rsid w:val="00F65660"/>
    <w:rsid w:val="00F65687"/>
    <w:rsid w:val="00F6569C"/>
    <w:rsid w:val="00F656D2"/>
    <w:rsid w:val="00F6578B"/>
    <w:rsid w:val="00F659E7"/>
    <w:rsid w:val="00F65B21"/>
    <w:rsid w:val="00F65B5E"/>
    <w:rsid w:val="00F65BCF"/>
    <w:rsid w:val="00F65C40"/>
    <w:rsid w:val="00F65D83"/>
    <w:rsid w:val="00F65DF4"/>
    <w:rsid w:val="00F65E73"/>
    <w:rsid w:val="00F65ED4"/>
    <w:rsid w:val="00F65EFC"/>
    <w:rsid w:val="00F65F22"/>
    <w:rsid w:val="00F65F7F"/>
    <w:rsid w:val="00F65FD5"/>
    <w:rsid w:val="00F65FE4"/>
    <w:rsid w:val="00F66012"/>
    <w:rsid w:val="00F66127"/>
    <w:rsid w:val="00F6615D"/>
    <w:rsid w:val="00F6618F"/>
    <w:rsid w:val="00F661D9"/>
    <w:rsid w:val="00F661F8"/>
    <w:rsid w:val="00F662E9"/>
    <w:rsid w:val="00F663C1"/>
    <w:rsid w:val="00F6641E"/>
    <w:rsid w:val="00F66421"/>
    <w:rsid w:val="00F665B8"/>
    <w:rsid w:val="00F665D0"/>
    <w:rsid w:val="00F665FA"/>
    <w:rsid w:val="00F66690"/>
    <w:rsid w:val="00F666A2"/>
    <w:rsid w:val="00F666A8"/>
    <w:rsid w:val="00F666DD"/>
    <w:rsid w:val="00F666F0"/>
    <w:rsid w:val="00F66763"/>
    <w:rsid w:val="00F667DE"/>
    <w:rsid w:val="00F66906"/>
    <w:rsid w:val="00F6691B"/>
    <w:rsid w:val="00F66972"/>
    <w:rsid w:val="00F669BA"/>
    <w:rsid w:val="00F66C8B"/>
    <w:rsid w:val="00F66CBA"/>
    <w:rsid w:val="00F66CD7"/>
    <w:rsid w:val="00F66D77"/>
    <w:rsid w:val="00F66ECE"/>
    <w:rsid w:val="00F66F09"/>
    <w:rsid w:val="00F66F8C"/>
    <w:rsid w:val="00F67004"/>
    <w:rsid w:val="00F6700F"/>
    <w:rsid w:val="00F67022"/>
    <w:rsid w:val="00F67170"/>
    <w:rsid w:val="00F671F3"/>
    <w:rsid w:val="00F67204"/>
    <w:rsid w:val="00F67207"/>
    <w:rsid w:val="00F67209"/>
    <w:rsid w:val="00F67321"/>
    <w:rsid w:val="00F673EE"/>
    <w:rsid w:val="00F673F8"/>
    <w:rsid w:val="00F67401"/>
    <w:rsid w:val="00F674EC"/>
    <w:rsid w:val="00F675B5"/>
    <w:rsid w:val="00F67802"/>
    <w:rsid w:val="00F6795F"/>
    <w:rsid w:val="00F6799C"/>
    <w:rsid w:val="00F67A97"/>
    <w:rsid w:val="00F67B17"/>
    <w:rsid w:val="00F67B60"/>
    <w:rsid w:val="00F67BBE"/>
    <w:rsid w:val="00F67BE4"/>
    <w:rsid w:val="00F67CCB"/>
    <w:rsid w:val="00F67CCF"/>
    <w:rsid w:val="00F67CE3"/>
    <w:rsid w:val="00F67D9B"/>
    <w:rsid w:val="00F67DD5"/>
    <w:rsid w:val="00F67E1B"/>
    <w:rsid w:val="00F67ED3"/>
    <w:rsid w:val="00F67F4C"/>
    <w:rsid w:val="00F67F4F"/>
    <w:rsid w:val="00F67F85"/>
    <w:rsid w:val="00F67FC3"/>
    <w:rsid w:val="00F7001C"/>
    <w:rsid w:val="00F700E5"/>
    <w:rsid w:val="00F70194"/>
    <w:rsid w:val="00F701D1"/>
    <w:rsid w:val="00F702BF"/>
    <w:rsid w:val="00F70572"/>
    <w:rsid w:val="00F7066C"/>
    <w:rsid w:val="00F70708"/>
    <w:rsid w:val="00F70776"/>
    <w:rsid w:val="00F7079A"/>
    <w:rsid w:val="00F707FF"/>
    <w:rsid w:val="00F708F1"/>
    <w:rsid w:val="00F70A57"/>
    <w:rsid w:val="00F70A8B"/>
    <w:rsid w:val="00F70ACE"/>
    <w:rsid w:val="00F70B0E"/>
    <w:rsid w:val="00F70B17"/>
    <w:rsid w:val="00F70B4D"/>
    <w:rsid w:val="00F70C95"/>
    <w:rsid w:val="00F70CB6"/>
    <w:rsid w:val="00F70E52"/>
    <w:rsid w:val="00F70E8C"/>
    <w:rsid w:val="00F70F1B"/>
    <w:rsid w:val="00F70F26"/>
    <w:rsid w:val="00F70FBB"/>
    <w:rsid w:val="00F710DF"/>
    <w:rsid w:val="00F71120"/>
    <w:rsid w:val="00F71137"/>
    <w:rsid w:val="00F7115C"/>
    <w:rsid w:val="00F711EE"/>
    <w:rsid w:val="00F714F7"/>
    <w:rsid w:val="00F7155C"/>
    <w:rsid w:val="00F715DE"/>
    <w:rsid w:val="00F715ED"/>
    <w:rsid w:val="00F718E5"/>
    <w:rsid w:val="00F71900"/>
    <w:rsid w:val="00F71995"/>
    <w:rsid w:val="00F719E0"/>
    <w:rsid w:val="00F71ADE"/>
    <w:rsid w:val="00F71B21"/>
    <w:rsid w:val="00F71BAF"/>
    <w:rsid w:val="00F71BEF"/>
    <w:rsid w:val="00F71C33"/>
    <w:rsid w:val="00F71DA0"/>
    <w:rsid w:val="00F71E67"/>
    <w:rsid w:val="00F71F0B"/>
    <w:rsid w:val="00F71F81"/>
    <w:rsid w:val="00F71FE4"/>
    <w:rsid w:val="00F720BD"/>
    <w:rsid w:val="00F720D4"/>
    <w:rsid w:val="00F72143"/>
    <w:rsid w:val="00F721B5"/>
    <w:rsid w:val="00F721E4"/>
    <w:rsid w:val="00F7227B"/>
    <w:rsid w:val="00F722CB"/>
    <w:rsid w:val="00F72323"/>
    <w:rsid w:val="00F72333"/>
    <w:rsid w:val="00F723C2"/>
    <w:rsid w:val="00F72437"/>
    <w:rsid w:val="00F72451"/>
    <w:rsid w:val="00F724B4"/>
    <w:rsid w:val="00F724DA"/>
    <w:rsid w:val="00F725C8"/>
    <w:rsid w:val="00F72609"/>
    <w:rsid w:val="00F727E9"/>
    <w:rsid w:val="00F7282E"/>
    <w:rsid w:val="00F7286D"/>
    <w:rsid w:val="00F7299D"/>
    <w:rsid w:val="00F729E0"/>
    <w:rsid w:val="00F72A22"/>
    <w:rsid w:val="00F72A37"/>
    <w:rsid w:val="00F72A82"/>
    <w:rsid w:val="00F72ABE"/>
    <w:rsid w:val="00F72B77"/>
    <w:rsid w:val="00F72C57"/>
    <w:rsid w:val="00F72C6E"/>
    <w:rsid w:val="00F72CAB"/>
    <w:rsid w:val="00F72CDE"/>
    <w:rsid w:val="00F72EA1"/>
    <w:rsid w:val="00F72FDA"/>
    <w:rsid w:val="00F72FDC"/>
    <w:rsid w:val="00F730CE"/>
    <w:rsid w:val="00F731D2"/>
    <w:rsid w:val="00F732DB"/>
    <w:rsid w:val="00F732FB"/>
    <w:rsid w:val="00F73447"/>
    <w:rsid w:val="00F73464"/>
    <w:rsid w:val="00F73552"/>
    <w:rsid w:val="00F73613"/>
    <w:rsid w:val="00F7368C"/>
    <w:rsid w:val="00F736A9"/>
    <w:rsid w:val="00F736C0"/>
    <w:rsid w:val="00F736E2"/>
    <w:rsid w:val="00F736F6"/>
    <w:rsid w:val="00F737BA"/>
    <w:rsid w:val="00F737EB"/>
    <w:rsid w:val="00F73884"/>
    <w:rsid w:val="00F738B6"/>
    <w:rsid w:val="00F73930"/>
    <w:rsid w:val="00F73936"/>
    <w:rsid w:val="00F73A60"/>
    <w:rsid w:val="00F73BB4"/>
    <w:rsid w:val="00F73BD1"/>
    <w:rsid w:val="00F73C25"/>
    <w:rsid w:val="00F73CE3"/>
    <w:rsid w:val="00F73CF4"/>
    <w:rsid w:val="00F73D2F"/>
    <w:rsid w:val="00F73E64"/>
    <w:rsid w:val="00F73E8E"/>
    <w:rsid w:val="00F73E95"/>
    <w:rsid w:val="00F73EC1"/>
    <w:rsid w:val="00F73ECF"/>
    <w:rsid w:val="00F74029"/>
    <w:rsid w:val="00F7405F"/>
    <w:rsid w:val="00F74136"/>
    <w:rsid w:val="00F74192"/>
    <w:rsid w:val="00F741A9"/>
    <w:rsid w:val="00F741F8"/>
    <w:rsid w:val="00F7421B"/>
    <w:rsid w:val="00F74259"/>
    <w:rsid w:val="00F74286"/>
    <w:rsid w:val="00F742AB"/>
    <w:rsid w:val="00F743B2"/>
    <w:rsid w:val="00F744A3"/>
    <w:rsid w:val="00F744C0"/>
    <w:rsid w:val="00F7454F"/>
    <w:rsid w:val="00F745E9"/>
    <w:rsid w:val="00F74673"/>
    <w:rsid w:val="00F746D7"/>
    <w:rsid w:val="00F74756"/>
    <w:rsid w:val="00F7478C"/>
    <w:rsid w:val="00F74797"/>
    <w:rsid w:val="00F7492A"/>
    <w:rsid w:val="00F74A95"/>
    <w:rsid w:val="00F74A96"/>
    <w:rsid w:val="00F74AF4"/>
    <w:rsid w:val="00F74B43"/>
    <w:rsid w:val="00F74C7B"/>
    <w:rsid w:val="00F74C8F"/>
    <w:rsid w:val="00F74D23"/>
    <w:rsid w:val="00F74D72"/>
    <w:rsid w:val="00F74E43"/>
    <w:rsid w:val="00F74FE9"/>
    <w:rsid w:val="00F7504C"/>
    <w:rsid w:val="00F750F6"/>
    <w:rsid w:val="00F750FC"/>
    <w:rsid w:val="00F75160"/>
    <w:rsid w:val="00F75193"/>
    <w:rsid w:val="00F752B3"/>
    <w:rsid w:val="00F75348"/>
    <w:rsid w:val="00F7536C"/>
    <w:rsid w:val="00F7536F"/>
    <w:rsid w:val="00F75398"/>
    <w:rsid w:val="00F7548C"/>
    <w:rsid w:val="00F754B6"/>
    <w:rsid w:val="00F75525"/>
    <w:rsid w:val="00F75550"/>
    <w:rsid w:val="00F7564D"/>
    <w:rsid w:val="00F7568F"/>
    <w:rsid w:val="00F756BB"/>
    <w:rsid w:val="00F756CE"/>
    <w:rsid w:val="00F756E8"/>
    <w:rsid w:val="00F75812"/>
    <w:rsid w:val="00F7586F"/>
    <w:rsid w:val="00F758C6"/>
    <w:rsid w:val="00F75981"/>
    <w:rsid w:val="00F759C8"/>
    <w:rsid w:val="00F75AF9"/>
    <w:rsid w:val="00F75B96"/>
    <w:rsid w:val="00F75C3F"/>
    <w:rsid w:val="00F75C55"/>
    <w:rsid w:val="00F75CA2"/>
    <w:rsid w:val="00F75CA7"/>
    <w:rsid w:val="00F75D1E"/>
    <w:rsid w:val="00F75DA4"/>
    <w:rsid w:val="00F75DBD"/>
    <w:rsid w:val="00F75DC5"/>
    <w:rsid w:val="00F75EFF"/>
    <w:rsid w:val="00F75F4B"/>
    <w:rsid w:val="00F75F83"/>
    <w:rsid w:val="00F75FC9"/>
    <w:rsid w:val="00F76101"/>
    <w:rsid w:val="00F76162"/>
    <w:rsid w:val="00F761C5"/>
    <w:rsid w:val="00F7633F"/>
    <w:rsid w:val="00F763CA"/>
    <w:rsid w:val="00F76570"/>
    <w:rsid w:val="00F76625"/>
    <w:rsid w:val="00F7668D"/>
    <w:rsid w:val="00F7676B"/>
    <w:rsid w:val="00F7680F"/>
    <w:rsid w:val="00F76841"/>
    <w:rsid w:val="00F76896"/>
    <w:rsid w:val="00F769BB"/>
    <w:rsid w:val="00F76A66"/>
    <w:rsid w:val="00F76C29"/>
    <w:rsid w:val="00F76CA0"/>
    <w:rsid w:val="00F76D0F"/>
    <w:rsid w:val="00F76DE8"/>
    <w:rsid w:val="00F76FF1"/>
    <w:rsid w:val="00F770C0"/>
    <w:rsid w:val="00F770F3"/>
    <w:rsid w:val="00F7712D"/>
    <w:rsid w:val="00F7719C"/>
    <w:rsid w:val="00F77229"/>
    <w:rsid w:val="00F773B2"/>
    <w:rsid w:val="00F7740A"/>
    <w:rsid w:val="00F7749B"/>
    <w:rsid w:val="00F77590"/>
    <w:rsid w:val="00F777B9"/>
    <w:rsid w:val="00F777D6"/>
    <w:rsid w:val="00F7783A"/>
    <w:rsid w:val="00F7798B"/>
    <w:rsid w:val="00F779E2"/>
    <w:rsid w:val="00F77BB1"/>
    <w:rsid w:val="00F77C0D"/>
    <w:rsid w:val="00F77C26"/>
    <w:rsid w:val="00F77D1B"/>
    <w:rsid w:val="00F77DE6"/>
    <w:rsid w:val="00F77F83"/>
    <w:rsid w:val="00F77FAD"/>
    <w:rsid w:val="00F80018"/>
    <w:rsid w:val="00F8003F"/>
    <w:rsid w:val="00F800B2"/>
    <w:rsid w:val="00F80153"/>
    <w:rsid w:val="00F80194"/>
    <w:rsid w:val="00F80361"/>
    <w:rsid w:val="00F8048F"/>
    <w:rsid w:val="00F80629"/>
    <w:rsid w:val="00F80698"/>
    <w:rsid w:val="00F807EF"/>
    <w:rsid w:val="00F8083B"/>
    <w:rsid w:val="00F80854"/>
    <w:rsid w:val="00F808FD"/>
    <w:rsid w:val="00F80905"/>
    <w:rsid w:val="00F80973"/>
    <w:rsid w:val="00F80A0C"/>
    <w:rsid w:val="00F80A44"/>
    <w:rsid w:val="00F80E5B"/>
    <w:rsid w:val="00F80F01"/>
    <w:rsid w:val="00F80F9B"/>
    <w:rsid w:val="00F810E4"/>
    <w:rsid w:val="00F810FC"/>
    <w:rsid w:val="00F81127"/>
    <w:rsid w:val="00F811D1"/>
    <w:rsid w:val="00F811E9"/>
    <w:rsid w:val="00F8132A"/>
    <w:rsid w:val="00F81447"/>
    <w:rsid w:val="00F8147A"/>
    <w:rsid w:val="00F8149E"/>
    <w:rsid w:val="00F814C4"/>
    <w:rsid w:val="00F8154A"/>
    <w:rsid w:val="00F81564"/>
    <w:rsid w:val="00F815AB"/>
    <w:rsid w:val="00F81606"/>
    <w:rsid w:val="00F81793"/>
    <w:rsid w:val="00F817EF"/>
    <w:rsid w:val="00F8181B"/>
    <w:rsid w:val="00F818AD"/>
    <w:rsid w:val="00F8190B"/>
    <w:rsid w:val="00F81933"/>
    <w:rsid w:val="00F8195F"/>
    <w:rsid w:val="00F81A0B"/>
    <w:rsid w:val="00F81A61"/>
    <w:rsid w:val="00F81B27"/>
    <w:rsid w:val="00F81B43"/>
    <w:rsid w:val="00F81B95"/>
    <w:rsid w:val="00F81BF0"/>
    <w:rsid w:val="00F81D08"/>
    <w:rsid w:val="00F81D50"/>
    <w:rsid w:val="00F81D5F"/>
    <w:rsid w:val="00F81DD3"/>
    <w:rsid w:val="00F81DDF"/>
    <w:rsid w:val="00F81E10"/>
    <w:rsid w:val="00F81E54"/>
    <w:rsid w:val="00F81F7B"/>
    <w:rsid w:val="00F82098"/>
    <w:rsid w:val="00F8213B"/>
    <w:rsid w:val="00F822A8"/>
    <w:rsid w:val="00F82383"/>
    <w:rsid w:val="00F823D6"/>
    <w:rsid w:val="00F82530"/>
    <w:rsid w:val="00F825AA"/>
    <w:rsid w:val="00F82665"/>
    <w:rsid w:val="00F8269C"/>
    <w:rsid w:val="00F826FE"/>
    <w:rsid w:val="00F82B1B"/>
    <w:rsid w:val="00F82B35"/>
    <w:rsid w:val="00F82B60"/>
    <w:rsid w:val="00F82B75"/>
    <w:rsid w:val="00F82B8C"/>
    <w:rsid w:val="00F82D28"/>
    <w:rsid w:val="00F82E4D"/>
    <w:rsid w:val="00F82E68"/>
    <w:rsid w:val="00F82EFE"/>
    <w:rsid w:val="00F82F31"/>
    <w:rsid w:val="00F82F44"/>
    <w:rsid w:val="00F82FD4"/>
    <w:rsid w:val="00F82FD7"/>
    <w:rsid w:val="00F82FED"/>
    <w:rsid w:val="00F82FF9"/>
    <w:rsid w:val="00F83090"/>
    <w:rsid w:val="00F83175"/>
    <w:rsid w:val="00F832D4"/>
    <w:rsid w:val="00F8339B"/>
    <w:rsid w:val="00F8349D"/>
    <w:rsid w:val="00F83538"/>
    <w:rsid w:val="00F83546"/>
    <w:rsid w:val="00F8364A"/>
    <w:rsid w:val="00F83660"/>
    <w:rsid w:val="00F83742"/>
    <w:rsid w:val="00F837D6"/>
    <w:rsid w:val="00F83815"/>
    <w:rsid w:val="00F838E6"/>
    <w:rsid w:val="00F83985"/>
    <w:rsid w:val="00F83A33"/>
    <w:rsid w:val="00F83A3B"/>
    <w:rsid w:val="00F83ABF"/>
    <w:rsid w:val="00F83AD6"/>
    <w:rsid w:val="00F83AE4"/>
    <w:rsid w:val="00F83AE5"/>
    <w:rsid w:val="00F83AFA"/>
    <w:rsid w:val="00F83B37"/>
    <w:rsid w:val="00F83B38"/>
    <w:rsid w:val="00F83BB8"/>
    <w:rsid w:val="00F83C0D"/>
    <w:rsid w:val="00F83C6D"/>
    <w:rsid w:val="00F83CA2"/>
    <w:rsid w:val="00F83CC2"/>
    <w:rsid w:val="00F83D06"/>
    <w:rsid w:val="00F83F7A"/>
    <w:rsid w:val="00F84004"/>
    <w:rsid w:val="00F8408D"/>
    <w:rsid w:val="00F840AB"/>
    <w:rsid w:val="00F84110"/>
    <w:rsid w:val="00F841A5"/>
    <w:rsid w:val="00F841B8"/>
    <w:rsid w:val="00F8423E"/>
    <w:rsid w:val="00F843A5"/>
    <w:rsid w:val="00F843F0"/>
    <w:rsid w:val="00F844CB"/>
    <w:rsid w:val="00F845D3"/>
    <w:rsid w:val="00F845F2"/>
    <w:rsid w:val="00F84663"/>
    <w:rsid w:val="00F84701"/>
    <w:rsid w:val="00F84729"/>
    <w:rsid w:val="00F8472F"/>
    <w:rsid w:val="00F847A7"/>
    <w:rsid w:val="00F84834"/>
    <w:rsid w:val="00F84911"/>
    <w:rsid w:val="00F84B21"/>
    <w:rsid w:val="00F84C5A"/>
    <w:rsid w:val="00F84C75"/>
    <w:rsid w:val="00F84C8D"/>
    <w:rsid w:val="00F84CA6"/>
    <w:rsid w:val="00F84CB0"/>
    <w:rsid w:val="00F84D12"/>
    <w:rsid w:val="00F84E25"/>
    <w:rsid w:val="00F84E27"/>
    <w:rsid w:val="00F84F74"/>
    <w:rsid w:val="00F85011"/>
    <w:rsid w:val="00F85127"/>
    <w:rsid w:val="00F8517A"/>
    <w:rsid w:val="00F851A7"/>
    <w:rsid w:val="00F85258"/>
    <w:rsid w:val="00F8525E"/>
    <w:rsid w:val="00F8532C"/>
    <w:rsid w:val="00F8535C"/>
    <w:rsid w:val="00F85388"/>
    <w:rsid w:val="00F853F4"/>
    <w:rsid w:val="00F85424"/>
    <w:rsid w:val="00F85535"/>
    <w:rsid w:val="00F85577"/>
    <w:rsid w:val="00F85612"/>
    <w:rsid w:val="00F856E6"/>
    <w:rsid w:val="00F8578C"/>
    <w:rsid w:val="00F859D7"/>
    <w:rsid w:val="00F85C41"/>
    <w:rsid w:val="00F85CE3"/>
    <w:rsid w:val="00F85D00"/>
    <w:rsid w:val="00F85D41"/>
    <w:rsid w:val="00F85DB9"/>
    <w:rsid w:val="00F85F58"/>
    <w:rsid w:val="00F85FB1"/>
    <w:rsid w:val="00F86101"/>
    <w:rsid w:val="00F8624B"/>
    <w:rsid w:val="00F86252"/>
    <w:rsid w:val="00F8628E"/>
    <w:rsid w:val="00F8629A"/>
    <w:rsid w:val="00F86443"/>
    <w:rsid w:val="00F8645B"/>
    <w:rsid w:val="00F864B5"/>
    <w:rsid w:val="00F864F0"/>
    <w:rsid w:val="00F86577"/>
    <w:rsid w:val="00F865EF"/>
    <w:rsid w:val="00F86635"/>
    <w:rsid w:val="00F8678B"/>
    <w:rsid w:val="00F8688D"/>
    <w:rsid w:val="00F86891"/>
    <w:rsid w:val="00F868F4"/>
    <w:rsid w:val="00F86908"/>
    <w:rsid w:val="00F869DE"/>
    <w:rsid w:val="00F86BD9"/>
    <w:rsid w:val="00F86BEB"/>
    <w:rsid w:val="00F86BEE"/>
    <w:rsid w:val="00F86C01"/>
    <w:rsid w:val="00F86CA4"/>
    <w:rsid w:val="00F86D4C"/>
    <w:rsid w:val="00F86D63"/>
    <w:rsid w:val="00F86D81"/>
    <w:rsid w:val="00F86E06"/>
    <w:rsid w:val="00F86E5D"/>
    <w:rsid w:val="00F86F27"/>
    <w:rsid w:val="00F87037"/>
    <w:rsid w:val="00F87042"/>
    <w:rsid w:val="00F8712E"/>
    <w:rsid w:val="00F87134"/>
    <w:rsid w:val="00F87165"/>
    <w:rsid w:val="00F87209"/>
    <w:rsid w:val="00F87256"/>
    <w:rsid w:val="00F872A9"/>
    <w:rsid w:val="00F87328"/>
    <w:rsid w:val="00F87356"/>
    <w:rsid w:val="00F873A6"/>
    <w:rsid w:val="00F87467"/>
    <w:rsid w:val="00F875BF"/>
    <w:rsid w:val="00F87635"/>
    <w:rsid w:val="00F876AD"/>
    <w:rsid w:val="00F876D1"/>
    <w:rsid w:val="00F8774C"/>
    <w:rsid w:val="00F87890"/>
    <w:rsid w:val="00F8796F"/>
    <w:rsid w:val="00F87B23"/>
    <w:rsid w:val="00F87C33"/>
    <w:rsid w:val="00F87CB4"/>
    <w:rsid w:val="00F87CCA"/>
    <w:rsid w:val="00F87CD1"/>
    <w:rsid w:val="00F87CFA"/>
    <w:rsid w:val="00F87D99"/>
    <w:rsid w:val="00F87E65"/>
    <w:rsid w:val="00F87F28"/>
    <w:rsid w:val="00F87F99"/>
    <w:rsid w:val="00F90124"/>
    <w:rsid w:val="00F90156"/>
    <w:rsid w:val="00F9017D"/>
    <w:rsid w:val="00F902C3"/>
    <w:rsid w:val="00F902FB"/>
    <w:rsid w:val="00F903D0"/>
    <w:rsid w:val="00F90603"/>
    <w:rsid w:val="00F90672"/>
    <w:rsid w:val="00F90746"/>
    <w:rsid w:val="00F9078C"/>
    <w:rsid w:val="00F90834"/>
    <w:rsid w:val="00F9094A"/>
    <w:rsid w:val="00F90954"/>
    <w:rsid w:val="00F90AC2"/>
    <w:rsid w:val="00F90B0F"/>
    <w:rsid w:val="00F90B17"/>
    <w:rsid w:val="00F90B5F"/>
    <w:rsid w:val="00F90B63"/>
    <w:rsid w:val="00F90B70"/>
    <w:rsid w:val="00F90CBE"/>
    <w:rsid w:val="00F90CDF"/>
    <w:rsid w:val="00F90DA4"/>
    <w:rsid w:val="00F90DAB"/>
    <w:rsid w:val="00F90E12"/>
    <w:rsid w:val="00F90F27"/>
    <w:rsid w:val="00F90F4E"/>
    <w:rsid w:val="00F90F78"/>
    <w:rsid w:val="00F90FC3"/>
    <w:rsid w:val="00F91023"/>
    <w:rsid w:val="00F9105C"/>
    <w:rsid w:val="00F9112D"/>
    <w:rsid w:val="00F91265"/>
    <w:rsid w:val="00F912DC"/>
    <w:rsid w:val="00F91364"/>
    <w:rsid w:val="00F913F7"/>
    <w:rsid w:val="00F9145D"/>
    <w:rsid w:val="00F9147C"/>
    <w:rsid w:val="00F914C3"/>
    <w:rsid w:val="00F914CB"/>
    <w:rsid w:val="00F91518"/>
    <w:rsid w:val="00F91575"/>
    <w:rsid w:val="00F915C4"/>
    <w:rsid w:val="00F915E8"/>
    <w:rsid w:val="00F9168A"/>
    <w:rsid w:val="00F916B8"/>
    <w:rsid w:val="00F917D1"/>
    <w:rsid w:val="00F91818"/>
    <w:rsid w:val="00F918C1"/>
    <w:rsid w:val="00F9194B"/>
    <w:rsid w:val="00F91AA2"/>
    <w:rsid w:val="00F91AD7"/>
    <w:rsid w:val="00F91B0B"/>
    <w:rsid w:val="00F91CAE"/>
    <w:rsid w:val="00F91CD3"/>
    <w:rsid w:val="00F91D1E"/>
    <w:rsid w:val="00F91D54"/>
    <w:rsid w:val="00F91D58"/>
    <w:rsid w:val="00F91D86"/>
    <w:rsid w:val="00F91DC6"/>
    <w:rsid w:val="00F91E70"/>
    <w:rsid w:val="00F91EF6"/>
    <w:rsid w:val="00F91F0D"/>
    <w:rsid w:val="00F91FDF"/>
    <w:rsid w:val="00F920A0"/>
    <w:rsid w:val="00F920BB"/>
    <w:rsid w:val="00F92132"/>
    <w:rsid w:val="00F9220A"/>
    <w:rsid w:val="00F92307"/>
    <w:rsid w:val="00F923BF"/>
    <w:rsid w:val="00F923D7"/>
    <w:rsid w:val="00F923DA"/>
    <w:rsid w:val="00F924C0"/>
    <w:rsid w:val="00F92541"/>
    <w:rsid w:val="00F92696"/>
    <w:rsid w:val="00F927D2"/>
    <w:rsid w:val="00F929A9"/>
    <w:rsid w:val="00F929BD"/>
    <w:rsid w:val="00F929C3"/>
    <w:rsid w:val="00F92AD4"/>
    <w:rsid w:val="00F92AFD"/>
    <w:rsid w:val="00F92C4F"/>
    <w:rsid w:val="00F92D1B"/>
    <w:rsid w:val="00F92E49"/>
    <w:rsid w:val="00F92F42"/>
    <w:rsid w:val="00F92F81"/>
    <w:rsid w:val="00F9306D"/>
    <w:rsid w:val="00F9318F"/>
    <w:rsid w:val="00F931C4"/>
    <w:rsid w:val="00F931C8"/>
    <w:rsid w:val="00F9329A"/>
    <w:rsid w:val="00F932EF"/>
    <w:rsid w:val="00F93339"/>
    <w:rsid w:val="00F93389"/>
    <w:rsid w:val="00F934BF"/>
    <w:rsid w:val="00F93570"/>
    <w:rsid w:val="00F935A9"/>
    <w:rsid w:val="00F9361C"/>
    <w:rsid w:val="00F9362C"/>
    <w:rsid w:val="00F9363A"/>
    <w:rsid w:val="00F93660"/>
    <w:rsid w:val="00F936DC"/>
    <w:rsid w:val="00F93864"/>
    <w:rsid w:val="00F93916"/>
    <w:rsid w:val="00F93A0F"/>
    <w:rsid w:val="00F93A2D"/>
    <w:rsid w:val="00F93A90"/>
    <w:rsid w:val="00F93B68"/>
    <w:rsid w:val="00F93CF5"/>
    <w:rsid w:val="00F93D86"/>
    <w:rsid w:val="00F93DC9"/>
    <w:rsid w:val="00F93E4E"/>
    <w:rsid w:val="00F9400D"/>
    <w:rsid w:val="00F9406B"/>
    <w:rsid w:val="00F940AF"/>
    <w:rsid w:val="00F9411A"/>
    <w:rsid w:val="00F9417D"/>
    <w:rsid w:val="00F9420B"/>
    <w:rsid w:val="00F94256"/>
    <w:rsid w:val="00F942D3"/>
    <w:rsid w:val="00F942D6"/>
    <w:rsid w:val="00F94324"/>
    <w:rsid w:val="00F94454"/>
    <w:rsid w:val="00F944A8"/>
    <w:rsid w:val="00F9460D"/>
    <w:rsid w:val="00F94640"/>
    <w:rsid w:val="00F94756"/>
    <w:rsid w:val="00F9479C"/>
    <w:rsid w:val="00F947BC"/>
    <w:rsid w:val="00F947BF"/>
    <w:rsid w:val="00F9482A"/>
    <w:rsid w:val="00F94876"/>
    <w:rsid w:val="00F948B8"/>
    <w:rsid w:val="00F949CD"/>
    <w:rsid w:val="00F949FC"/>
    <w:rsid w:val="00F94AE9"/>
    <w:rsid w:val="00F94BAF"/>
    <w:rsid w:val="00F94BCB"/>
    <w:rsid w:val="00F94D04"/>
    <w:rsid w:val="00F94D32"/>
    <w:rsid w:val="00F94D4F"/>
    <w:rsid w:val="00F94D87"/>
    <w:rsid w:val="00F94DE8"/>
    <w:rsid w:val="00F94E54"/>
    <w:rsid w:val="00F94E63"/>
    <w:rsid w:val="00F94E68"/>
    <w:rsid w:val="00F94E90"/>
    <w:rsid w:val="00F94EE9"/>
    <w:rsid w:val="00F94FA8"/>
    <w:rsid w:val="00F950BF"/>
    <w:rsid w:val="00F9515D"/>
    <w:rsid w:val="00F9524B"/>
    <w:rsid w:val="00F95307"/>
    <w:rsid w:val="00F9545D"/>
    <w:rsid w:val="00F95631"/>
    <w:rsid w:val="00F9565B"/>
    <w:rsid w:val="00F956CC"/>
    <w:rsid w:val="00F956F7"/>
    <w:rsid w:val="00F9574A"/>
    <w:rsid w:val="00F95775"/>
    <w:rsid w:val="00F957C8"/>
    <w:rsid w:val="00F95888"/>
    <w:rsid w:val="00F958A2"/>
    <w:rsid w:val="00F95A2A"/>
    <w:rsid w:val="00F95FFD"/>
    <w:rsid w:val="00F9608D"/>
    <w:rsid w:val="00F961BF"/>
    <w:rsid w:val="00F962B0"/>
    <w:rsid w:val="00F9633F"/>
    <w:rsid w:val="00F9638A"/>
    <w:rsid w:val="00F963D2"/>
    <w:rsid w:val="00F964D3"/>
    <w:rsid w:val="00F964F0"/>
    <w:rsid w:val="00F9652C"/>
    <w:rsid w:val="00F965C3"/>
    <w:rsid w:val="00F966F1"/>
    <w:rsid w:val="00F96744"/>
    <w:rsid w:val="00F9674B"/>
    <w:rsid w:val="00F96801"/>
    <w:rsid w:val="00F968C7"/>
    <w:rsid w:val="00F96A5B"/>
    <w:rsid w:val="00F96B35"/>
    <w:rsid w:val="00F96C1D"/>
    <w:rsid w:val="00F96C3D"/>
    <w:rsid w:val="00F96CAE"/>
    <w:rsid w:val="00F96E16"/>
    <w:rsid w:val="00F96E84"/>
    <w:rsid w:val="00F9700D"/>
    <w:rsid w:val="00F97018"/>
    <w:rsid w:val="00F970CE"/>
    <w:rsid w:val="00F97131"/>
    <w:rsid w:val="00F971DA"/>
    <w:rsid w:val="00F97275"/>
    <w:rsid w:val="00F972C0"/>
    <w:rsid w:val="00F97306"/>
    <w:rsid w:val="00F9733C"/>
    <w:rsid w:val="00F97345"/>
    <w:rsid w:val="00F9734B"/>
    <w:rsid w:val="00F97385"/>
    <w:rsid w:val="00F9739B"/>
    <w:rsid w:val="00F973C7"/>
    <w:rsid w:val="00F973D2"/>
    <w:rsid w:val="00F9743E"/>
    <w:rsid w:val="00F974FE"/>
    <w:rsid w:val="00F9767F"/>
    <w:rsid w:val="00F976A9"/>
    <w:rsid w:val="00F97705"/>
    <w:rsid w:val="00F9774B"/>
    <w:rsid w:val="00F9786A"/>
    <w:rsid w:val="00F97879"/>
    <w:rsid w:val="00F97965"/>
    <w:rsid w:val="00F979E1"/>
    <w:rsid w:val="00F97A2F"/>
    <w:rsid w:val="00F97A39"/>
    <w:rsid w:val="00F97ABE"/>
    <w:rsid w:val="00F97B46"/>
    <w:rsid w:val="00F97C0F"/>
    <w:rsid w:val="00F97D99"/>
    <w:rsid w:val="00F97DF3"/>
    <w:rsid w:val="00F97EB2"/>
    <w:rsid w:val="00F97EF9"/>
    <w:rsid w:val="00F97F97"/>
    <w:rsid w:val="00FA0013"/>
    <w:rsid w:val="00FA004E"/>
    <w:rsid w:val="00FA00E2"/>
    <w:rsid w:val="00FA0107"/>
    <w:rsid w:val="00FA0136"/>
    <w:rsid w:val="00FA013B"/>
    <w:rsid w:val="00FA021D"/>
    <w:rsid w:val="00FA0337"/>
    <w:rsid w:val="00FA0424"/>
    <w:rsid w:val="00FA0427"/>
    <w:rsid w:val="00FA0468"/>
    <w:rsid w:val="00FA04D3"/>
    <w:rsid w:val="00FA053E"/>
    <w:rsid w:val="00FA0631"/>
    <w:rsid w:val="00FA06E1"/>
    <w:rsid w:val="00FA08B9"/>
    <w:rsid w:val="00FA090F"/>
    <w:rsid w:val="00FA0912"/>
    <w:rsid w:val="00FA0954"/>
    <w:rsid w:val="00FA09C6"/>
    <w:rsid w:val="00FA0ADA"/>
    <w:rsid w:val="00FA0C65"/>
    <w:rsid w:val="00FA0DDC"/>
    <w:rsid w:val="00FA0EA5"/>
    <w:rsid w:val="00FA0EB1"/>
    <w:rsid w:val="00FA0F57"/>
    <w:rsid w:val="00FA0F67"/>
    <w:rsid w:val="00FA0FA4"/>
    <w:rsid w:val="00FA0FB1"/>
    <w:rsid w:val="00FA103F"/>
    <w:rsid w:val="00FA10B5"/>
    <w:rsid w:val="00FA10F2"/>
    <w:rsid w:val="00FA1242"/>
    <w:rsid w:val="00FA126A"/>
    <w:rsid w:val="00FA1464"/>
    <w:rsid w:val="00FA1477"/>
    <w:rsid w:val="00FA14EE"/>
    <w:rsid w:val="00FA158D"/>
    <w:rsid w:val="00FA15B3"/>
    <w:rsid w:val="00FA15D6"/>
    <w:rsid w:val="00FA1685"/>
    <w:rsid w:val="00FA16AD"/>
    <w:rsid w:val="00FA1803"/>
    <w:rsid w:val="00FA1950"/>
    <w:rsid w:val="00FA197A"/>
    <w:rsid w:val="00FA1A3F"/>
    <w:rsid w:val="00FA1A5A"/>
    <w:rsid w:val="00FA1AC2"/>
    <w:rsid w:val="00FA1B10"/>
    <w:rsid w:val="00FA1B4E"/>
    <w:rsid w:val="00FA1BBC"/>
    <w:rsid w:val="00FA1C05"/>
    <w:rsid w:val="00FA1CFD"/>
    <w:rsid w:val="00FA1D63"/>
    <w:rsid w:val="00FA1D86"/>
    <w:rsid w:val="00FA1DC9"/>
    <w:rsid w:val="00FA1E06"/>
    <w:rsid w:val="00FA1E10"/>
    <w:rsid w:val="00FA1FC5"/>
    <w:rsid w:val="00FA2063"/>
    <w:rsid w:val="00FA2072"/>
    <w:rsid w:val="00FA2216"/>
    <w:rsid w:val="00FA2224"/>
    <w:rsid w:val="00FA2291"/>
    <w:rsid w:val="00FA22ED"/>
    <w:rsid w:val="00FA231B"/>
    <w:rsid w:val="00FA232A"/>
    <w:rsid w:val="00FA246E"/>
    <w:rsid w:val="00FA2587"/>
    <w:rsid w:val="00FA25A6"/>
    <w:rsid w:val="00FA25A9"/>
    <w:rsid w:val="00FA265C"/>
    <w:rsid w:val="00FA2666"/>
    <w:rsid w:val="00FA266D"/>
    <w:rsid w:val="00FA268A"/>
    <w:rsid w:val="00FA271A"/>
    <w:rsid w:val="00FA2727"/>
    <w:rsid w:val="00FA273C"/>
    <w:rsid w:val="00FA27C6"/>
    <w:rsid w:val="00FA28B5"/>
    <w:rsid w:val="00FA2C63"/>
    <w:rsid w:val="00FA2D4A"/>
    <w:rsid w:val="00FA2D76"/>
    <w:rsid w:val="00FA2D82"/>
    <w:rsid w:val="00FA2DA4"/>
    <w:rsid w:val="00FA2DC6"/>
    <w:rsid w:val="00FA2E36"/>
    <w:rsid w:val="00FA2EDE"/>
    <w:rsid w:val="00FA3090"/>
    <w:rsid w:val="00FA3134"/>
    <w:rsid w:val="00FA31B9"/>
    <w:rsid w:val="00FA31EE"/>
    <w:rsid w:val="00FA31FF"/>
    <w:rsid w:val="00FA32B2"/>
    <w:rsid w:val="00FA3306"/>
    <w:rsid w:val="00FA3357"/>
    <w:rsid w:val="00FA33D1"/>
    <w:rsid w:val="00FA342F"/>
    <w:rsid w:val="00FA36AC"/>
    <w:rsid w:val="00FA36E2"/>
    <w:rsid w:val="00FA3752"/>
    <w:rsid w:val="00FA379B"/>
    <w:rsid w:val="00FA37E7"/>
    <w:rsid w:val="00FA387A"/>
    <w:rsid w:val="00FA38B1"/>
    <w:rsid w:val="00FA391C"/>
    <w:rsid w:val="00FA39F0"/>
    <w:rsid w:val="00FA3A68"/>
    <w:rsid w:val="00FA3B80"/>
    <w:rsid w:val="00FA3B88"/>
    <w:rsid w:val="00FA3C6B"/>
    <w:rsid w:val="00FA3C6E"/>
    <w:rsid w:val="00FA3CB1"/>
    <w:rsid w:val="00FA3D0C"/>
    <w:rsid w:val="00FA3D8E"/>
    <w:rsid w:val="00FA3E6B"/>
    <w:rsid w:val="00FA3F55"/>
    <w:rsid w:val="00FA3F94"/>
    <w:rsid w:val="00FA3FF2"/>
    <w:rsid w:val="00FA400E"/>
    <w:rsid w:val="00FA4032"/>
    <w:rsid w:val="00FA40DF"/>
    <w:rsid w:val="00FA412B"/>
    <w:rsid w:val="00FA422B"/>
    <w:rsid w:val="00FA42BE"/>
    <w:rsid w:val="00FA4329"/>
    <w:rsid w:val="00FA432B"/>
    <w:rsid w:val="00FA436D"/>
    <w:rsid w:val="00FA4446"/>
    <w:rsid w:val="00FA44D0"/>
    <w:rsid w:val="00FA4500"/>
    <w:rsid w:val="00FA45B1"/>
    <w:rsid w:val="00FA45DA"/>
    <w:rsid w:val="00FA464E"/>
    <w:rsid w:val="00FA47BF"/>
    <w:rsid w:val="00FA47E7"/>
    <w:rsid w:val="00FA4843"/>
    <w:rsid w:val="00FA4896"/>
    <w:rsid w:val="00FA4A42"/>
    <w:rsid w:val="00FA4A88"/>
    <w:rsid w:val="00FA4AA4"/>
    <w:rsid w:val="00FA4AEB"/>
    <w:rsid w:val="00FA4B0E"/>
    <w:rsid w:val="00FA4C49"/>
    <w:rsid w:val="00FA4D59"/>
    <w:rsid w:val="00FA4E01"/>
    <w:rsid w:val="00FA4E1A"/>
    <w:rsid w:val="00FA4E58"/>
    <w:rsid w:val="00FA4ED1"/>
    <w:rsid w:val="00FA4F6A"/>
    <w:rsid w:val="00FA4FCD"/>
    <w:rsid w:val="00FA502F"/>
    <w:rsid w:val="00FA509E"/>
    <w:rsid w:val="00FA50E2"/>
    <w:rsid w:val="00FA518A"/>
    <w:rsid w:val="00FA5203"/>
    <w:rsid w:val="00FA523C"/>
    <w:rsid w:val="00FA5283"/>
    <w:rsid w:val="00FA53E2"/>
    <w:rsid w:val="00FA544C"/>
    <w:rsid w:val="00FA5487"/>
    <w:rsid w:val="00FA54F1"/>
    <w:rsid w:val="00FA555F"/>
    <w:rsid w:val="00FA5592"/>
    <w:rsid w:val="00FA55E7"/>
    <w:rsid w:val="00FA5701"/>
    <w:rsid w:val="00FA575F"/>
    <w:rsid w:val="00FA5899"/>
    <w:rsid w:val="00FA58C1"/>
    <w:rsid w:val="00FA5929"/>
    <w:rsid w:val="00FA594A"/>
    <w:rsid w:val="00FA597B"/>
    <w:rsid w:val="00FA5A92"/>
    <w:rsid w:val="00FA5AB1"/>
    <w:rsid w:val="00FA5AF5"/>
    <w:rsid w:val="00FA5B0D"/>
    <w:rsid w:val="00FA5BA4"/>
    <w:rsid w:val="00FA5C37"/>
    <w:rsid w:val="00FA5C73"/>
    <w:rsid w:val="00FA5D6D"/>
    <w:rsid w:val="00FA5D90"/>
    <w:rsid w:val="00FA5EFF"/>
    <w:rsid w:val="00FA5F1E"/>
    <w:rsid w:val="00FA6141"/>
    <w:rsid w:val="00FA6162"/>
    <w:rsid w:val="00FA6228"/>
    <w:rsid w:val="00FA6238"/>
    <w:rsid w:val="00FA628D"/>
    <w:rsid w:val="00FA631F"/>
    <w:rsid w:val="00FA63C3"/>
    <w:rsid w:val="00FA6446"/>
    <w:rsid w:val="00FA6463"/>
    <w:rsid w:val="00FA65B4"/>
    <w:rsid w:val="00FA65E0"/>
    <w:rsid w:val="00FA6676"/>
    <w:rsid w:val="00FA6774"/>
    <w:rsid w:val="00FA683E"/>
    <w:rsid w:val="00FA684A"/>
    <w:rsid w:val="00FA6883"/>
    <w:rsid w:val="00FA68EF"/>
    <w:rsid w:val="00FA68F1"/>
    <w:rsid w:val="00FA6937"/>
    <w:rsid w:val="00FA6971"/>
    <w:rsid w:val="00FA6A71"/>
    <w:rsid w:val="00FA6A8C"/>
    <w:rsid w:val="00FA6B70"/>
    <w:rsid w:val="00FA6B7B"/>
    <w:rsid w:val="00FA6BDC"/>
    <w:rsid w:val="00FA6CDA"/>
    <w:rsid w:val="00FA6DAB"/>
    <w:rsid w:val="00FA6E42"/>
    <w:rsid w:val="00FA6F27"/>
    <w:rsid w:val="00FA6FBF"/>
    <w:rsid w:val="00FA6FD8"/>
    <w:rsid w:val="00FA706E"/>
    <w:rsid w:val="00FA7094"/>
    <w:rsid w:val="00FA7257"/>
    <w:rsid w:val="00FA73A6"/>
    <w:rsid w:val="00FA7408"/>
    <w:rsid w:val="00FA7410"/>
    <w:rsid w:val="00FA7642"/>
    <w:rsid w:val="00FA7685"/>
    <w:rsid w:val="00FA76A5"/>
    <w:rsid w:val="00FA7770"/>
    <w:rsid w:val="00FA792D"/>
    <w:rsid w:val="00FA7AEF"/>
    <w:rsid w:val="00FA7B10"/>
    <w:rsid w:val="00FA7BC7"/>
    <w:rsid w:val="00FA7C30"/>
    <w:rsid w:val="00FA7CA2"/>
    <w:rsid w:val="00FA7CEC"/>
    <w:rsid w:val="00FA7D50"/>
    <w:rsid w:val="00FA7DB6"/>
    <w:rsid w:val="00FA7DCB"/>
    <w:rsid w:val="00FA7DF6"/>
    <w:rsid w:val="00FA7E3E"/>
    <w:rsid w:val="00FA7F0A"/>
    <w:rsid w:val="00FB009E"/>
    <w:rsid w:val="00FB00D2"/>
    <w:rsid w:val="00FB01FD"/>
    <w:rsid w:val="00FB021F"/>
    <w:rsid w:val="00FB0268"/>
    <w:rsid w:val="00FB027E"/>
    <w:rsid w:val="00FB042F"/>
    <w:rsid w:val="00FB0451"/>
    <w:rsid w:val="00FB0573"/>
    <w:rsid w:val="00FB05F2"/>
    <w:rsid w:val="00FB0740"/>
    <w:rsid w:val="00FB0774"/>
    <w:rsid w:val="00FB080C"/>
    <w:rsid w:val="00FB08F2"/>
    <w:rsid w:val="00FB090E"/>
    <w:rsid w:val="00FB099C"/>
    <w:rsid w:val="00FB09D1"/>
    <w:rsid w:val="00FB09FB"/>
    <w:rsid w:val="00FB0A3F"/>
    <w:rsid w:val="00FB0AD0"/>
    <w:rsid w:val="00FB0BEE"/>
    <w:rsid w:val="00FB0C62"/>
    <w:rsid w:val="00FB0D85"/>
    <w:rsid w:val="00FB0D9B"/>
    <w:rsid w:val="00FB0E03"/>
    <w:rsid w:val="00FB0E16"/>
    <w:rsid w:val="00FB0FB1"/>
    <w:rsid w:val="00FB0FEB"/>
    <w:rsid w:val="00FB10E5"/>
    <w:rsid w:val="00FB1249"/>
    <w:rsid w:val="00FB12AA"/>
    <w:rsid w:val="00FB131C"/>
    <w:rsid w:val="00FB148D"/>
    <w:rsid w:val="00FB14C6"/>
    <w:rsid w:val="00FB14FB"/>
    <w:rsid w:val="00FB163D"/>
    <w:rsid w:val="00FB174F"/>
    <w:rsid w:val="00FB17D1"/>
    <w:rsid w:val="00FB17EC"/>
    <w:rsid w:val="00FB1808"/>
    <w:rsid w:val="00FB1850"/>
    <w:rsid w:val="00FB191A"/>
    <w:rsid w:val="00FB1A7E"/>
    <w:rsid w:val="00FB1D30"/>
    <w:rsid w:val="00FB1D43"/>
    <w:rsid w:val="00FB1DA7"/>
    <w:rsid w:val="00FB1E19"/>
    <w:rsid w:val="00FB1E87"/>
    <w:rsid w:val="00FB1EAD"/>
    <w:rsid w:val="00FB1ED4"/>
    <w:rsid w:val="00FB1EDB"/>
    <w:rsid w:val="00FB1FE1"/>
    <w:rsid w:val="00FB207C"/>
    <w:rsid w:val="00FB2200"/>
    <w:rsid w:val="00FB2241"/>
    <w:rsid w:val="00FB225C"/>
    <w:rsid w:val="00FB2298"/>
    <w:rsid w:val="00FB22B1"/>
    <w:rsid w:val="00FB22FB"/>
    <w:rsid w:val="00FB23A3"/>
    <w:rsid w:val="00FB2540"/>
    <w:rsid w:val="00FB25F6"/>
    <w:rsid w:val="00FB2607"/>
    <w:rsid w:val="00FB260E"/>
    <w:rsid w:val="00FB264A"/>
    <w:rsid w:val="00FB26A4"/>
    <w:rsid w:val="00FB26A5"/>
    <w:rsid w:val="00FB274E"/>
    <w:rsid w:val="00FB2840"/>
    <w:rsid w:val="00FB28D1"/>
    <w:rsid w:val="00FB28ED"/>
    <w:rsid w:val="00FB29D1"/>
    <w:rsid w:val="00FB2B0A"/>
    <w:rsid w:val="00FB2C47"/>
    <w:rsid w:val="00FB2CA8"/>
    <w:rsid w:val="00FB2D86"/>
    <w:rsid w:val="00FB2E3A"/>
    <w:rsid w:val="00FB2E60"/>
    <w:rsid w:val="00FB2EA6"/>
    <w:rsid w:val="00FB2ECA"/>
    <w:rsid w:val="00FB31EB"/>
    <w:rsid w:val="00FB322E"/>
    <w:rsid w:val="00FB3247"/>
    <w:rsid w:val="00FB327C"/>
    <w:rsid w:val="00FB3295"/>
    <w:rsid w:val="00FB32BB"/>
    <w:rsid w:val="00FB3320"/>
    <w:rsid w:val="00FB341E"/>
    <w:rsid w:val="00FB34BC"/>
    <w:rsid w:val="00FB34F5"/>
    <w:rsid w:val="00FB353B"/>
    <w:rsid w:val="00FB3543"/>
    <w:rsid w:val="00FB36BA"/>
    <w:rsid w:val="00FB3734"/>
    <w:rsid w:val="00FB376B"/>
    <w:rsid w:val="00FB384A"/>
    <w:rsid w:val="00FB3936"/>
    <w:rsid w:val="00FB39A4"/>
    <w:rsid w:val="00FB3A02"/>
    <w:rsid w:val="00FB3D0C"/>
    <w:rsid w:val="00FB3E4C"/>
    <w:rsid w:val="00FB3E5A"/>
    <w:rsid w:val="00FB3EB2"/>
    <w:rsid w:val="00FB3F7A"/>
    <w:rsid w:val="00FB3F94"/>
    <w:rsid w:val="00FB40FE"/>
    <w:rsid w:val="00FB4254"/>
    <w:rsid w:val="00FB4326"/>
    <w:rsid w:val="00FB4349"/>
    <w:rsid w:val="00FB45D9"/>
    <w:rsid w:val="00FB4658"/>
    <w:rsid w:val="00FB46A2"/>
    <w:rsid w:val="00FB47E5"/>
    <w:rsid w:val="00FB4966"/>
    <w:rsid w:val="00FB499E"/>
    <w:rsid w:val="00FB49B4"/>
    <w:rsid w:val="00FB4AD9"/>
    <w:rsid w:val="00FB4C04"/>
    <w:rsid w:val="00FB4CE6"/>
    <w:rsid w:val="00FB4CED"/>
    <w:rsid w:val="00FB4D02"/>
    <w:rsid w:val="00FB4D5F"/>
    <w:rsid w:val="00FB4DB1"/>
    <w:rsid w:val="00FB4DF6"/>
    <w:rsid w:val="00FB4E05"/>
    <w:rsid w:val="00FB4E4E"/>
    <w:rsid w:val="00FB4EE6"/>
    <w:rsid w:val="00FB4F1E"/>
    <w:rsid w:val="00FB4F9E"/>
    <w:rsid w:val="00FB508A"/>
    <w:rsid w:val="00FB50C1"/>
    <w:rsid w:val="00FB50D5"/>
    <w:rsid w:val="00FB510F"/>
    <w:rsid w:val="00FB5149"/>
    <w:rsid w:val="00FB5153"/>
    <w:rsid w:val="00FB518D"/>
    <w:rsid w:val="00FB51B5"/>
    <w:rsid w:val="00FB51C6"/>
    <w:rsid w:val="00FB51DC"/>
    <w:rsid w:val="00FB5274"/>
    <w:rsid w:val="00FB5277"/>
    <w:rsid w:val="00FB52A8"/>
    <w:rsid w:val="00FB5303"/>
    <w:rsid w:val="00FB53CA"/>
    <w:rsid w:val="00FB554B"/>
    <w:rsid w:val="00FB55A9"/>
    <w:rsid w:val="00FB55E1"/>
    <w:rsid w:val="00FB55EE"/>
    <w:rsid w:val="00FB585E"/>
    <w:rsid w:val="00FB5899"/>
    <w:rsid w:val="00FB58B4"/>
    <w:rsid w:val="00FB5912"/>
    <w:rsid w:val="00FB59BA"/>
    <w:rsid w:val="00FB5A65"/>
    <w:rsid w:val="00FB5BDC"/>
    <w:rsid w:val="00FB5BE6"/>
    <w:rsid w:val="00FB5C9B"/>
    <w:rsid w:val="00FB5CA7"/>
    <w:rsid w:val="00FB5D15"/>
    <w:rsid w:val="00FB5D43"/>
    <w:rsid w:val="00FB5D53"/>
    <w:rsid w:val="00FB5DED"/>
    <w:rsid w:val="00FB5E99"/>
    <w:rsid w:val="00FB5EB8"/>
    <w:rsid w:val="00FB5ED2"/>
    <w:rsid w:val="00FB5EF7"/>
    <w:rsid w:val="00FB5F26"/>
    <w:rsid w:val="00FB60BD"/>
    <w:rsid w:val="00FB6110"/>
    <w:rsid w:val="00FB6226"/>
    <w:rsid w:val="00FB62E5"/>
    <w:rsid w:val="00FB6347"/>
    <w:rsid w:val="00FB64DF"/>
    <w:rsid w:val="00FB6638"/>
    <w:rsid w:val="00FB6661"/>
    <w:rsid w:val="00FB66CA"/>
    <w:rsid w:val="00FB6735"/>
    <w:rsid w:val="00FB67A0"/>
    <w:rsid w:val="00FB684A"/>
    <w:rsid w:val="00FB694D"/>
    <w:rsid w:val="00FB6AEC"/>
    <w:rsid w:val="00FB6B80"/>
    <w:rsid w:val="00FB6BC3"/>
    <w:rsid w:val="00FB6BE6"/>
    <w:rsid w:val="00FB6C06"/>
    <w:rsid w:val="00FB6C67"/>
    <w:rsid w:val="00FB6C6E"/>
    <w:rsid w:val="00FB6CA9"/>
    <w:rsid w:val="00FB6D3B"/>
    <w:rsid w:val="00FB6DBA"/>
    <w:rsid w:val="00FB6E04"/>
    <w:rsid w:val="00FB6E4C"/>
    <w:rsid w:val="00FB6E5D"/>
    <w:rsid w:val="00FB6E60"/>
    <w:rsid w:val="00FB6F1A"/>
    <w:rsid w:val="00FB6F4E"/>
    <w:rsid w:val="00FB6F71"/>
    <w:rsid w:val="00FB6F89"/>
    <w:rsid w:val="00FB6FE1"/>
    <w:rsid w:val="00FB705E"/>
    <w:rsid w:val="00FB711C"/>
    <w:rsid w:val="00FB7121"/>
    <w:rsid w:val="00FB721A"/>
    <w:rsid w:val="00FB7235"/>
    <w:rsid w:val="00FB7385"/>
    <w:rsid w:val="00FB749A"/>
    <w:rsid w:val="00FB749B"/>
    <w:rsid w:val="00FB74F7"/>
    <w:rsid w:val="00FB7500"/>
    <w:rsid w:val="00FB7545"/>
    <w:rsid w:val="00FB75A5"/>
    <w:rsid w:val="00FB7725"/>
    <w:rsid w:val="00FB77C1"/>
    <w:rsid w:val="00FB77D0"/>
    <w:rsid w:val="00FB7859"/>
    <w:rsid w:val="00FB7867"/>
    <w:rsid w:val="00FB786C"/>
    <w:rsid w:val="00FB7914"/>
    <w:rsid w:val="00FB7966"/>
    <w:rsid w:val="00FB79D5"/>
    <w:rsid w:val="00FB7A03"/>
    <w:rsid w:val="00FB7A2A"/>
    <w:rsid w:val="00FB7BD5"/>
    <w:rsid w:val="00FB7C88"/>
    <w:rsid w:val="00FB7CC6"/>
    <w:rsid w:val="00FB7D21"/>
    <w:rsid w:val="00FB7DFA"/>
    <w:rsid w:val="00FB7E45"/>
    <w:rsid w:val="00FB7F25"/>
    <w:rsid w:val="00FB7F51"/>
    <w:rsid w:val="00FB7F54"/>
    <w:rsid w:val="00FB7F5E"/>
    <w:rsid w:val="00FB7FD3"/>
    <w:rsid w:val="00FC001E"/>
    <w:rsid w:val="00FC0161"/>
    <w:rsid w:val="00FC01DD"/>
    <w:rsid w:val="00FC0368"/>
    <w:rsid w:val="00FC03BE"/>
    <w:rsid w:val="00FC03D2"/>
    <w:rsid w:val="00FC041D"/>
    <w:rsid w:val="00FC04F0"/>
    <w:rsid w:val="00FC058F"/>
    <w:rsid w:val="00FC0611"/>
    <w:rsid w:val="00FC0824"/>
    <w:rsid w:val="00FC08A4"/>
    <w:rsid w:val="00FC08DA"/>
    <w:rsid w:val="00FC098F"/>
    <w:rsid w:val="00FC0A1F"/>
    <w:rsid w:val="00FC0AA4"/>
    <w:rsid w:val="00FC0B61"/>
    <w:rsid w:val="00FC0BD6"/>
    <w:rsid w:val="00FC0C51"/>
    <w:rsid w:val="00FC0CFC"/>
    <w:rsid w:val="00FC0D85"/>
    <w:rsid w:val="00FC0DB5"/>
    <w:rsid w:val="00FC0ED1"/>
    <w:rsid w:val="00FC0F32"/>
    <w:rsid w:val="00FC10F7"/>
    <w:rsid w:val="00FC116D"/>
    <w:rsid w:val="00FC11BF"/>
    <w:rsid w:val="00FC138F"/>
    <w:rsid w:val="00FC13D8"/>
    <w:rsid w:val="00FC1452"/>
    <w:rsid w:val="00FC1584"/>
    <w:rsid w:val="00FC1620"/>
    <w:rsid w:val="00FC1635"/>
    <w:rsid w:val="00FC1682"/>
    <w:rsid w:val="00FC168D"/>
    <w:rsid w:val="00FC17DB"/>
    <w:rsid w:val="00FC1800"/>
    <w:rsid w:val="00FC183F"/>
    <w:rsid w:val="00FC186C"/>
    <w:rsid w:val="00FC188F"/>
    <w:rsid w:val="00FC1945"/>
    <w:rsid w:val="00FC1AAD"/>
    <w:rsid w:val="00FC1BAE"/>
    <w:rsid w:val="00FC1C74"/>
    <w:rsid w:val="00FC1CB9"/>
    <w:rsid w:val="00FC1CFB"/>
    <w:rsid w:val="00FC1D1D"/>
    <w:rsid w:val="00FC1D6C"/>
    <w:rsid w:val="00FC1D9A"/>
    <w:rsid w:val="00FC1EBF"/>
    <w:rsid w:val="00FC1F04"/>
    <w:rsid w:val="00FC1FD8"/>
    <w:rsid w:val="00FC2112"/>
    <w:rsid w:val="00FC215E"/>
    <w:rsid w:val="00FC2266"/>
    <w:rsid w:val="00FC2342"/>
    <w:rsid w:val="00FC2446"/>
    <w:rsid w:val="00FC2487"/>
    <w:rsid w:val="00FC252E"/>
    <w:rsid w:val="00FC255B"/>
    <w:rsid w:val="00FC25D4"/>
    <w:rsid w:val="00FC27F5"/>
    <w:rsid w:val="00FC2896"/>
    <w:rsid w:val="00FC28DD"/>
    <w:rsid w:val="00FC2974"/>
    <w:rsid w:val="00FC29C1"/>
    <w:rsid w:val="00FC2AB6"/>
    <w:rsid w:val="00FC2B32"/>
    <w:rsid w:val="00FC2C9A"/>
    <w:rsid w:val="00FC2D00"/>
    <w:rsid w:val="00FC2D71"/>
    <w:rsid w:val="00FC2E7B"/>
    <w:rsid w:val="00FC2F13"/>
    <w:rsid w:val="00FC3009"/>
    <w:rsid w:val="00FC3117"/>
    <w:rsid w:val="00FC313F"/>
    <w:rsid w:val="00FC3170"/>
    <w:rsid w:val="00FC31A8"/>
    <w:rsid w:val="00FC31DF"/>
    <w:rsid w:val="00FC33B1"/>
    <w:rsid w:val="00FC33ED"/>
    <w:rsid w:val="00FC347E"/>
    <w:rsid w:val="00FC34BD"/>
    <w:rsid w:val="00FC3644"/>
    <w:rsid w:val="00FC364F"/>
    <w:rsid w:val="00FC367C"/>
    <w:rsid w:val="00FC376F"/>
    <w:rsid w:val="00FC3822"/>
    <w:rsid w:val="00FC38E8"/>
    <w:rsid w:val="00FC38F8"/>
    <w:rsid w:val="00FC3A63"/>
    <w:rsid w:val="00FC3A7A"/>
    <w:rsid w:val="00FC3ACC"/>
    <w:rsid w:val="00FC3AF2"/>
    <w:rsid w:val="00FC3B48"/>
    <w:rsid w:val="00FC3BC9"/>
    <w:rsid w:val="00FC3BD5"/>
    <w:rsid w:val="00FC3D44"/>
    <w:rsid w:val="00FC3E52"/>
    <w:rsid w:val="00FC3F26"/>
    <w:rsid w:val="00FC3F41"/>
    <w:rsid w:val="00FC41E9"/>
    <w:rsid w:val="00FC42A5"/>
    <w:rsid w:val="00FC435F"/>
    <w:rsid w:val="00FC4381"/>
    <w:rsid w:val="00FC441F"/>
    <w:rsid w:val="00FC4486"/>
    <w:rsid w:val="00FC4646"/>
    <w:rsid w:val="00FC4697"/>
    <w:rsid w:val="00FC46D8"/>
    <w:rsid w:val="00FC47A4"/>
    <w:rsid w:val="00FC48FA"/>
    <w:rsid w:val="00FC497C"/>
    <w:rsid w:val="00FC4AEE"/>
    <w:rsid w:val="00FC4B6C"/>
    <w:rsid w:val="00FC4B9D"/>
    <w:rsid w:val="00FC4BF4"/>
    <w:rsid w:val="00FC4BFE"/>
    <w:rsid w:val="00FC4C3E"/>
    <w:rsid w:val="00FC4C90"/>
    <w:rsid w:val="00FC4D80"/>
    <w:rsid w:val="00FC4DD0"/>
    <w:rsid w:val="00FC4E8F"/>
    <w:rsid w:val="00FC4EB0"/>
    <w:rsid w:val="00FC4F19"/>
    <w:rsid w:val="00FC5046"/>
    <w:rsid w:val="00FC51A1"/>
    <w:rsid w:val="00FC51E2"/>
    <w:rsid w:val="00FC51FB"/>
    <w:rsid w:val="00FC52BD"/>
    <w:rsid w:val="00FC5590"/>
    <w:rsid w:val="00FC5691"/>
    <w:rsid w:val="00FC56B3"/>
    <w:rsid w:val="00FC56CC"/>
    <w:rsid w:val="00FC5700"/>
    <w:rsid w:val="00FC57E1"/>
    <w:rsid w:val="00FC5852"/>
    <w:rsid w:val="00FC5855"/>
    <w:rsid w:val="00FC5882"/>
    <w:rsid w:val="00FC58B1"/>
    <w:rsid w:val="00FC59DD"/>
    <w:rsid w:val="00FC5AB5"/>
    <w:rsid w:val="00FC5B34"/>
    <w:rsid w:val="00FC5C85"/>
    <w:rsid w:val="00FC5D12"/>
    <w:rsid w:val="00FC5D2A"/>
    <w:rsid w:val="00FC5DAF"/>
    <w:rsid w:val="00FC5E0D"/>
    <w:rsid w:val="00FC5EA0"/>
    <w:rsid w:val="00FC5F47"/>
    <w:rsid w:val="00FC5F4A"/>
    <w:rsid w:val="00FC5F56"/>
    <w:rsid w:val="00FC6022"/>
    <w:rsid w:val="00FC612E"/>
    <w:rsid w:val="00FC617A"/>
    <w:rsid w:val="00FC618B"/>
    <w:rsid w:val="00FC61A0"/>
    <w:rsid w:val="00FC6251"/>
    <w:rsid w:val="00FC629D"/>
    <w:rsid w:val="00FC630A"/>
    <w:rsid w:val="00FC6325"/>
    <w:rsid w:val="00FC636C"/>
    <w:rsid w:val="00FC63DD"/>
    <w:rsid w:val="00FC659A"/>
    <w:rsid w:val="00FC65F0"/>
    <w:rsid w:val="00FC661B"/>
    <w:rsid w:val="00FC6643"/>
    <w:rsid w:val="00FC6675"/>
    <w:rsid w:val="00FC677B"/>
    <w:rsid w:val="00FC67A9"/>
    <w:rsid w:val="00FC67AD"/>
    <w:rsid w:val="00FC67CE"/>
    <w:rsid w:val="00FC69BC"/>
    <w:rsid w:val="00FC6BD4"/>
    <w:rsid w:val="00FC6CFC"/>
    <w:rsid w:val="00FC6D1D"/>
    <w:rsid w:val="00FC6D49"/>
    <w:rsid w:val="00FC6FB4"/>
    <w:rsid w:val="00FC7027"/>
    <w:rsid w:val="00FC70BB"/>
    <w:rsid w:val="00FC70E7"/>
    <w:rsid w:val="00FC70F8"/>
    <w:rsid w:val="00FC723E"/>
    <w:rsid w:val="00FC726F"/>
    <w:rsid w:val="00FC72C2"/>
    <w:rsid w:val="00FC72D2"/>
    <w:rsid w:val="00FC730B"/>
    <w:rsid w:val="00FC7332"/>
    <w:rsid w:val="00FC7384"/>
    <w:rsid w:val="00FC73C4"/>
    <w:rsid w:val="00FC7561"/>
    <w:rsid w:val="00FC7580"/>
    <w:rsid w:val="00FC75A4"/>
    <w:rsid w:val="00FC75BA"/>
    <w:rsid w:val="00FC75D4"/>
    <w:rsid w:val="00FC75F1"/>
    <w:rsid w:val="00FC7747"/>
    <w:rsid w:val="00FC77EF"/>
    <w:rsid w:val="00FC7833"/>
    <w:rsid w:val="00FC789D"/>
    <w:rsid w:val="00FC79DF"/>
    <w:rsid w:val="00FC79E1"/>
    <w:rsid w:val="00FC7AE3"/>
    <w:rsid w:val="00FC7AF9"/>
    <w:rsid w:val="00FC7C64"/>
    <w:rsid w:val="00FC7C75"/>
    <w:rsid w:val="00FC7C82"/>
    <w:rsid w:val="00FC7CC1"/>
    <w:rsid w:val="00FC7CF4"/>
    <w:rsid w:val="00FC7D28"/>
    <w:rsid w:val="00FC7EE3"/>
    <w:rsid w:val="00FC7EEF"/>
    <w:rsid w:val="00FD0015"/>
    <w:rsid w:val="00FD00FF"/>
    <w:rsid w:val="00FD016B"/>
    <w:rsid w:val="00FD01AB"/>
    <w:rsid w:val="00FD01FD"/>
    <w:rsid w:val="00FD0293"/>
    <w:rsid w:val="00FD03DC"/>
    <w:rsid w:val="00FD043E"/>
    <w:rsid w:val="00FD04C5"/>
    <w:rsid w:val="00FD04C9"/>
    <w:rsid w:val="00FD04E1"/>
    <w:rsid w:val="00FD0539"/>
    <w:rsid w:val="00FD05D3"/>
    <w:rsid w:val="00FD0677"/>
    <w:rsid w:val="00FD069C"/>
    <w:rsid w:val="00FD06BA"/>
    <w:rsid w:val="00FD07E4"/>
    <w:rsid w:val="00FD0819"/>
    <w:rsid w:val="00FD094C"/>
    <w:rsid w:val="00FD099E"/>
    <w:rsid w:val="00FD09D9"/>
    <w:rsid w:val="00FD09DB"/>
    <w:rsid w:val="00FD0A8C"/>
    <w:rsid w:val="00FD0ABF"/>
    <w:rsid w:val="00FD0B09"/>
    <w:rsid w:val="00FD0B22"/>
    <w:rsid w:val="00FD0B3E"/>
    <w:rsid w:val="00FD0C6C"/>
    <w:rsid w:val="00FD0D25"/>
    <w:rsid w:val="00FD0D2B"/>
    <w:rsid w:val="00FD0D70"/>
    <w:rsid w:val="00FD0DCC"/>
    <w:rsid w:val="00FD0E6E"/>
    <w:rsid w:val="00FD0E76"/>
    <w:rsid w:val="00FD0F33"/>
    <w:rsid w:val="00FD0FF8"/>
    <w:rsid w:val="00FD102B"/>
    <w:rsid w:val="00FD10E8"/>
    <w:rsid w:val="00FD1130"/>
    <w:rsid w:val="00FD1157"/>
    <w:rsid w:val="00FD121C"/>
    <w:rsid w:val="00FD12B5"/>
    <w:rsid w:val="00FD13F4"/>
    <w:rsid w:val="00FD15A6"/>
    <w:rsid w:val="00FD15CB"/>
    <w:rsid w:val="00FD15DD"/>
    <w:rsid w:val="00FD16D3"/>
    <w:rsid w:val="00FD16DC"/>
    <w:rsid w:val="00FD17AD"/>
    <w:rsid w:val="00FD17FC"/>
    <w:rsid w:val="00FD18FB"/>
    <w:rsid w:val="00FD194B"/>
    <w:rsid w:val="00FD19FF"/>
    <w:rsid w:val="00FD1A70"/>
    <w:rsid w:val="00FD1A76"/>
    <w:rsid w:val="00FD1AE3"/>
    <w:rsid w:val="00FD1B46"/>
    <w:rsid w:val="00FD1CB8"/>
    <w:rsid w:val="00FD1CDE"/>
    <w:rsid w:val="00FD1D18"/>
    <w:rsid w:val="00FD1D79"/>
    <w:rsid w:val="00FD1DAF"/>
    <w:rsid w:val="00FD1E0F"/>
    <w:rsid w:val="00FD1E26"/>
    <w:rsid w:val="00FD1E36"/>
    <w:rsid w:val="00FD1E6B"/>
    <w:rsid w:val="00FD1E6F"/>
    <w:rsid w:val="00FD1ED7"/>
    <w:rsid w:val="00FD1F62"/>
    <w:rsid w:val="00FD1FA5"/>
    <w:rsid w:val="00FD20A0"/>
    <w:rsid w:val="00FD2210"/>
    <w:rsid w:val="00FD2257"/>
    <w:rsid w:val="00FD2315"/>
    <w:rsid w:val="00FD232E"/>
    <w:rsid w:val="00FD2368"/>
    <w:rsid w:val="00FD23B0"/>
    <w:rsid w:val="00FD240D"/>
    <w:rsid w:val="00FD244B"/>
    <w:rsid w:val="00FD2469"/>
    <w:rsid w:val="00FD24B5"/>
    <w:rsid w:val="00FD24FE"/>
    <w:rsid w:val="00FD2594"/>
    <w:rsid w:val="00FD273E"/>
    <w:rsid w:val="00FD2744"/>
    <w:rsid w:val="00FD27F5"/>
    <w:rsid w:val="00FD2811"/>
    <w:rsid w:val="00FD2865"/>
    <w:rsid w:val="00FD289C"/>
    <w:rsid w:val="00FD28ED"/>
    <w:rsid w:val="00FD295D"/>
    <w:rsid w:val="00FD2981"/>
    <w:rsid w:val="00FD29A3"/>
    <w:rsid w:val="00FD29FE"/>
    <w:rsid w:val="00FD2A7A"/>
    <w:rsid w:val="00FD2AB6"/>
    <w:rsid w:val="00FD2AD2"/>
    <w:rsid w:val="00FD2B5F"/>
    <w:rsid w:val="00FD2BA3"/>
    <w:rsid w:val="00FD2C2E"/>
    <w:rsid w:val="00FD2D2B"/>
    <w:rsid w:val="00FD2D46"/>
    <w:rsid w:val="00FD2D47"/>
    <w:rsid w:val="00FD2D99"/>
    <w:rsid w:val="00FD2DB7"/>
    <w:rsid w:val="00FD2FC7"/>
    <w:rsid w:val="00FD2FDC"/>
    <w:rsid w:val="00FD3001"/>
    <w:rsid w:val="00FD3106"/>
    <w:rsid w:val="00FD3154"/>
    <w:rsid w:val="00FD3262"/>
    <w:rsid w:val="00FD32FD"/>
    <w:rsid w:val="00FD3363"/>
    <w:rsid w:val="00FD33B0"/>
    <w:rsid w:val="00FD3488"/>
    <w:rsid w:val="00FD34DF"/>
    <w:rsid w:val="00FD3566"/>
    <w:rsid w:val="00FD35E8"/>
    <w:rsid w:val="00FD366E"/>
    <w:rsid w:val="00FD36CF"/>
    <w:rsid w:val="00FD3774"/>
    <w:rsid w:val="00FD37CA"/>
    <w:rsid w:val="00FD382A"/>
    <w:rsid w:val="00FD3987"/>
    <w:rsid w:val="00FD3ACB"/>
    <w:rsid w:val="00FD3C10"/>
    <w:rsid w:val="00FD3D43"/>
    <w:rsid w:val="00FD3D84"/>
    <w:rsid w:val="00FD3EBA"/>
    <w:rsid w:val="00FD3EF1"/>
    <w:rsid w:val="00FD3FB2"/>
    <w:rsid w:val="00FD3FF7"/>
    <w:rsid w:val="00FD4048"/>
    <w:rsid w:val="00FD40D9"/>
    <w:rsid w:val="00FD417D"/>
    <w:rsid w:val="00FD41DA"/>
    <w:rsid w:val="00FD4220"/>
    <w:rsid w:val="00FD4225"/>
    <w:rsid w:val="00FD4282"/>
    <w:rsid w:val="00FD4288"/>
    <w:rsid w:val="00FD4289"/>
    <w:rsid w:val="00FD429A"/>
    <w:rsid w:val="00FD429E"/>
    <w:rsid w:val="00FD42A5"/>
    <w:rsid w:val="00FD42EE"/>
    <w:rsid w:val="00FD439E"/>
    <w:rsid w:val="00FD442C"/>
    <w:rsid w:val="00FD4431"/>
    <w:rsid w:val="00FD45C4"/>
    <w:rsid w:val="00FD45F8"/>
    <w:rsid w:val="00FD4606"/>
    <w:rsid w:val="00FD4632"/>
    <w:rsid w:val="00FD4735"/>
    <w:rsid w:val="00FD4767"/>
    <w:rsid w:val="00FD4851"/>
    <w:rsid w:val="00FD48DC"/>
    <w:rsid w:val="00FD4A1C"/>
    <w:rsid w:val="00FD4A35"/>
    <w:rsid w:val="00FD4B91"/>
    <w:rsid w:val="00FD4BA3"/>
    <w:rsid w:val="00FD4C29"/>
    <w:rsid w:val="00FD4C3D"/>
    <w:rsid w:val="00FD4CFA"/>
    <w:rsid w:val="00FD4D86"/>
    <w:rsid w:val="00FD4E08"/>
    <w:rsid w:val="00FD4E79"/>
    <w:rsid w:val="00FD4E9D"/>
    <w:rsid w:val="00FD4EE4"/>
    <w:rsid w:val="00FD4EF3"/>
    <w:rsid w:val="00FD4FF3"/>
    <w:rsid w:val="00FD5073"/>
    <w:rsid w:val="00FD50CC"/>
    <w:rsid w:val="00FD50F9"/>
    <w:rsid w:val="00FD5100"/>
    <w:rsid w:val="00FD51FA"/>
    <w:rsid w:val="00FD5203"/>
    <w:rsid w:val="00FD525E"/>
    <w:rsid w:val="00FD52C9"/>
    <w:rsid w:val="00FD5306"/>
    <w:rsid w:val="00FD5373"/>
    <w:rsid w:val="00FD54A1"/>
    <w:rsid w:val="00FD5519"/>
    <w:rsid w:val="00FD55F2"/>
    <w:rsid w:val="00FD5710"/>
    <w:rsid w:val="00FD57C9"/>
    <w:rsid w:val="00FD5890"/>
    <w:rsid w:val="00FD5A3C"/>
    <w:rsid w:val="00FD5B1E"/>
    <w:rsid w:val="00FD5B4E"/>
    <w:rsid w:val="00FD5BC7"/>
    <w:rsid w:val="00FD5CC3"/>
    <w:rsid w:val="00FD5D39"/>
    <w:rsid w:val="00FD5DA4"/>
    <w:rsid w:val="00FD5DD1"/>
    <w:rsid w:val="00FD5E44"/>
    <w:rsid w:val="00FD5E77"/>
    <w:rsid w:val="00FD5F74"/>
    <w:rsid w:val="00FD5FA8"/>
    <w:rsid w:val="00FD5FF3"/>
    <w:rsid w:val="00FD6049"/>
    <w:rsid w:val="00FD606B"/>
    <w:rsid w:val="00FD60A3"/>
    <w:rsid w:val="00FD60E6"/>
    <w:rsid w:val="00FD60F1"/>
    <w:rsid w:val="00FD612E"/>
    <w:rsid w:val="00FD613B"/>
    <w:rsid w:val="00FD61F3"/>
    <w:rsid w:val="00FD61F5"/>
    <w:rsid w:val="00FD627F"/>
    <w:rsid w:val="00FD6360"/>
    <w:rsid w:val="00FD63D2"/>
    <w:rsid w:val="00FD63E7"/>
    <w:rsid w:val="00FD6437"/>
    <w:rsid w:val="00FD64A4"/>
    <w:rsid w:val="00FD64A7"/>
    <w:rsid w:val="00FD64DF"/>
    <w:rsid w:val="00FD65EF"/>
    <w:rsid w:val="00FD6667"/>
    <w:rsid w:val="00FD66A1"/>
    <w:rsid w:val="00FD66AC"/>
    <w:rsid w:val="00FD66C5"/>
    <w:rsid w:val="00FD66CB"/>
    <w:rsid w:val="00FD6778"/>
    <w:rsid w:val="00FD6800"/>
    <w:rsid w:val="00FD682A"/>
    <w:rsid w:val="00FD6898"/>
    <w:rsid w:val="00FD691E"/>
    <w:rsid w:val="00FD6BB8"/>
    <w:rsid w:val="00FD6BE8"/>
    <w:rsid w:val="00FD6BF1"/>
    <w:rsid w:val="00FD6C0A"/>
    <w:rsid w:val="00FD6CCA"/>
    <w:rsid w:val="00FD6E24"/>
    <w:rsid w:val="00FD6EA0"/>
    <w:rsid w:val="00FD6F51"/>
    <w:rsid w:val="00FD6F69"/>
    <w:rsid w:val="00FD6F9B"/>
    <w:rsid w:val="00FD6FA2"/>
    <w:rsid w:val="00FD6FF0"/>
    <w:rsid w:val="00FD7041"/>
    <w:rsid w:val="00FD709B"/>
    <w:rsid w:val="00FD70AB"/>
    <w:rsid w:val="00FD70DE"/>
    <w:rsid w:val="00FD7107"/>
    <w:rsid w:val="00FD7113"/>
    <w:rsid w:val="00FD713F"/>
    <w:rsid w:val="00FD715B"/>
    <w:rsid w:val="00FD7176"/>
    <w:rsid w:val="00FD71EB"/>
    <w:rsid w:val="00FD723B"/>
    <w:rsid w:val="00FD72BA"/>
    <w:rsid w:val="00FD72F6"/>
    <w:rsid w:val="00FD749B"/>
    <w:rsid w:val="00FD74D8"/>
    <w:rsid w:val="00FD7632"/>
    <w:rsid w:val="00FD7742"/>
    <w:rsid w:val="00FD7996"/>
    <w:rsid w:val="00FD7A0C"/>
    <w:rsid w:val="00FD7A79"/>
    <w:rsid w:val="00FD7A8E"/>
    <w:rsid w:val="00FD7AD7"/>
    <w:rsid w:val="00FD7B40"/>
    <w:rsid w:val="00FD7BB6"/>
    <w:rsid w:val="00FD7BDB"/>
    <w:rsid w:val="00FD7DB4"/>
    <w:rsid w:val="00FD7E05"/>
    <w:rsid w:val="00FD7E3C"/>
    <w:rsid w:val="00FD7FC8"/>
    <w:rsid w:val="00FE001E"/>
    <w:rsid w:val="00FE00E2"/>
    <w:rsid w:val="00FE0102"/>
    <w:rsid w:val="00FE0121"/>
    <w:rsid w:val="00FE02C0"/>
    <w:rsid w:val="00FE02CA"/>
    <w:rsid w:val="00FE049F"/>
    <w:rsid w:val="00FE060A"/>
    <w:rsid w:val="00FE0614"/>
    <w:rsid w:val="00FE06F7"/>
    <w:rsid w:val="00FE0727"/>
    <w:rsid w:val="00FE073E"/>
    <w:rsid w:val="00FE08C3"/>
    <w:rsid w:val="00FE099D"/>
    <w:rsid w:val="00FE0A9B"/>
    <w:rsid w:val="00FE0AD3"/>
    <w:rsid w:val="00FE0B7B"/>
    <w:rsid w:val="00FE0C08"/>
    <w:rsid w:val="00FE0C46"/>
    <w:rsid w:val="00FE0C50"/>
    <w:rsid w:val="00FE0DD7"/>
    <w:rsid w:val="00FE0DF2"/>
    <w:rsid w:val="00FE0E34"/>
    <w:rsid w:val="00FE0E7F"/>
    <w:rsid w:val="00FE0EEA"/>
    <w:rsid w:val="00FE0EF5"/>
    <w:rsid w:val="00FE0F7E"/>
    <w:rsid w:val="00FE0F9B"/>
    <w:rsid w:val="00FE107B"/>
    <w:rsid w:val="00FE1160"/>
    <w:rsid w:val="00FE1203"/>
    <w:rsid w:val="00FE1225"/>
    <w:rsid w:val="00FE14F8"/>
    <w:rsid w:val="00FE16A7"/>
    <w:rsid w:val="00FE16E7"/>
    <w:rsid w:val="00FE1749"/>
    <w:rsid w:val="00FE17A7"/>
    <w:rsid w:val="00FE18F6"/>
    <w:rsid w:val="00FE1945"/>
    <w:rsid w:val="00FE1968"/>
    <w:rsid w:val="00FE1A99"/>
    <w:rsid w:val="00FE1AB4"/>
    <w:rsid w:val="00FE1D41"/>
    <w:rsid w:val="00FE1E2B"/>
    <w:rsid w:val="00FE1E89"/>
    <w:rsid w:val="00FE1FDC"/>
    <w:rsid w:val="00FE2040"/>
    <w:rsid w:val="00FE20C8"/>
    <w:rsid w:val="00FE20FB"/>
    <w:rsid w:val="00FE217D"/>
    <w:rsid w:val="00FE2214"/>
    <w:rsid w:val="00FE223B"/>
    <w:rsid w:val="00FE228A"/>
    <w:rsid w:val="00FE23B9"/>
    <w:rsid w:val="00FE2560"/>
    <w:rsid w:val="00FE2686"/>
    <w:rsid w:val="00FE2693"/>
    <w:rsid w:val="00FE26B2"/>
    <w:rsid w:val="00FE272B"/>
    <w:rsid w:val="00FE274B"/>
    <w:rsid w:val="00FE2779"/>
    <w:rsid w:val="00FE2851"/>
    <w:rsid w:val="00FE290D"/>
    <w:rsid w:val="00FE29AA"/>
    <w:rsid w:val="00FE2AFF"/>
    <w:rsid w:val="00FE2B34"/>
    <w:rsid w:val="00FE2C6E"/>
    <w:rsid w:val="00FE2CD4"/>
    <w:rsid w:val="00FE2E57"/>
    <w:rsid w:val="00FE2FDA"/>
    <w:rsid w:val="00FE2FE5"/>
    <w:rsid w:val="00FE300C"/>
    <w:rsid w:val="00FE304A"/>
    <w:rsid w:val="00FE30B5"/>
    <w:rsid w:val="00FE3207"/>
    <w:rsid w:val="00FE325D"/>
    <w:rsid w:val="00FE32B5"/>
    <w:rsid w:val="00FE32CB"/>
    <w:rsid w:val="00FE3346"/>
    <w:rsid w:val="00FE33BC"/>
    <w:rsid w:val="00FE33CD"/>
    <w:rsid w:val="00FE34C9"/>
    <w:rsid w:val="00FE3519"/>
    <w:rsid w:val="00FE3575"/>
    <w:rsid w:val="00FE35C7"/>
    <w:rsid w:val="00FE3689"/>
    <w:rsid w:val="00FE373B"/>
    <w:rsid w:val="00FE37A5"/>
    <w:rsid w:val="00FE37F3"/>
    <w:rsid w:val="00FE380C"/>
    <w:rsid w:val="00FE3871"/>
    <w:rsid w:val="00FE3A4D"/>
    <w:rsid w:val="00FE3AAE"/>
    <w:rsid w:val="00FE3BC8"/>
    <w:rsid w:val="00FE3C39"/>
    <w:rsid w:val="00FE3C42"/>
    <w:rsid w:val="00FE3C75"/>
    <w:rsid w:val="00FE3D39"/>
    <w:rsid w:val="00FE3DAC"/>
    <w:rsid w:val="00FE3E17"/>
    <w:rsid w:val="00FE3F19"/>
    <w:rsid w:val="00FE405F"/>
    <w:rsid w:val="00FE409E"/>
    <w:rsid w:val="00FE40BA"/>
    <w:rsid w:val="00FE40BF"/>
    <w:rsid w:val="00FE40D5"/>
    <w:rsid w:val="00FE418F"/>
    <w:rsid w:val="00FE42E6"/>
    <w:rsid w:val="00FE43C6"/>
    <w:rsid w:val="00FE44B7"/>
    <w:rsid w:val="00FE44BD"/>
    <w:rsid w:val="00FE44E3"/>
    <w:rsid w:val="00FE44E7"/>
    <w:rsid w:val="00FE45ED"/>
    <w:rsid w:val="00FE4619"/>
    <w:rsid w:val="00FE4622"/>
    <w:rsid w:val="00FE468C"/>
    <w:rsid w:val="00FE472E"/>
    <w:rsid w:val="00FE4777"/>
    <w:rsid w:val="00FE4908"/>
    <w:rsid w:val="00FE4923"/>
    <w:rsid w:val="00FE4969"/>
    <w:rsid w:val="00FE49E5"/>
    <w:rsid w:val="00FE4A4B"/>
    <w:rsid w:val="00FE4A8A"/>
    <w:rsid w:val="00FE4B98"/>
    <w:rsid w:val="00FE4C74"/>
    <w:rsid w:val="00FE4D5D"/>
    <w:rsid w:val="00FE4D78"/>
    <w:rsid w:val="00FE4ED4"/>
    <w:rsid w:val="00FE4F5F"/>
    <w:rsid w:val="00FE4FE6"/>
    <w:rsid w:val="00FE500B"/>
    <w:rsid w:val="00FE5039"/>
    <w:rsid w:val="00FE509D"/>
    <w:rsid w:val="00FE50C5"/>
    <w:rsid w:val="00FE51A1"/>
    <w:rsid w:val="00FE532D"/>
    <w:rsid w:val="00FE53AC"/>
    <w:rsid w:val="00FE53B4"/>
    <w:rsid w:val="00FE53B9"/>
    <w:rsid w:val="00FE5405"/>
    <w:rsid w:val="00FE54D4"/>
    <w:rsid w:val="00FE54F4"/>
    <w:rsid w:val="00FE54FA"/>
    <w:rsid w:val="00FE560D"/>
    <w:rsid w:val="00FE56D5"/>
    <w:rsid w:val="00FE571D"/>
    <w:rsid w:val="00FE5845"/>
    <w:rsid w:val="00FE584B"/>
    <w:rsid w:val="00FE5875"/>
    <w:rsid w:val="00FE5878"/>
    <w:rsid w:val="00FE58BB"/>
    <w:rsid w:val="00FE5AC7"/>
    <w:rsid w:val="00FE5BD8"/>
    <w:rsid w:val="00FE5C05"/>
    <w:rsid w:val="00FE5C57"/>
    <w:rsid w:val="00FE5E92"/>
    <w:rsid w:val="00FE5EB1"/>
    <w:rsid w:val="00FE5F62"/>
    <w:rsid w:val="00FE6020"/>
    <w:rsid w:val="00FE6087"/>
    <w:rsid w:val="00FE60AD"/>
    <w:rsid w:val="00FE60BE"/>
    <w:rsid w:val="00FE62CB"/>
    <w:rsid w:val="00FE6354"/>
    <w:rsid w:val="00FE63E2"/>
    <w:rsid w:val="00FE6433"/>
    <w:rsid w:val="00FE6565"/>
    <w:rsid w:val="00FE66F4"/>
    <w:rsid w:val="00FE6777"/>
    <w:rsid w:val="00FE6823"/>
    <w:rsid w:val="00FE6886"/>
    <w:rsid w:val="00FE68C7"/>
    <w:rsid w:val="00FE6947"/>
    <w:rsid w:val="00FE69FD"/>
    <w:rsid w:val="00FE6A85"/>
    <w:rsid w:val="00FE6AFA"/>
    <w:rsid w:val="00FE6B2B"/>
    <w:rsid w:val="00FE6B43"/>
    <w:rsid w:val="00FE6C12"/>
    <w:rsid w:val="00FE6C3C"/>
    <w:rsid w:val="00FE6E40"/>
    <w:rsid w:val="00FE6F06"/>
    <w:rsid w:val="00FE6F98"/>
    <w:rsid w:val="00FE708A"/>
    <w:rsid w:val="00FE715C"/>
    <w:rsid w:val="00FE7167"/>
    <w:rsid w:val="00FE71E1"/>
    <w:rsid w:val="00FE72DC"/>
    <w:rsid w:val="00FE72EE"/>
    <w:rsid w:val="00FE7325"/>
    <w:rsid w:val="00FE737A"/>
    <w:rsid w:val="00FE73E8"/>
    <w:rsid w:val="00FE7437"/>
    <w:rsid w:val="00FE74DA"/>
    <w:rsid w:val="00FE74E1"/>
    <w:rsid w:val="00FE753C"/>
    <w:rsid w:val="00FE759F"/>
    <w:rsid w:val="00FE75E0"/>
    <w:rsid w:val="00FE75E4"/>
    <w:rsid w:val="00FE76DD"/>
    <w:rsid w:val="00FE771C"/>
    <w:rsid w:val="00FE772B"/>
    <w:rsid w:val="00FE77D2"/>
    <w:rsid w:val="00FE784A"/>
    <w:rsid w:val="00FE7870"/>
    <w:rsid w:val="00FE78A0"/>
    <w:rsid w:val="00FE7984"/>
    <w:rsid w:val="00FE79B6"/>
    <w:rsid w:val="00FE7AB7"/>
    <w:rsid w:val="00FE7AFB"/>
    <w:rsid w:val="00FE7B5B"/>
    <w:rsid w:val="00FE7C1B"/>
    <w:rsid w:val="00FE7D13"/>
    <w:rsid w:val="00FE7E10"/>
    <w:rsid w:val="00FE7F67"/>
    <w:rsid w:val="00FE7FBC"/>
    <w:rsid w:val="00FF0018"/>
    <w:rsid w:val="00FF0053"/>
    <w:rsid w:val="00FF0184"/>
    <w:rsid w:val="00FF01A0"/>
    <w:rsid w:val="00FF0222"/>
    <w:rsid w:val="00FF0275"/>
    <w:rsid w:val="00FF035C"/>
    <w:rsid w:val="00FF035F"/>
    <w:rsid w:val="00FF037C"/>
    <w:rsid w:val="00FF03BB"/>
    <w:rsid w:val="00FF0400"/>
    <w:rsid w:val="00FF0428"/>
    <w:rsid w:val="00FF045F"/>
    <w:rsid w:val="00FF047C"/>
    <w:rsid w:val="00FF04FA"/>
    <w:rsid w:val="00FF0541"/>
    <w:rsid w:val="00FF0599"/>
    <w:rsid w:val="00FF0601"/>
    <w:rsid w:val="00FF062F"/>
    <w:rsid w:val="00FF06A4"/>
    <w:rsid w:val="00FF0870"/>
    <w:rsid w:val="00FF088F"/>
    <w:rsid w:val="00FF09BD"/>
    <w:rsid w:val="00FF0A5B"/>
    <w:rsid w:val="00FF0A9A"/>
    <w:rsid w:val="00FF0BD5"/>
    <w:rsid w:val="00FF0BD7"/>
    <w:rsid w:val="00FF0C31"/>
    <w:rsid w:val="00FF0DB1"/>
    <w:rsid w:val="00FF0E02"/>
    <w:rsid w:val="00FF0E43"/>
    <w:rsid w:val="00FF0EA0"/>
    <w:rsid w:val="00FF0FE9"/>
    <w:rsid w:val="00FF1088"/>
    <w:rsid w:val="00FF11E4"/>
    <w:rsid w:val="00FF11EC"/>
    <w:rsid w:val="00FF1235"/>
    <w:rsid w:val="00FF13D1"/>
    <w:rsid w:val="00FF13EA"/>
    <w:rsid w:val="00FF1415"/>
    <w:rsid w:val="00FF1523"/>
    <w:rsid w:val="00FF153B"/>
    <w:rsid w:val="00FF15D2"/>
    <w:rsid w:val="00FF1633"/>
    <w:rsid w:val="00FF1639"/>
    <w:rsid w:val="00FF179B"/>
    <w:rsid w:val="00FF189E"/>
    <w:rsid w:val="00FF18AB"/>
    <w:rsid w:val="00FF18B0"/>
    <w:rsid w:val="00FF18E4"/>
    <w:rsid w:val="00FF19FD"/>
    <w:rsid w:val="00FF1AD0"/>
    <w:rsid w:val="00FF1B8D"/>
    <w:rsid w:val="00FF1BA3"/>
    <w:rsid w:val="00FF1C30"/>
    <w:rsid w:val="00FF1D68"/>
    <w:rsid w:val="00FF1E29"/>
    <w:rsid w:val="00FF1E8B"/>
    <w:rsid w:val="00FF1EF1"/>
    <w:rsid w:val="00FF1F03"/>
    <w:rsid w:val="00FF1F06"/>
    <w:rsid w:val="00FF1F27"/>
    <w:rsid w:val="00FF208E"/>
    <w:rsid w:val="00FF2253"/>
    <w:rsid w:val="00FF22D0"/>
    <w:rsid w:val="00FF2360"/>
    <w:rsid w:val="00FF236E"/>
    <w:rsid w:val="00FF243D"/>
    <w:rsid w:val="00FF24E3"/>
    <w:rsid w:val="00FF25F7"/>
    <w:rsid w:val="00FF274B"/>
    <w:rsid w:val="00FF27DA"/>
    <w:rsid w:val="00FF2817"/>
    <w:rsid w:val="00FF281E"/>
    <w:rsid w:val="00FF28CB"/>
    <w:rsid w:val="00FF296C"/>
    <w:rsid w:val="00FF2A12"/>
    <w:rsid w:val="00FF2A1D"/>
    <w:rsid w:val="00FF2A64"/>
    <w:rsid w:val="00FF2A66"/>
    <w:rsid w:val="00FF2A72"/>
    <w:rsid w:val="00FF2B50"/>
    <w:rsid w:val="00FF2C18"/>
    <w:rsid w:val="00FF2DC4"/>
    <w:rsid w:val="00FF2DDE"/>
    <w:rsid w:val="00FF2E6A"/>
    <w:rsid w:val="00FF2EFE"/>
    <w:rsid w:val="00FF2F2A"/>
    <w:rsid w:val="00FF2F64"/>
    <w:rsid w:val="00FF2FD9"/>
    <w:rsid w:val="00FF305F"/>
    <w:rsid w:val="00FF30D7"/>
    <w:rsid w:val="00FF31B0"/>
    <w:rsid w:val="00FF3293"/>
    <w:rsid w:val="00FF32A1"/>
    <w:rsid w:val="00FF32B9"/>
    <w:rsid w:val="00FF3404"/>
    <w:rsid w:val="00FF3449"/>
    <w:rsid w:val="00FF34B6"/>
    <w:rsid w:val="00FF34C3"/>
    <w:rsid w:val="00FF3586"/>
    <w:rsid w:val="00FF35CB"/>
    <w:rsid w:val="00FF35FA"/>
    <w:rsid w:val="00FF3686"/>
    <w:rsid w:val="00FF3775"/>
    <w:rsid w:val="00FF3803"/>
    <w:rsid w:val="00FF380C"/>
    <w:rsid w:val="00FF38B9"/>
    <w:rsid w:val="00FF38DB"/>
    <w:rsid w:val="00FF394D"/>
    <w:rsid w:val="00FF3985"/>
    <w:rsid w:val="00FF39A5"/>
    <w:rsid w:val="00FF39CA"/>
    <w:rsid w:val="00FF3A6B"/>
    <w:rsid w:val="00FF3BD8"/>
    <w:rsid w:val="00FF3BF4"/>
    <w:rsid w:val="00FF3C28"/>
    <w:rsid w:val="00FF3CA8"/>
    <w:rsid w:val="00FF3D50"/>
    <w:rsid w:val="00FF3D58"/>
    <w:rsid w:val="00FF3E13"/>
    <w:rsid w:val="00FF3F00"/>
    <w:rsid w:val="00FF3F2D"/>
    <w:rsid w:val="00FF41EF"/>
    <w:rsid w:val="00FF41F9"/>
    <w:rsid w:val="00FF41FB"/>
    <w:rsid w:val="00FF4237"/>
    <w:rsid w:val="00FF427F"/>
    <w:rsid w:val="00FF42AD"/>
    <w:rsid w:val="00FF42C6"/>
    <w:rsid w:val="00FF4302"/>
    <w:rsid w:val="00FF4353"/>
    <w:rsid w:val="00FF4380"/>
    <w:rsid w:val="00FF4398"/>
    <w:rsid w:val="00FF43BA"/>
    <w:rsid w:val="00FF449C"/>
    <w:rsid w:val="00FF44F3"/>
    <w:rsid w:val="00FF45FB"/>
    <w:rsid w:val="00FF46BA"/>
    <w:rsid w:val="00FF4776"/>
    <w:rsid w:val="00FF482D"/>
    <w:rsid w:val="00FF48D6"/>
    <w:rsid w:val="00FF498D"/>
    <w:rsid w:val="00FF49BB"/>
    <w:rsid w:val="00FF4A06"/>
    <w:rsid w:val="00FF4A4B"/>
    <w:rsid w:val="00FF4A67"/>
    <w:rsid w:val="00FF4B31"/>
    <w:rsid w:val="00FF4BA5"/>
    <w:rsid w:val="00FF4C5B"/>
    <w:rsid w:val="00FF4D80"/>
    <w:rsid w:val="00FF4D93"/>
    <w:rsid w:val="00FF4DA4"/>
    <w:rsid w:val="00FF4DCA"/>
    <w:rsid w:val="00FF4F1F"/>
    <w:rsid w:val="00FF4F23"/>
    <w:rsid w:val="00FF4FAF"/>
    <w:rsid w:val="00FF5000"/>
    <w:rsid w:val="00FF5039"/>
    <w:rsid w:val="00FF512B"/>
    <w:rsid w:val="00FF523A"/>
    <w:rsid w:val="00FF523C"/>
    <w:rsid w:val="00FF527A"/>
    <w:rsid w:val="00FF52EF"/>
    <w:rsid w:val="00FF53F0"/>
    <w:rsid w:val="00FF54E3"/>
    <w:rsid w:val="00FF550F"/>
    <w:rsid w:val="00FF552D"/>
    <w:rsid w:val="00FF5596"/>
    <w:rsid w:val="00FF55C4"/>
    <w:rsid w:val="00FF55D9"/>
    <w:rsid w:val="00FF561B"/>
    <w:rsid w:val="00FF56B0"/>
    <w:rsid w:val="00FF5760"/>
    <w:rsid w:val="00FF5766"/>
    <w:rsid w:val="00FF5804"/>
    <w:rsid w:val="00FF59C3"/>
    <w:rsid w:val="00FF5A1E"/>
    <w:rsid w:val="00FF5A4F"/>
    <w:rsid w:val="00FF5A56"/>
    <w:rsid w:val="00FF5AA7"/>
    <w:rsid w:val="00FF5AEC"/>
    <w:rsid w:val="00FF5AF3"/>
    <w:rsid w:val="00FF5B05"/>
    <w:rsid w:val="00FF5B3C"/>
    <w:rsid w:val="00FF5B59"/>
    <w:rsid w:val="00FF5BAF"/>
    <w:rsid w:val="00FF5C02"/>
    <w:rsid w:val="00FF5C7B"/>
    <w:rsid w:val="00FF5DBC"/>
    <w:rsid w:val="00FF5E57"/>
    <w:rsid w:val="00FF5E84"/>
    <w:rsid w:val="00FF5EDF"/>
    <w:rsid w:val="00FF5F35"/>
    <w:rsid w:val="00FF5F7F"/>
    <w:rsid w:val="00FF5FBF"/>
    <w:rsid w:val="00FF6287"/>
    <w:rsid w:val="00FF631A"/>
    <w:rsid w:val="00FF63CA"/>
    <w:rsid w:val="00FF64E3"/>
    <w:rsid w:val="00FF6531"/>
    <w:rsid w:val="00FF6569"/>
    <w:rsid w:val="00FF659E"/>
    <w:rsid w:val="00FF660E"/>
    <w:rsid w:val="00FF6633"/>
    <w:rsid w:val="00FF668D"/>
    <w:rsid w:val="00FF6709"/>
    <w:rsid w:val="00FF67BE"/>
    <w:rsid w:val="00FF6959"/>
    <w:rsid w:val="00FF698C"/>
    <w:rsid w:val="00FF69D6"/>
    <w:rsid w:val="00FF69F2"/>
    <w:rsid w:val="00FF6A7A"/>
    <w:rsid w:val="00FF6A7D"/>
    <w:rsid w:val="00FF6A92"/>
    <w:rsid w:val="00FF6A9B"/>
    <w:rsid w:val="00FF6B12"/>
    <w:rsid w:val="00FF6C05"/>
    <w:rsid w:val="00FF6C10"/>
    <w:rsid w:val="00FF6C62"/>
    <w:rsid w:val="00FF6C6B"/>
    <w:rsid w:val="00FF6C89"/>
    <w:rsid w:val="00FF6ED4"/>
    <w:rsid w:val="00FF6F6C"/>
    <w:rsid w:val="00FF6F84"/>
    <w:rsid w:val="00FF7040"/>
    <w:rsid w:val="00FF71AD"/>
    <w:rsid w:val="00FF71F2"/>
    <w:rsid w:val="00FF7214"/>
    <w:rsid w:val="00FF72FE"/>
    <w:rsid w:val="00FF7336"/>
    <w:rsid w:val="00FF739C"/>
    <w:rsid w:val="00FF7480"/>
    <w:rsid w:val="00FF74A4"/>
    <w:rsid w:val="00FF74B3"/>
    <w:rsid w:val="00FF74E9"/>
    <w:rsid w:val="00FF7598"/>
    <w:rsid w:val="00FF7655"/>
    <w:rsid w:val="00FF765F"/>
    <w:rsid w:val="00FF76B5"/>
    <w:rsid w:val="00FF76CE"/>
    <w:rsid w:val="00FF7788"/>
    <w:rsid w:val="00FF77C5"/>
    <w:rsid w:val="00FF799E"/>
    <w:rsid w:val="00FF79DB"/>
    <w:rsid w:val="00FF79EF"/>
    <w:rsid w:val="00FF7BA3"/>
    <w:rsid w:val="00FF7CD4"/>
    <w:rsid w:val="00FF7DCC"/>
    <w:rsid w:val="00FF7E35"/>
    <w:rsid w:val="00FF7EF8"/>
    <w:rsid w:val="00FF7F04"/>
    <w:rsid w:val="00FF7F68"/>
    <w:rsid w:val="0100B786"/>
    <w:rsid w:val="01038031"/>
    <w:rsid w:val="0103A9A2"/>
    <w:rsid w:val="010917EC"/>
    <w:rsid w:val="01104E80"/>
    <w:rsid w:val="011070AF"/>
    <w:rsid w:val="0110D8FC"/>
    <w:rsid w:val="01157147"/>
    <w:rsid w:val="011EABC7"/>
    <w:rsid w:val="01217B90"/>
    <w:rsid w:val="01232BC9"/>
    <w:rsid w:val="01255386"/>
    <w:rsid w:val="0128C2F1"/>
    <w:rsid w:val="015F6BB3"/>
    <w:rsid w:val="01602719"/>
    <w:rsid w:val="0161716E"/>
    <w:rsid w:val="01627B08"/>
    <w:rsid w:val="01651692"/>
    <w:rsid w:val="0166AA85"/>
    <w:rsid w:val="016FB54D"/>
    <w:rsid w:val="0174DFBB"/>
    <w:rsid w:val="01752226"/>
    <w:rsid w:val="01759231"/>
    <w:rsid w:val="0176AE13"/>
    <w:rsid w:val="01786F21"/>
    <w:rsid w:val="017897B5"/>
    <w:rsid w:val="01801407"/>
    <w:rsid w:val="018EC879"/>
    <w:rsid w:val="018F429D"/>
    <w:rsid w:val="0190888A"/>
    <w:rsid w:val="0196C6D3"/>
    <w:rsid w:val="019CFC7B"/>
    <w:rsid w:val="01B55AE5"/>
    <w:rsid w:val="01B9767F"/>
    <w:rsid w:val="01BB55E4"/>
    <w:rsid w:val="01C01628"/>
    <w:rsid w:val="01D15546"/>
    <w:rsid w:val="01DD64D0"/>
    <w:rsid w:val="01DE8E94"/>
    <w:rsid w:val="01E17EB6"/>
    <w:rsid w:val="01E808F9"/>
    <w:rsid w:val="01F8C1C2"/>
    <w:rsid w:val="020C0956"/>
    <w:rsid w:val="0223BD40"/>
    <w:rsid w:val="022A47AB"/>
    <w:rsid w:val="02361994"/>
    <w:rsid w:val="02395A55"/>
    <w:rsid w:val="024C253C"/>
    <w:rsid w:val="024CED0D"/>
    <w:rsid w:val="025E32F4"/>
    <w:rsid w:val="02673C7A"/>
    <w:rsid w:val="02698E21"/>
    <w:rsid w:val="026B992F"/>
    <w:rsid w:val="026CFD19"/>
    <w:rsid w:val="0272278D"/>
    <w:rsid w:val="02752C36"/>
    <w:rsid w:val="02786DDD"/>
    <w:rsid w:val="02ACA8B0"/>
    <w:rsid w:val="02C4A665"/>
    <w:rsid w:val="02C977CB"/>
    <w:rsid w:val="02CF0423"/>
    <w:rsid w:val="02D3EB45"/>
    <w:rsid w:val="02D774A1"/>
    <w:rsid w:val="02DE2F28"/>
    <w:rsid w:val="02FCD038"/>
    <w:rsid w:val="0309275C"/>
    <w:rsid w:val="03099A00"/>
    <w:rsid w:val="031B643D"/>
    <w:rsid w:val="031D1A8C"/>
    <w:rsid w:val="031DCCE2"/>
    <w:rsid w:val="0331F629"/>
    <w:rsid w:val="03335318"/>
    <w:rsid w:val="0337713A"/>
    <w:rsid w:val="03396A85"/>
    <w:rsid w:val="033E4035"/>
    <w:rsid w:val="0341E77F"/>
    <w:rsid w:val="03445A05"/>
    <w:rsid w:val="03497CD3"/>
    <w:rsid w:val="0352383A"/>
    <w:rsid w:val="03576409"/>
    <w:rsid w:val="035F2EE2"/>
    <w:rsid w:val="0373A237"/>
    <w:rsid w:val="03780953"/>
    <w:rsid w:val="037DEE94"/>
    <w:rsid w:val="0382A0BF"/>
    <w:rsid w:val="0385375E"/>
    <w:rsid w:val="038D0567"/>
    <w:rsid w:val="039BD695"/>
    <w:rsid w:val="03AC1657"/>
    <w:rsid w:val="03AE7589"/>
    <w:rsid w:val="03B9E6BA"/>
    <w:rsid w:val="03BAAD6A"/>
    <w:rsid w:val="03C27052"/>
    <w:rsid w:val="03C3882B"/>
    <w:rsid w:val="03DC0452"/>
    <w:rsid w:val="03DC7520"/>
    <w:rsid w:val="03E0CFE5"/>
    <w:rsid w:val="03E1CE9A"/>
    <w:rsid w:val="03E266E7"/>
    <w:rsid w:val="03E7B6B2"/>
    <w:rsid w:val="03ED7766"/>
    <w:rsid w:val="03EFEFEC"/>
    <w:rsid w:val="03F3B58C"/>
    <w:rsid w:val="040C149F"/>
    <w:rsid w:val="04122571"/>
    <w:rsid w:val="041DA0EA"/>
    <w:rsid w:val="04275042"/>
    <w:rsid w:val="042F1F87"/>
    <w:rsid w:val="04351692"/>
    <w:rsid w:val="044386BF"/>
    <w:rsid w:val="044E791F"/>
    <w:rsid w:val="0452302C"/>
    <w:rsid w:val="045F4A89"/>
    <w:rsid w:val="0465C43E"/>
    <w:rsid w:val="04741A7B"/>
    <w:rsid w:val="047A0589"/>
    <w:rsid w:val="04858168"/>
    <w:rsid w:val="04898D5A"/>
    <w:rsid w:val="04B37B75"/>
    <w:rsid w:val="04B7BE96"/>
    <w:rsid w:val="04BACE82"/>
    <w:rsid w:val="04BB8FFD"/>
    <w:rsid w:val="04BCFC69"/>
    <w:rsid w:val="04C346BC"/>
    <w:rsid w:val="04C405F2"/>
    <w:rsid w:val="04C7F980"/>
    <w:rsid w:val="04D24B1F"/>
    <w:rsid w:val="04E86762"/>
    <w:rsid w:val="04EE301C"/>
    <w:rsid w:val="04F565CC"/>
    <w:rsid w:val="04FD802D"/>
    <w:rsid w:val="04FDFEAB"/>
    <w:rsid w:val="0521CCAB"/>
    <w:rsid w:val="052FCA67"/>
    <w:rsid w:val="05316C58"/>
    <w:rsid w:val="053292B0"/>
    <w:rsid w:val="0532A5F0"/>
    <w:rsid w:val="0538394C"/>
    <w:rsid w:val="054FF56E"/>
    <w:rsid w:val="056BDBF3"/>
    <w:rsid w:val="056CFC29"/>
    <w:rsid w:val="0577AD2B"/>
    <w:rsid w:val="057E5FAE"/>
    <w:rsid w:val="057FCE68"/>
    <w:rsid w:val="05916FAF"/>
    <w:rsid w:val="0593355D"/>
    <w:rsid w:val="0593BF69"/>
    <w:rsid w:val="05A72A8A"/>
    <w:rsid w:val="05AB0E91"/>
    <w:rsid w:val="05B08A7C"/>
    <w:rsid w:val="05B3616C"/>
    <w:rsid w:val="05B4366D"/>
    <w:rsid w:val="05C05618"/>
    <w:rsid w:val="05C207DB"/>
    <w:rsid w:val="05C509BF"/>
    <w:rsid w:val="05CE592F"/>
    <w:rsid w:val="05D296C4"/>
    <w:rsid w:val="05D7CEED"/>
    <w:rsid w:val="05DB549E"/>
    <w:rsid w:val="05F2B543"/>
    <w:rsid w:val="06061061"/>
    <w:rsid w:val="060D39D3"/>
    <w:rsid w:val="06133B19"/>
    <w:rsid w:val="061AAFF6"/>
    <w:rsid w:val="06249DAD"/>
    <w:rsid w:val="0627E7E5"/>
    <w:rsid w:val="062BEF0E"/>
    <w:rsid w:val="062D61DA"/>
    <w:rsid w:val="062FDA20"/>
    <w:rsid w:val="06453D88"/>
    <w:rsid w:val="0646B53A"/>
    <w:rsid w:val="0649E26A"/>
    <w:rsid w:val="066C82EF"/>
    <w:rsid w:val="066E9A15"/>
    <w:rsid w:val="068585FF"/>
    <w:rsid w:val="0686AE02"/>
    <w:rsid w:val="0687149F"/>
    <w:rsid w:val="068E1A00"/>
    <w:rsid w:val="0692CD74"/>
    <w:rsid w:val="06942898"/>
    <w:rsid w:val="06A0E493"/>
    <w:rsid w:val="06A565AA"/>
    <w:rsid w:val="06A799BE"/>
    <w:rsid w:val="06A83737"/>
    <w:rsid w:val="06AC71EA"/>
    <w:rsid w:val="06B2B691"/>
    <w:rsid w:val="06D1B37E"/>
    <w:rsid w:val="06D2C2BF"/>
    <w:rsid w:val="06D2FE88"/>
    <w:rsid w:val="06D628E6"/>
    <w:rsid w:val="06D75067"/>
    <w:rsid w:val="06E05080"/>
    <w:rsid w:val="06E1035A"/>
    <w:rsid w:val="06ED4D45"/>
    <w:rsid w:val="06F2E402"/>
    <w:rsid w:val="070515CD"/>
    <w:rsid w:val="070DABA5"/>
    <w:rsid w:val="0710AB20"/>
    <w:rsid w:val="0717F61B"/>
    <w:rsid w:val="0719D081"/>
    <w:rsid w:val="071CBDCA"/>
    <w:rsid w:val="0733984B"/>
    <w:rsid w:val="07490771"/>
    <w:rsid w:val="074A27CA"/>
    <w:rsid w:val="074AD95D"/>
    <w:rsid w:val="074BCF98"/>
    <w:rsid w:val="075195E3"/>
    <w:rsid w:val="07560ACA"/>
    <w:rsid w:val="075AC8F9"/>
    <w:rsid w:val="075CF65F"/>
    <w:rsid w:val="07610699"/>
    <w:rsid w:val="0767AC16"/>
    <w:rsid w:val="076FFE64"/>
    <w:rsid w:val="0776D0BC"/>
    <w:rsid w:val="07795632"/>
    <w:rsid w:val="077CACEA"/>
    <w:rsid w:val="07818864"/>
    <w:rsid w:val="0791869E"/>
    <w:rsid w:val="079C1802"/>
    <w:rsid w:val="079DA283"/>
    <w:rsid w:val="079E6205"/>
    <w:rsid w:val="079F5A49"/>
    <w:rsid w:val="07A46D35"/>
    <w:rsid w:val="07B90A54"/>
    <w:rsid w:val="07B975FC"/>
    <w:rsid w:val="07BAABE9"/>
    <w:rsid w:val="07BC78B6"/>
    <w:rsid w:val="07C0B2BE"/>
    <w:rsid w:val="07C42C89"/>
    <w:rsid w:val="07C77AEA"/>
    <w:rsid w:val="07CE23FF"/>
    <w:rsid w:val="07D31F1A"/>
    <w:rsid w:val="07D5D108"/>
    <w:rsid w:val="07DD5AEB"/>
    <w:rsid w:val="07E0C06D"/>
    <w:rsid w:val="07E50860"/>
    <w:rsid w:val="07EB14AF"/>
    <w:rsid w:val="07F09C74"/>
    <w:rsid w:val="07F15BEC"/>
    <w:rsid w:val="080FE35B"/>
    <w:rsid w:val="0817B8DE"/>
    <w:rsid w:val="082F6353"/>
    <w:rsid w:val="0846A53E"/>
    <w:rsid w:val="084A7E85"/>
    <w:rsid w:val="084F1371"/>
    <w:rsid w:val="084FD771"/>
    <w:rsid w:val="0852E3CE"/>
    <w:rsid w:val="086269C2"/>
    <w:rsid w:val="0869AE51"/>
    <w:rsid w:val="08766A45"/>
    <w:rsid w:val="087BDBE5"/>
    <w:rsid w:val="088F0088"/>
    <w:rsid w:val="08941AAD"/>
    <w:rsid w:val="08AB83EB"/>
    <w:rsid w:val="08B042D8"/>
    <w:rsid w:val="08B28BBC"/>
    <w:rsid w:val="08B5BF1D"/>
    <w:rsid w:val="08C05239"/>
    <w:rsid w:val="08C5264E"/>
    <w:rsid w:val="08CC1D7A"/>
    <w:rsid w:val="08D78040"/>
    <w:rsid w:val="08E4D11C"/>
    <w:rsid w:val="08E64412"/>
    <w:rsid w:val="0902B3F5"/>
    <w:rsid w:val="09098FAA"/>
    <w:rsid w:val="0914220D"/>
    <w:rsid w:val="091E507C"/>
    <w:rsid w:val="091EAA37"/>
    <w:rsid w:val="091F8CB0"/>
    <w:rsid w:val="09223CBE"/>
    <w:rsid w:val="0924E4DD"/>
    <w:rsid w:val="092D014C"/>
    <w:rsid w:val="09374AB2"/>
    <w:rsid w:val="093AE08C"/>
    <w:rsid w:val="093C248D"/>
    <w:rsid w:val="095127C2"/>
    <w:rsid w:val="0957EC7C"/>
    <w:rsid w:val="09586ABD"/>
    <w:rsid w:val="0959359D"/>
    <w:rsid w:val="095B5509"/>
    <w:rsid w:val="096017B9"/>
    <w:rsid w:val="096050FC"/>
    <w:rsid w:val="09676C4D"/>
    <w:rsid w:val="097CA9B0"/>
    <w:rsid w:val="09803058"/>
    <w:rsid w:val="099A924D"/>
    <w:rsid w:val="099B2352"/>
    <w:rsid w:val="099ED53C"/>
    <w:rsid w:val="09A5492D"/>
    <w:rsid w:val="09A5A915"/>
    <w:rsid w:val="09A9D2A2"/>
    <w:rsid w:val="09ABDD6E"/>
    <w:rsid w:val="09AE5E53"/>
    <w:rsid w:val="09B34764"/>
    <w:rsid w:val="09C497EA"/>
    <w:rsid w:val="09D931E7"/>
    <w:rsid w:val="09E84D5D"/>
    <w:rsid w:val="09EA6EC6"/>
    <w:rsid w:val="09FF9CC2"/>
    <w:rsid w:val="0A0D61D9"/>
    <w:rsid w:val="0A13F234"/>
    <w:rsid w:val="0A147E54"/>
    <w:rsid w:val="0A1DC5AE"/>
    <w:rsid w:val="0A319B94"/>
    <w:rsid w:val="0A364DAF"/>
    <w:rsid w:val="0A47E831"/>
    <w:rsid w:val="0A4DCCE5"/>
    <w:rsid w:val="0A5960F1"/>
    <w:rsid w:val="0A5C7CB9"/>
    <w:rsid w:val="0A5FE119"/>
    <w:rsid w:val="0A616CD6"/>
    <w:rsid w:val="0A62FFA2"/>
    <w:rsid w:val="0A6BD4AF"/>
    <w:rsid w:val="0A7D9B69"/>
    <w:rsid w:val="0A8181E5"/>
    <w:rsid w:val="0A9A2555"/>
    <w:rsid w:val="0A9DCC59"/>
    <w:rsid w:val="0AAF7368"/>
    <w:rsid w:val="0AB69EC9"/>
    <w:rsid w:val="0AB8E5C4"/>
    <w:rsid w:val="0AC08481"/>
    <w:rsid w:val="0AC1E38A"/>
    <w:rsid w:val="0AC3A34A"/>
    <w:rsid w:val="0AC5BDE6"/>
    <w:rsid w:val="0AC704CC"/>
    <w:rsid w:val="0AC733C3"/>
    <w:rsid w:val="0AC9FD92"/>
    <w:rsid w:val="0ACCCAD7"/>
    <w:rsid w:val="0AD81C1C"/>
    <w:rsid w:val="0ADD8277"/>
    <w:rsid w:val="0AE068B7"/>
    <w:rsid w:val="0AE119BD"/>
    <w:rsid w:val="0AEBA4D4"/>
    <w:rsid w:val="0AFAA3AB"/>
    <w:rsid w:val="0B012679"/>
    <w:rsid w:val="0B01AA81"/>
    <w:rsid w:val="0B01DAC8"/>
    <w:rsid w:val="0B027C20"/>
    <w:rsid w:val="0B08C94E"/>
    <w:rsid w:val="0B17ED06"/>
    <w:rsid w:val="0B2A4B30"/>
    <w:rsid w:val="0B2E66E6"/>
    <w:rsid w:val="0B300648"/>
    <w:rsid w:val="0B3818A9"/>
    <w:rsid w:val="0B4FA0E7"/>
    <w:rsid w:val="0B70A8B8"/>
    <w:rsid w:val="0B715F33"/>
    <w:rsid w:val="0B78E19E"/>
    <w:rsid w:val="0B7BC381"/>
    <w:rsid w:val="0B84343F"/>
    <w:rsid w:val="0B993A06"/>
    <w:rsid w:val="0BA0A71F"/>
    <w:rsid w:val="0BAAB1FF"/>
    <w:rsid w:val="0BACB324"/>
    <w:rsid w:val="0BB53E6F"/>
    <w:rsid w:val="0BC35FCC"/>
    <w:rsid w:val="0BD064C5"/>
    <w:rsid w:val="0BD981EA"/>
    <w:rsid w:val="0BDB6190"/>
    <w:rsid w:val="0BDF5953"/>
    <w:rsid w:val="0BE1B7C8"/>
    <w:rsid w:val="0BE2A899"/>
    <w:rsid w:val="0BE9FF50"/>
    <w:rsid w:val="0BF152A3"/>
    <w:rsid w:val="0BF236AA"/>
    <w:rsid w:val="0BFAA9EF"/>
    <w:rsid w:val="0BFB7C2F"/>
    <w:rsid w:val="0C07090F"/>
    <w:rsid w:val="0C0C2F4A"/>
    <w:rsid w:val="0C0D4FD9"/>
    <w:rsid w:val="0C129C4E"/>
    <w:rsid w:val="0C224165"/>
    <w:rsid w:val="0C238C26"/>
    <w:rsid w:val="0C27D58F"/>
    <w:rsid w:val="0C416AA9"/>
    <w:rsid w:val="0C499086"/>
    <w:rsid w:val="0C4EC507"/>
    <w:rsid w:val="0C5C4A0F"/>
    <w:rsid w:val="0C610A23"/>
    <w:rsid w:val="0C644098"/>
    <w:rsid w:val="0C6DF953"/>
    <w:rsid w:val="0C7363FE"/>
    <w:rsid w:val="0C7A46CF"/>
    <w:rsid w:val="0C7F9D3A"/>
    <w:rsid w:val="0C82C31A"/>
    <w:rsid w:val="0C8716CE"/>
    <w:rsid w:val="0C97A2D1"/>
    <w:rsid w:val="0C97A5E2"/>
    <w:rsid w:val="0CA15351"/>
    <w:rsid w:val="0CA7A717"/>
    <w:rsid w:val="0CBF4177"/>
    <w:rsid w:val="0CCBE8E3"/>
    <w:rsid w:val="0CCF9A40"/>
    <w:rsid w:val="0CE08E21"/>
    <w:rsid w:val="0CEC5D08"/>
    <w:rsid w:val="0CF6AF68"/>
    <w:rsid w:val="0D128DEB"/>
    <w:rsid w:val="0D131659"/>
    <w:rsid w:val="0D19AB49"/>
    <w:rsid w:val="0D1FB67F"/>
    <w:rsid w:val="0D211F22"/>
    <w:rsid w:val="0D223643"/>
    <w:rsid w:val="0D30F4E1"/>
    <w:rsid w:val="0D322EAF"/>
    <w:rsid w:val="0D38E75F"/>
    <w:rsid w:val="0D49E2FE"/>
    <w:rsid w:val="0D4D3BB1"/>
    <w:rsid w:val="0D590FF0"/>
    <w:rsid w:val="0D687EA8"/>
    <w:rsid w:val="0D6D75C6"/>
    <w:rsid w:val="0D70055C"/>
    <w:rsid w:val="0D8178AB"/>
    <w:rsid w:val="0D883536"/>
    <w:rsid w:val="0D8DDB7B"/>
    <w:rsid w:val="0D960329"/>
    <w:rsid w:val="0D9FA016"/>
    <w:rsid w:val="0DBAF731"/>
    <w:rsid w:val="0DC186DF"/>
    <w:rsid w:val="0DD11198"/>
    <w:rsid w:val="0DD334C3"/>
    <w:rsid w:val="0DE6D71D"/>
    <w:rsid w:val="0DE9DE9A"/>
    <w:rsid w:val="0DF3F146"/>
    <w:rsid w:val="0DF43375"/>
    <w:rsid w:val="0E00A902"/>
    <w:rsid w:val="0E0B0013"/>
    <w:rsid w:val="0E0B2B4E"/>
    <w:rsid w:val="0E0C8C1E"/>
    <w:rsid w:val="0E10E6C2"/>
    <w:rsid w:val="0E1B723D"/>
    <w:rsid w:val="0E1D0EE0"/>
    <w:rsid w:val="0E221A82"/>
    <w:rsid w:val="0E2518BB"/>
    <w:rsid w:val="0E308A67"/>
    <w:rsid w:val="0E3D7BF4"/>
    <w:rsid w:val="0E439202"/>
    <w:rsid w:val="0E4C6B7D"/>
    <w:rsid w:val="0E4DDEAF"/>
    <w:rsid w:val="0E4FF74E"/>
    <w:rsid w:val="0E58342E"/>
    <w:rsid w:val="0E590C8B"/>
    <w:rsid w:val="0E5A073E"/>
    <w:rsid w:val="0E64534C"/>
    <w:rsid w:val="0E672FF1"/>
    <w:rsid w:val="0E6889DD"/>
    <w:rsid w:val="0E6912E3"/>
    <w:rsid w:val="0E91AF86"/>
    <w:rsid w:val="0EA37DBC"/>
    <w:rsid w:val="0EABCBDD"/>
    <w:rsid w:val="0EB127CA"/>
    <w:rsid w:val="0ED15512"/>
    <w:rsid w:val="0EDC3F0C"/>
    <w:rsid w:val="0EEECFF6"/>
    <w:rsid w:val="0EF6B945"/>
    <w:rsid w:val="0EF80AE6"/>
    <w:rsid w:val="0EFAFA11"/>
    <w:rsid w:val="0EFBBB4B"/>
    <w:rsid w:val="0F001E9D"/>
    <w:rsid w:val="0F062825"/>
    <w:rsid w:val="0F0C4722"/>
    <w:rsid w:val="0F12F24D"/>
    <w:rsid w:val="0F142C5D"/>
    <w:rsid w:val="0F1CCCB5"/>
    <w:rsid w:val="0F21DDE5"/>
    <w:rsid w:val="0F23638E"/>
    <w:rsid w:val="0F2B3115"/>
    <w:rsid w:val="0F3656FE"/>
    <w:rsid w:val="0F4476F1"/>
    <w:rsid w:val="0F51FAA8"/>
    <w:rsid w:val="0F5C605F"/>
    <w:rsid w:val="0F6B11F1"/>
    <w:rsid w:val="0F6E9C43"/>
    <w:rsid w:val="0F782D71"/>
    <w:rsid w:val="0F7FB0F2"/>
    <w:rsid w:val="0F9F07CD"/>
    <w:rsid w:val="0FA277E5"/>
    <w:rsid w:val="0FA3AB25"/>
    <w:rsid w:val="0FAB5F6A"/>
    <w:rsid w:val="0FB2D11B"/>
    <w:rsid w:val="0FBE3DA1"/>
    <w:rsid w:val="0FBF6B92"/>
    <w:rsid w:val="0FC5A664"/>
    <w:rsid w:val="0FC82FA2"/>
    <w:rsid w:val="0FD917F5"/>
    <w:rsid w:val="0FE74870"/>
    <w:rsid w:val="0FF0A937"/>
    <w:rsid w:val="10058987"/>
    <w:rsid w:val="100EC06C"/>
    <w:rsid w:val="101943A1"/>
    <w:rsid w:val="101EFFD1"/>
    <w:rsid w:val="1027E437"/>
    <w:rsid w:val="1034AECC"/>
    <w:rsid w:val="10393F82"/>
    <w:rsid w:val="1042DD3E"/>
    <w:rsid w:val="1055F585"/>
    <w:rsid w:val="1087C9B2"/>
    <w:rsid w:val="108BF06A"/>
    <w:rsid w:val="108C1AE6"/>
    <w:rsid w:val="108FDD14"/>
    <w:rsid w:val="109A3399"/>
    <w:rsid w:val="109F2BE2"/>
    <w:rsid w:val="10A44E5B"/>
    <w:rsid w:val="10B38BF6"/>
    <w:rsid w:val="10B70918"/>
    <w:rsid w:val="10BB3AE7"/>
    <w:rsid w:val="10BC167C"/>
    <w:rsid w:val="10D0A2F0"/>
    <w:rsid w:val="10D282ED"/>
    <w:rsid w:val="10DE3386"/>
    <w:rsid w:val="10EF6A9C"/>
    <w:rsid w:val="10F14DD8"/>
    <w:rsid w:val="10F99C8D"/>
    <w:rsid w:val="10FDD91A"/>
    <w:rsid w:val="10FE87A0"/>
    <w:rsid w:val="10FFF7D3"/>
    <w:rsid w:val="1114149E"/>
    <w:rsid w:val="111D9452"/>
    <w:rsid w:val="1123CA5D"/>
    <w:rsid w:val="112660B0"/>
    <w:rsid w:val="11285E78"/>
    <w:rsid w:val="113BB858"/>
    <w:rsid w:val="11409B4B"/>
    <w:rsid w:val="114EFC83"/>
    <w:rsid w:val="1152B166"/>
    <w:rsid w:val="11536D12"/>
    <w:rsid w:val="115FFCDD"/>
    <w:rsid w:val="11648CF9"/>
    <w:rsid w:val="11697C0D"/>
    <w:rsid w:val="116E87C9"/>
    <w:rsid w:val="11874B9D"/>
    <w:rsid w:val="119A37D0"/>
    <w:rsid w:val="119EE4BE"/>
    <w:rsid w:val="119EE8C4"/>
    <w:rsid w:val="11A5AFFC"/>
    <w:rsid w:val="11AC9DCF"/>
    <w:rsid w:val="11B00438"/>
    <w:rsid w:val="11BA667E"/>
    <w:rsid w:val="11BD74B0"/>
    <w:rsid w:val="11C089C2"/>
    <w:rsid w:val="11C31AF0"/>
    <w:rsid w:val="11C343A4"/>
    <w:rsid w:val="11CD0243"/>
    <w:rsid w:val="11D3122C"/>
    <w:rsid w:val="11D81504"/>
    <w:rsid w:val="11F813FC"/>
    <w:rsid w:val="1200EFAD"/>
    <w:rsid w:val="12057FC9"/>
    <w:rsid w:val="1205C53D"/>
    <w:rsid w:val="120ABE39"/>
    <w:rsid w:val="120BEC5E"/>
    <w:rsid w:val="12104655"/>
    <w:rsid w:val="12120F9F"/>
    <w:rsid w:val="12121490"/>
    <w:rsid w:val="121F38B3"/>
    <w:rsid w:val="122BD545"/>
    <w:rsid w:val="12394608"/>
    <w:rsid w:val="12472476"/>
    <w:rsid w:val="1249948D"/>
    <w:rsid w:val="124FF78C"/>
    <w:rsid w:val="12592772"/>
    <w:rsid w:val="126A9CBC"/>
    <w:rsid w:val="126E400F"/>
    <w:rsid w:val="12714E04"/>
    <w:rsid w:val="1273DB87"/>
    <w:rsid w:val="127C7306"/>
    <w:rsid w:val="12815A40"/>
    <w:rsid w:val="128888A0"/>
    <w:rsid w:val="12A52021"/>
    <w:rsid w:val="12AF1A69"/>
    <w:rsid w:val="12B84D1C"/>
    <w:rsid w:val="12C148B2"/>
    <w:rsid w:val="12CE77AE"/>
    <w:rsid w:val="12D0D85E"/>
    <w:rsid w:val="12D3CBA1"/>
    <w:rsid w:val="12DF4F5B"/>
    <w:rsid w:val="12E88A2F"/>
    <w:rsid w:val="12ED1E39"/>
    <w:rsid w:val="12EE06BC"/>
    <w:rsid w:val="12F3BCAF"/>
    <w:rsid w:val="12F71887"/>
    <w:rsid w:val="12F742D4"/>
    <w:rsid w:val="12F75DE6"/>
    <w:rsid w:val="12FBC448"/>
    <w:rsid w:val="1301F19C"/>
    <w:rsid w:val="130F3ED9"/>
    <w:rsid w:val="1312D0A0"/>
    <w:rsid w:val="1327CB00"/>
    <w:rsid w:val="1329B782"/>
    <w:rsid w:val="132CEB4B"/>
    <w:rsid w:val="1335DB6E"/>
    <w:rsid w:val="1346E136"/>
    <w:rsid w:val="13476CB8"/>
    <w:rsid w:val="1353FAF4"/>
    <w:rsid w:val="13665D67"/>
    <w:rsid w:val="1369750B"/>
    <w:rsid w:val="136E371C"/>
    <w:rsid w:val="13733628"/>
    <w:rsid w:val="13772E4D"/>
    <w:rsid w:val="1381EDF0"/>
    <w:rsid w:val="1382C975"/>
    <w:rsid w:val="138431A1"/>
    <w:rsid w:val="13872275"/>
    <w:rsid w:val="138BA294"/>
    <w:rsid w:val="13903C40"/>
    <w:rsid w:val="13931D91"/>
    <w:rsid w:val="139D7FF3"/>
    <w:rsid w:val="139DBCA2"/>
    <w:rsid w:val="13A1887C"/>
    <w:rsid w:val="13B2EC3B"/>
    <w:rsid w:val="13DF222D"/>
    <w:rsid w:val="13E6BFFE"/>
    <w:rsid w:val="13F3676E"/>
    <w:rsid w:val="13F93CCB"/>
    <w:rsid w:val="1400D558"/>
    <w:rsid w:val="140955B5"/>
    <w:rsid w:val="140CEA46"/>
    <w:rsid w:val="1422C8A8"/>
    <w:rsid w:val="144215B0"/>
    <w:rsid w:val="14452C40"/>
    <w:rsid w:val="1473D664"/>
    <w:rsid w:val="1483C309"/>
    <w:rsid w:val="1487DD83"/>
    <w:rsid w:val="14890D5A"/>
    <w:rsid w:val="148962CB"/>
    <w:rsid w:val="148F2160"/>
    <w:rsid w:val="149233B1"/>
    <w:rsid w:val="1494DCA4"/>
    <w:rsid w:val="1499F984"/>
    <w:rsid w:val="14A22E0F"/>
    <w:rsid w:val="14A50322"/>
    <w:rsid w:val="14A966E7"/>
    <w:rsid w:val="14AF0D9B"/>
    <w:rsid w:val="14B2F14E"/>
    <w:rsid w:val="14B35746"/>
    <w:rsid w:val="14B99682"/>
    <w:rsid w:val="14BF043A"/>
    <w:rsid w:val="14C2E211"/>
    <w:rsid w:val="14C3D360"/>
    <w:rsid w:val="14C439DF"/>
    <w:rsid w:val="14D21F2F"/>
    <w:rsid w:val="14D242D4"/>
    <w:rsid w:val="14DD3F70"/>
    <w:rsid w:val="14DFBCCD"/>
    <w:rsid w:val="14E1345D"/>
    <w:rsid w:val="14F09209"/>
    <w:rsid w:val="15113DBC"/>
    <w:rsid w:val="152055B4"/>
    <w:rsid w:val="153BEFFC"/>
    <w:rsid w:val="15524BFB"/>
    <w:rsid w:val="155317DF"/>
    <w:rsid w:val="1564E8C8"/>
    <w:rsid w:val="156E0F03"/>
    <w:rsid w:val="15762335"/>
    <w:rsid w:val="1586177D"/>
    <w:rsid w:val="15889942"/>
    <w:rsid w:val="15899BC1"/>
    <w:rsid w:val="158B8462"/>
    <w:rsid w:val="1590E79D"/>
    <w:rsid w:val="15921CC7"/>
    <w:rsid w:val="159C7229"/>
    <w:rsid w:val="15A077D9"/>
    <w:rsid w:val="15A75787"/>
    <w:rsid w:val="15B7FA31"/>
    <w:rsid w:val="15C0C7DC"/>
    <w:rsid w:val="15C15B00"/>
    <w:rsid w:val="15C37D18"/>
    <w:rsid w:val="15C4B5C6"/>
    <w:rsid w:val="15C70086"/>
    <w:rsid w:val="15F23898"/>
    <w:rsid w:val="15F947B8"/>
    <w:rsid w:val="16069B22"/>
    <w:rsid w:val="161289FC"/>
    <w:rsid w:val="16141F6B"/>
    <w:rsid w:val="16299265"/>
    <w:rsid w:val="162ABC22"/>
    <w:rsid w:val="1630642B"/>
    <w:rsid w:val="16333F78"/>
    <w:rsid w:val="1634604F"/>
    <w:rsid w:val="163B4C82"/>
    <w:rsid w:val="16472430"/>
    <w:rsid w:val="1653EE04"/>
    <w:rsid w:val="165657F6"/>
    <w:rsid w:val="165D0032"/>
    <w:rsid w:val="165F1BB7"/>
    <w:rsid w:val="16654346"/>
    <w:rsid w:val="166641B0"/>
    <w:rsid w:val="1666ED79"/>
    <w:rsid w:val="166CC312"/>
    <w:rsid w:val="166E011A"/>
    <w:rsid w:val="16740DA0"/>
    <w:rsid w:val="16807F53"/>
    <w:rsid w:val="16841036"/>
    <w:rsid w:val="168B8BB4"/>
    <w:rsid w:val="1694225D"/>
    <w:rsid w:val="16B121F9"/>
    <w:rsid w:val="16C4153E"/>
    <w:rsid w:val="16C52EA0"/>
    <w:rsid w:val="16C7F0A8"/>
    <w:rsid w:val="16CBD7D7"/>
    <w:rsid w:val="16D6FBF0"/>
    <w:rsid w:val="16F8BC91"/>
    <w:rsid w:val="16FC691C"/>
    <w:rsid w:val="170AFECE"/>
    <w:rsid w:val="171BB386"/>
    <w:rsid w:val="17241468"/>
    <w:rsid w:val="1725BC13"/>
    <w:rsid w:val="1726C677"/>
    <w:rsid w:val="1726DD1B"/>
    <w:rsid w:val="1726E610"/>
    <w:rsid w:val="17276B5C"/>
    <w:rsid w:val="17293BD1"/>
    <w:rsid w:val="173BF3E7"/>
    <w:rsid w:val="17468609"/>
    <w:rsid w:val="1746E558"/>
    <w:rsid w:val="1761E859"/>
    <w:rsid w:val="17661C4D"/>
    <w:rsid w:val="176AD66E"/>
    <w:rsid w:val="17770D04"/>
    <w:rsid w:val="1777D1BD"/>
    <w:rsid w:val="1777FD3F"/>
    <w:rsid w:val="177A1E23"/>
    <w:rsid w:val="1782A897"/>
    <w:rsid w:val="17835025"/>
    <w:rsid w:val="178532A7"/>
    <w:rsid w:val="17873A10"/>
    <w:rsid w:val="179968B0"/>
    <w:rsid w:val="17A2AFD8"/>
    <w:rsid w:val="17A8BA6A"/>
    <w:rsid w:val="17AAD7C4"/>
    <w:rsid w:val="17B25E8D"/>
    <w:rsid w:val="17B52010"/>
    <w:rsid w:val="17BEFEEE"/>
    <w:rsid w:val="17D3CFAE"/>
    <w:rsid w:val="17E01CC7"/>
    <w:rsid w:val="17E0254F"/>
    <w:rsid w:val="17E6D998"/>
    <w:rsid w:val="17F38E23"/>
    <w:rsid w:val="17F685EC"/>
    <w:rsid w:val="17FEAED8"/>
    <w:rsid w:val="1801C18B"/>
    <w:rsid w:val="180EA739"/>
    <w:rsid w:val="1814B9CE"/>
    <w:rsid w:val="181A0A56"/>
    <w:rsid w:val="18234047"/>
    <w:rsid w:val="182D5F14"/>
    <w:rsid w:val="183697C1"/>
    <w:rsid w:val="184CB121"/>
    <w:rsid w:val="184DEE57"/>
    <w:rsid w:val="184F08B1"/>
    <w:rsid w:val="1855C7E7"/>
    <w:rsid w:val="1858B732"/>
    <w:rsid w:val="1869A3E9"/>
    <w:rsid w:val="186DC97D"/>
    <w:rsid w:val="186E8AFE"/>
    <w:rsid w:val="1874F7C8"/>
    <w:rsid w:val="1876B7B2"/>
    <w:rsid w:val="18781367"/>
    <w:rsid w:val="18792D3D"/>
    <w:rsid w:val="188C322A"/>
    <w:rsid w:val="18A3F598"/>
    <w:rsid w:val="18A82261"/>
    <w:rsid w:val="18B3300E"/>
    <w:rsid w:val="18B678ED"/>
    <w:rsid w:val="18C2B0E1"/>
    <w:rsid w:val="18C65F50"/>
    <w:rsid w:val="18CA371C"/>
    <w:rsid w:val="18D5CE74"/>
    <w:rsid w:val="18EE005E"/>
    <w:rsid w:val="18FD414E"/>
    <w:rsid w:val="1909A0F2"/>
    <w:rsid w:val="190F7114"/>
    <w:rsid w:val="1910BA5C"/>
    <w:rsid w:val="1914D9CC"/>
    <w:rsid w:val="191FC560"/>
    <w:rsid w:val="1924BB01"/>
    <w:rsid w:val="192861C1"/>
    <w:rsid w:val="192EE559"/>
    <w:rsid w:val="1930B1A7"/>
    <w:rsid w:val="19376522"/>
    <w:rsid w:val="19409AA4"/>
    <w:rsid w:val="19446731"/>
    <w:rsid w:val="194BCD4A"/>
    <w:rsid w:val="19571DC1"/>
    <w:rsid w:val="195F25AC"/>
    <w:rsid w:val="196140D3"/>
    <w:rsid w:val="196F3110"/>
    <w:rsid w:val="1987EAB7"/>
    <w:rsid w:val="19895CD4"/>
    <w:rsid w:val="19B722BF"/>
    <w:rsid w:val="19D6AC9E"/>
    <w:rsid w:val="19E7EA31"/>
    <w:rsid w:val="19F6BB79"/>
    <w:rsid w:val="19FA3BA7"/>
    <w:rsid w:val="19FF4464"/>
    <w:rsid w:val="1A048713"/>
    <w:rsid w:val="1A07C4C4"/>
    <w:rsid w:val="1A123B61"/>
    <w:rsid w:val="1A18129D"/>
    <w:rsid w:val="1A2020FF"/>
    <w:rsid w:val="1A2164B5"/>
    <w:rsid w:val="1A3471E2"/>
    <w:rsid w:val="1A373EE5"/>
    <w:rsid w:val="1A3F232D"/>
    <w:rsid w:val="1A4B3A27"/>
    <w:rsid w:val="1A4CDD31"/>
    <w:rsid w:val="1A582A1B"/>
    <w:rsid w:val="1A619944"/>
    <w:rsid w:val="1A6271E3"/>
    <w:rsid w:val="1A6AF21B"/>
    <w:rsid w:val="1A6AF9EC"/>
    <w:rsid w:val="1A6BE3F3"/>
    <w:rsid w:val="1A6ECBBB"/>
    <w:rsid w:val="1A6FB766"/>
    <w:rsid w:val="1A6FB9C8"/>
    <w:rsid w:val="1A7981C0"/>
    <w:rsid w:val="1A86DE0F"/>
    <w:rsid w:val="1A8D3883"/>
    <w:rsid w:val="1A934227"/>
    <w:rsid w:val="1AC1C6A3"/>
    <w:rsid w:val="1AD4DF17"/>
    <w:rsid w:val="1ADDFE3A"/>
    <w:rsid w:val="1AEB731C"/>
    <w:rsid w:val="1AF943AB"/>
    <w:rsid w:val="1B0D63AF"/>
    <w:rsid w:val="1B23E420"/>
    <w:rsid w:val="1B26CF23"/>
    <w:rsid w:val="1B2BA198"/>
    <w:rsid w:val="1B3A7A53"/>
    <w:rsid w:val="1B3C5455"/>
    <w:rsid w:val="1B415017"/>
    <w:rsid w:val="1B43BCB5"/>
    <w:rsid w:val="1B542C8B"/>
    <w:rsid w:val="1B5DD335"/>
    <w:rsid w:val="1B6AEADB"/>
    <w:rsid w:val="1B6C133F"/>
    <w:rsid w:val="1B7178A5"/>
    <w:rsid w:val="1B7950B5"/>
    <w:rsid w:val="1B7CD42D"/>
    <w:rsid w:val="1B7F645B"/>
    <w:rsid w:val="1B82E2FA"/>
    <w:rsid w:val="1B8441D9"/>
    <w:rsid w:val="1B8C09D0"/>
    <w:rsid w:val="1B8C1FA9"/>
    <w:rsid w:val="1B943499"/>
    <w:rsid w:val="1B96FF6D"/>
    <w:rsid w:val="1B9E45A4"/>
    <w:rsid w:val="1BA83A4B"/>
    <w:rsid w:val="1BAAD827"/>
    <w:rsid w:val="1BB2DDC8"/>
    <w:rsid w:val="1BB627FD"/>
    <w:rsid w:val="1BC053D2"/>
    <w:rsid w:val="1BC278F5"/>
    <w:rsid w:val="1BC3576F"/>
    <w:rsid w:val="1BC36EE0"/>
    <w:rsid w:val="1BC5622A"/>
    <w:rsid w:val="1BDFCAB1"/>
    <w:rsid w:val="1BE36C1A"/>
    <w:rsid w:val="1BE68AA8"/>
    <w:rsid w:val="1BF283D3"/>
    <w:rsid w:val="1BFA3B1C"/>
    <w:rsid w:val="1C166619"/>
    <w:rsid w:val="1C1F6EE6"/>
    <w:rsid w:val="1C288F0B"/>
    <w:rsid w:val="1C299711"/>
    <w:rsid w:val="1C2B24EE"/>
    <w:rsid w:val="1C2E300C"/>
    <w:rsid w:val="1C30EE4C"/>
    <w:rsid w:val="1C413288"/>
    <w:rsid w:val="1C48705B"/>
    <w:rsid w:val="1C6654CA"/>
    <w:rsid w:val="1C671454"/>
    <w:rsid w:val="1C675D94"/>
    <w:rsid w:val="1C693679"/>
    <w:rsid w:val="1C6B9EAF"/>
    <w:rsid w:val="1C708D57"/>
    <w:rsid w:val="1C71A18F"/>
    <w:rsid w:val="1C722F4E"/>
    <w:rsid w:val="1C77E6D2"/>
    <w:rsid w:val="1C7824C7"/>
    <w:rsid w:val="1C78CABD"/>
    <w:rsid w:val="1C7A9D85"/>
    <w:rsid w:val="1C7DB02E"/>
    <w:rsid w:val="1C811CE9"/>
    <w:rsid w:val="1C8D80ED"/>
    <w:rsid w:val="1C8FF40D"/>
    <w:rsid w:val="1C954AE5"/>
    <w:rsid w:val="1C9902FB"/>
    <w:rsid w:val="1C9C8539"/>
    <w:rsid w:val="1CB3138D"/>
    <w:rsid w:val="1CBF4010"/>
    <w:rsid w:val="1CC565F9"/>
    <w:rsid w:val="1CC87F39"/>
    <w:rsid w:val="1CCA2E8D"/>
    <w:rsid w:val="1CD18D1A"/>
    <w:rsid w:val="1CD64890"/>
    <w:rsid w:val="1CE16752"/>
    <w:rsid w:val="1CF9DF41"/>
    <w:rsid w:val="1CFAB350"/>
    <w:rsid w:val="1D0ED730"/>
    <w:rsid w:val="1D14E061"/>
    <w:rsid w:val="1D1DFBAC"/>
    <w:rsid w:val="1D1E97DB"/>
    <w:rsid w:val="1D201E06"/>
    <w:rsid w:val="1D24078F"/>
    <w:rsid w:val="1D3EBF04"/>
    <w:rsid w:val="1D43CC6C"/>
    <w:rsid w:val="1D4A1B0F"/>
    <w:rsid w:val="1D6FA61D"/>
    <w:rsid w:val="1D823C4A"/>
    <w:rsid w:val="1D8379A1"/>
    <w:rsid w:val="1D888C0D"/>
    <w:rsid w:val="1D8A0608"/>
    <w:rsid w:val="1D99920A"/>
    <w:rsid w:val="1D9ABD67"/>
    <w:rsid w:val="1D9DBF35"/>
    <w:rsid w:val="1DA036F4"/>
    <w:rsid w:val="1DB1F4B6"/>
    <w:rsid w:val="1DB5AA4B"/>
    <w:rsid w:val="1DB6FABC"/>
    <w:rsid w:val="1DBE2470"/>
    <w:rsid w:val="1DCB2668"/>
    <w:rsid w:val="1DCDA222"/>
    <w:rsid w:val="1DE444BE"/>
    <w:rsid w:val="1DE561E5"/>
    <w:rsid w:val="1DECAB26"/>
    <w:rsid w:val="1E071EDC"/>
    <w:rsid w:val="1E073C90"/>
    <w:rsid w:val="1E0A2198"/>
    <w:rsid w:val="1E119EF0"/>
    <w:rsid w:val="1E17215A"/>
    <w:rsid w:val="1E1C7364"/>
    <w:rsid w:val="1E1E3B94"/>
    <w:rsid w:val="1E2B64B6"/>
    <w:rsid w:val="1E2C52C9"/>
    <w:rsid w:val="1E398962"/>
    <w:rsid w:val="1E473AB3"/>
    <w:rsid w:val="1E4F2AB0"/>
    <w:rsid w:val="1E524573"/>
    <w:rsid w:val="1E5EB464"/>
    <w:rsid w:val="1E618450"/>
    <w:rsid w:val="1E671853"/>
    <w:rsid w:val="1E71D732"/>
    <w:rsid w:val="1E71D7B0"/>
    <w:rsid w:val="1E807FE2"/>
    <w:rsid w:val="1E81082A"/>
    <w:rsid w:val="1E8FF33E"/>
    <w:rsid w:val="1E9B7C21"/>
    <w:rsid w:val="1EA0C558"/>
    <w:rsid w:val="1EA559C1"/>
    <w:rsid w:val="1EA70696"/>
    <w:rsid w:val="1EA88B32"/>
    <w:rsid w:val="1EAED42C"/>
    <w:rsid w:val="1EB97DED"/>
    <w:rsid w:val="1EBAB4DF"/>
    <w:rsid w:val="1EBB6FC2"/>
    <w:rsid w:val="1EBC2AA7"/>
    <w:rsid w:val="1EC1C090"/>
    <w:rsid w:val="1EC635DF"/>
    <w:rsid w:val="1ED70297"/>
    <w:rsid w:val="1EDBDED5"/>
    <w:rsid w:val="1EE7460F"/>
    <w:rsid w:val="1EF18E3C"/>
    <w:rsid w:val="1EF3A61C"/>
    <w:rsid w:val="1F0C3731"/>
    <w:rsid w:val="1F0CDC3D"/>
    <w:rsid w:val="1F10B48C"/>
    <w:rsid w:val="1F19EB82"/>
    <w:rsid w:val="1F244CC9"/>
    <w:rsid w:val="1F245AB8"/>
    <w:rsid w:val="1F25D078"/>
    <w:rsid w:val="1F2A6F96"/>
    <w:rsid w:val="1F331E8A"/>
    <w:rsid w:val="1F3F42F0"/>
    <w:rsid w:val="1F4FB421"/>
    <w:rsid w:val="1F541402"/>
    <w:rsid w:val="1F56879A"/>
    <w:rsid w:val="1F5C8073"/>
    <w:rsid w:val="1F5D7415"/>
    <w:rsid w:val="1F730EF2"/>
    <w:rsid w:val="1F792861"/>
    <w:rsid w:val="1F7DB05C"/>
    <w:rsid w:val="1F8B2FF7"/>
    <w:rsid w:val="1F8CBB63"/>
    <w:rsid w:val="1F8DA120"/>
    <w:rsid w:val="1F8E729B"/>
    <w:rsid w:val="1F932159"/>
    <w:rsid w:val="1F93C373"/>
    <w:rsid w:val="1F94C7CF"/>
    <w:rsid w:val="1FA46D91"/>
    <w:rsid w:val="1FAF595D"/>
    <w:rsid w:val="1FAF7071"/>
    <w:rsid w:val="1FB14502"/>
    <w:rsid w:val="1FB5F2B7"/>
    <w:rsid w:val="1FBA7BCF"/>
    <w:rsid w:val="1FC0870B"/>
    <w:rsid w:val="1FC674E3"/>
    <w:rsid w:val="1FD6D7AA"/>
    <w:rsid w:val="1FDAC22C"/>
    <w:rsid w:val="1FDE663C"/>
    <w:rsid w:val="1FE7EB43"/>
    <w:rsid w:val="1FEB08A1"/>
    <w:rsid w:val="1FECFED3"/>
    <w:rsid w:val="1FF61396"/>
    <w:rsid w:val="20089D2E"/>
    <w:rsid w:val="200A5A4C"/>
    <w:rsid w:val="2010EBEA"/>
    <w:rsid w:val="201A4756"/>
    <w:rsid w:val="2020A188"/>
    <w:rsid w:val="20291298"/>
    <w:rsid w:val="202AC2E1"/>
    <w:rsid w:val="202B2BDE"/>
    <w:rsid w:val="2033B7A9"/>
    <w:rsid w:val="203A6CCF"/>
    <w:rsid w:val="203F421C"/>
    <w:rsid w:val="204BB51B"/>
    <w:rsid w:val="204C303B"/>
    <w:rsid w:val="204D8AC5"/>
    <w:rsid w:val="204F9FE9"/>
    <w:rsid w:val="2057082D"/>
    <w:rsid w:val="2059FE46"/>
    <w:rsid w:val="205B104B"/>
    <w:rsid w:val="205F33ED"/>
    <w:rsid w:val="20648ADC"/>
    <w:rsid w:val="2067C510"/>
    <w:rsid w:val="20774C01"/>
    <w:rsid w:val="207B6057"/>
    <w:rsid w:val="2081FC53"/>
    <w:rsid w:val="20837B35"/>
    <w:rsid w:val="2084AF9E"/>
    <w:rsid w:val="208EF8A9"/>
    <w:rsid w:val="209CFC16"/>
    <w:rsid w:val="20A38E3A"/>
    <w:rsid w:val="20AFE600"/>
    <w:rsid w:val="20B8FB28"/>
    <w:rsid w:val="20C2E2CB"/>
    <w:rsid w:val="20D2703F"/>
    <w:rsid w:val="20D9B666"/>
    <w:rsid w:val="20DD99BA"/>
    <w:rsid w:val="20DE3BE8"/>
    <w:rsid w:val="20E82ECA"/>
    <w:rsid w:val="20EB421A"/>
    <w:rsid w:val="20ED4715"/>
    <w:rsid w:val="20F4628C"/>
    <w:rsid w:val="20F77AEF"/>
    <w:rsid w:val="20FA5C87"/>
    <w:rsid w:val="20FDDFB0"/>
    <w:rsid w:val="20FED98A"/>
    <w:rsid w:val="21011B23"/>
    <w:rsid w:val="21112244"/>
    <w:rsid w:val="211A4B8A"/>
    <w:rsid w:val="2125F9CC"/>
    <w:rsid w:val="212A02D5"/>
    <w:rsid w:val="212EC12A"/>
    <w:rsid w:val="2130A58A"/>
    <w:rsid w:val="2140DA9D"/>
    <w:rsid w:val="21421B5A"/>
    <w:rsid w:val="214C45EA"/>
    <w:rsid w:val="214E5AAE"/>
    <w:rsid w:val="21537066"/>
    <w:rsid w:val="2156EA88"/>
    <w:rsid w:val="215A8DAB"/>
    <w:rsid w:val="2161F160"/>
    <w:rsid w:val="2165567C"/>
    <w:rsid w:val="217C254C"/>
    <w:rsid w:val="21AD8C0C"/>
    <w:rsid w:val="21C3FC7C"/>
    <w:rsid w:val="21C9CBC5"/>
    <w:rsid w:val="21D2903B"/>
    <w:rsid w:val="21D4656B"/>
    <w:rsid w:val="21D6E40B"/>
    <w:rsid w:val="21F55B36"/>
    <w:rsid w:val="2204700C"/>
    <w:rsid w:val="2204B6E8"/>
    <w:rsid w:val="22072BD0"/>
    <w:rsid w:val="2211EBA6"/>
    <w:rsid w:val="221617D9"/>
    <w:rsid w:val="221C65CA"/>
    <w:rsid w:val="2220A70F"/>
    <w:rsid w:val="2224F059"/>
    <w:rsid w:val="223C30F9"/>
    <w:rsid w:val="22506A5F"/>
    <w:rsid w:val="225D06FC"/>
    <w:rsid w:val="2262673B"/>
    <w:rsid w:val="22669599"/>
    <w:rsid w:val="2267F81B"/>
    <w:rsid w:val="226E6E5F"/>
    <w:rsid w:val="227017C7"/>
    <w:rsid w:val="227055B9"/>
    <w:rsid w:val="22723C61"/>
    <w:rsid w:val="2275CEB2"/>
    <w:rsid w:val="2280BF6F"/>
    <w:rsid w:val="228C6DB4"/>
    <w:rsid w:val="228DCA0F"/>
    <w:rsid w:val="2296D0D4"/>
    <w:rsid w:val="22A3A017"/>
    <w:rsid w:val="22AAFDA3"/>
    <w:rsid w:val="22B0A342"/>
    <w:rsid w:val="22C10BB7"/>
    <w:rsid w:val="22C420F5"/>
    <w:rsid w:val="22C88BCB"/>
    <w:rsid w:val="22CE2E70"/>
    <w:rsid w:val="22D41FA9"/>
    <w:rsid w:val="22DDC669"/>
    <w:rsid w:val="22E5BCC9"/>
    <w:rsid w:val="22ED17B0"/>
    <w:rsid w:val="22F09928"/>
    <w:rsid w:val="22F696DD"/>
    <w:rsid w:val="22FCED9E"/>
    <w:rsid w:val="22FE150F"/>
    <w:rsid w:val="22FEF3F6"/>
    <w:rsid w:val="22FF7054"/>
    <w:rsid w:val="230312AC"/>
    <w:rsid w:val="23035CF4"/>
    <w:rsid w:val="2306BA3C"/>
    <w:rsid w:val="23072C2C"/>
    <w:rsid w:val="230B8CF6"/>
    <w:rsid w:val="230E3081"/>
    <w:rsid w:val="23101D9C"/>
    <w:rsid w:val="23112D77"/>
    <w:rsid w:val="23119595"/>
    <w:rsid w:val="2319331A"/>
    <w:rsid w:val="23222D98"/>
    <w:rsid w:val="2325A8B0"/>
    <w:rsid w:val="232C5719"/>
    <w:rsid w:val="23397EFD"/>
    <w:rsid w:val="234C1C28"/>
    <w:rsid w:val="234CA760"/>
    <w:rsid w:val="234D9EAA"/>
    <w:rsid w:val="236090FB"/>
    <w:rsid w:val="2364965F"/>
    <w:rsid w:val="236B8F92"/>
    <w:rsid w:val="236E37F4"/>
    <w:rsid w:val="236F4442"/>
    <w:rsid w:val="237E0349"/>
    <w:rsid w:val="2397BBF6"/>
    <w:rsid w:val="23A30D91"/>
    <w:rsid w:val="23A67EE7"/>
    <w:rsid w:val="23A8F709"/>
    <w:rsid w:val="23B23CEC"/>
    <w:rsid w:val="23B28A7A"/>
    <w:rsid w:val="23B5EC05"/>
    <w:rsid w:val="23BBBB08"/>
    <w:rsid w:val="23C3CFEC"/>
    <w:rsid w:val="23D7678F"/>
    <w:rsid w:val="23E66B47"/>
    <w:rsid w:val="23ECA95D"/>
    <w:rsid w:val="23F506C2"/>
    <w:rsid w:val="23F7092F"/>
    <w:rsid w:val="2404A92E"/>
    <w:rsid w:val="24125526"/>
    <w:rsid w:val="24156391"/>
    <w:rsid w:val="2416C28C"/>
    <w:rsid w:val="241A4CF9"/>
    <w:rsid w:val="241B2620"/>
    <w:rsid w:val="243DDB8C"/>
    <w:rsid w:val="244069DF"/>
    <w:rsid w:val="2441FB54"/>
    <w:rsid w:val="244ECC1C"/>
    <w:rsid w:val="245273CB"/>
    <w:rsid w:val="245E2A26"/>
    <w:rsid w:val="245F4252"/>
    <w:rsid w:val="2460B9FF"/>
    <w:rsid w:val="2462AE86"/>
    <w:rsid w:val="2465BF15"/>
    <w:rsid w:val="24692E4C"/>
    <w:rsid w:val="246CC6B8"/>
    <w:rsid w:val="246FC87A"/>
    <w:rsid w:val="24733CF6"/>
    <w:rsid w:val="247710FB"/>
    <w:rsid w:val="2477BDD1"/>
    <w:rsid w:val="2478E353"/>
    <w:rsid w:val="247F6180"/>
    <w:rsid w:val="248DDBD1"/>
    <w:rsid w:val="249D5D41"/>
    <w:rsid w:val="24ACE898"/>
    <w:rsid w:val="24BB725B"/>
    <w:rsid w:val="24BDE9C4"/>
    <w:rsid w:val="24C50C7F"/>
    <w:rsid w:val="24C8246C"/>
    <w:rsid w:val="24D8C194"/>
    <w:rsid w:val="24E29624"/>
    <w:rsid w:val="25118589"/>
    <w:rsid w:val="2518DCD2"/>
    <w:rsid w:val="251D3EE1"/>
    <w:rsid w:val="251D57CF"/>
    <w:rsid w:val="2522E70E"/>
    <w:rsid w:val="252CA801"/>
    <w:rsid w:val="2532ABA2"/>
    <w:rsid w:val="253A9387"/>
    <w:rsid w:val="254569A6"/>
    <w:rsid w:val="254973EF"/>
    <w:rsid w:val="25530EAD"/>
    <w:rsid w:val="255F3ABE"/>
    <w:rsid w:val="256FF5BB"/>
    <w:rsid w:val="2573FB8E"/>
    <w:rsid w:val="257811EC"/>
    <w:rsid w:val="257D952A"/>
    <w:rsid w:val="2581AD1F"/>
    <w:rsid w:val="259573B2"/>
    <w:rsid w:val="259A35B7"/>
    <w:rsid w:val="259B974B"/>
    <w:rsid w:val="25B25BDD"/>
    <w:rsid w:val="25B2C390"/>
    <w:rsid w:val="25BED681"/>
    <w:rsid w:val="25C3181A"/>
    <w:rsid w:val="25C62A5D"/>
    <w:rsid w:val="25CB48F7"/>
    <w:rsid w:val="25D30384"/>
    <w:rsid w:val="25E18902"/>
    <w:rsid w:val="25E72B39"/>
    <w:rsid w:val="25F75B50"/>
    <w:rsid w:val="26053729"/>
    <w:rsid w:val="260E2B38"/>
    <w:rsid w:val="260E746D"/>
    <w:rsid w:val="26130482"/>
    <w:rsid w:val="261D6D24"/>
    <w:rsid w:val="261D7130"/>
    <w:rsid w:val="262AF8DE"/>
    <w:rsid w:val="262E76AA"/>
    <w:rsid w:val="26369D84"/>
    <w:rsid w:val="263C2160"/>
    <w:rsid w:val="263D7140"/>
    <w:rsid w:val="263ED9EB"/>
    <w:rsid w:val="2640D7E7"/>
    <w:rsid w:val="26444406"/>
    <w:rsid w:val="26633610"/>
    <w:rsid w:val="26695F36"/>
    <w:rsid w:val="266AA360"/>
    <w:rsid w:val="26755A72"/>
    <w:rsid w:val="267FAC6B"/>
    <w:rsid w:val="2691A376"/>
    <w:rsid w:val="2694227A"/>
    <w:rsid w:val="26A4621E"/>
    <w:rsid w:val="26A9526A"/>
    <w:rsid w:val="26AFB36E"/>
    <w:rsid w:val="26C9FDB1"/>
    <w:rsid w:val="26CB54C2"/>
    <w:rsid w:val="26CD9E7C"/>
    <w:rsid w:val="26DE5A32"/>
    <w:rsid w:val="26E5AD98"/>
    <w:rsid w:val="27033C60"/>
    <w:rsid w:val="270BE5BF"/>
    <w:rsid w:val="271C7521"/>
    <w:rsid w:val="271EADE2"/>
    <w:rsid w:val="271FAD56"/>
    <w:rsid w:val="2728D011"/>
    <w:rsid w:val="272F5CCC"/>
    <w:rsid w:val="27330B1C"/>
    <w:rsid w:val="27391EB4"/>
    <w:rsid w:val="27434083"/>
    <w:rsid w:val="27486778"/>
    <w:rsid w:val="275F6442"/>
    <w:rsid w:val="27623E68"/>
    <w:rsid w:val="2768A00E"/>
    <w:rsid w:val="2769303B"/>
    <w:rsid w:val="276A7F4F"/>
    <w:rsid w:val="2790A61B"/>
    <w:rsid w:val="279132C6"/>
    <w:rsid w:val="2797517B"/>
    <w:rsid w:val="27AEECC5"/>
    <w:rsid w:val="27B3F226"/>
    <w:rsid w:val="27B4F4E5"/>
    <w:rsid w:val="27BC5093"/>
    <w:rsid w:val="27C3FF70"/>
    <w:rsid w:val="27C9EDDA"/>
    <w:rsid w:val="27D13CB3"/>
    <w:rsid w:val="27D61A48"/>
    <w:rsid w:val="27DBF19C"/>
    <w:rsid w:val="27EB7F29"/>
    <w:rsid w:val="28179C4C"/>
    <w:rsid w:val="2818E49B"/>
    <w:rsid w:val="28190869"/>
    <w:rsid w:val="2822D7F5"/>
    <w:rsid w:val="282C7D71"/>
    <w:rsid w:val="28310647"/>
    <w:rsid w:val="28337B83"/>
    <w:rsid w:val="284FFACB"/>
    <w:rsid w:val="2851E2CF"/>
    <w:rsid w:val="28567EEB"/>
    <w:rsid w:val="2868120B"/>
    <w:rsid w:val="2874E5E4"/>
    <w:rsid w:val="287B453D"/>
    <w:rsid w:val="287E78FA"/>
    <w:rsid w:val="28885A0F"/>
    <w:rsid w:val="28887D0A"/>
    <w:rsid w:val="2889B949"/>
    <w:rsid w:val="288BA42F"/>
    <w:rsid w:val="2890C7D6"/>
    <w:rsid w:val="28A3C023"/>
    <w:rsid w:val="28A7FEDA"/>
    <w:rsid w:val="28AB9B23"/>
    <w:rsid w:val="28B2B779"/>
    <w:rsid w:val="28B95499"/>
    <w:rsid w:val="28BB6368"/>
    <w:rsid w:val="28C6C029"/>
    <w:rsid w:val="28C79539"/>
    <w:rsid w:val="28CDAF96"/>
    <w:rsid w:val="28D46CF6"/>
    <w:rsid w:val="28D5CC83"/>
    <w:rsid w:val="28DD91E1"/>
    <w:rsid w:val="28DEB2AB"/>
    <w:rsid w:val="28E863DF"/>
    <w:rsid w:val="28EC34F4"/>
    <w:rsid w:val="29066569"/>
    <w:rsid w:val="29078604"/>
    <w:rsid w:val="2911BC82"/>
    <w:rsid w:val="2918272C"/>
    <w:rsid w:val="29216497"/>
    <w:rsid w:val="2928EA38"/>
    <w:rsid w:val="29297F73"/>
    <w:rsid w:val="29371C1A"/>
    <w:rsid w:val="2944B434"/>
    <w:rsid w:val="2968FD1C"/>
    <w:rsid w:val="2969A81C"/>
    <w:rsid w:val="296EAC4F"/>
    <w:rsid w:val="297762FF"/>
    <w:rsid w:val="297E51E4"/>
    <w:rsid w:val="2989A33A"/>
    <w:rsid w:val="2994582D"/>
    <w:rsid w:val="29991457"/>
    <w:rsid w:val="29B11C3F"/>
    <w:rsid w:val="29B84E4B"/>
    <w:rsid w:val="29D54B09"/>
    <w:rsid w:val="29E41D28"/>
    <w:rsid w:val="29E5E90D"/>
    <w:rsid w:val="2A04FF3C"/>
    <w:rsid w:val="2A0B3309"/>
    <w:rsid w:val="2A0FDA06"/>
    <w:rsid w:val="2A12B816"/>
    <w:rsid w:val="2A186DFE"/>
    <w:rsid w:val="2A20E4C8"/>
    <w:rsid w:val="2A2C46C4"/>
    <w:rsid w:val="2A38D0B4"/>
    <w:rsid w:val="2A43164E"/>
    <w:rsid w:val="2A44FC7E"/>
    <w:rsid w:val="2A4BC293"/>
    <w:rsid w:val="2A6A502A"/>
    <w:rsid w:val="2A73C505"/>
    <w:rsid w:val="2A7B5D9D"/>
    <w:rsid w:val="2A84536D"/>
    <w:rsid w:val="2A91AC63"/>
    <w:rsid w:val="2A92CA87"/>
    <w:rsid w:val="2A9804DA"/>
    <w:rsid w:val="2AA86350"/>
    <w:rsid w:val="2AAB2E00"/>
    <w:rsid w:val="2AB43219"/>
    <w:rsid w:val="2AB4E1DD"/>
    <w:rsid w:val="2ABD4B0A"/>
    <w:rsid w:val="2AC5F2C8"/>
    <w:rsid w:val="2ADCC0D6"/>
    <w:rsid w:val="2ADD4CF1"/>
    <w:rsid w:val="2AE7669D"/>
    <w:rsid w:val="2AEE872B"/>
    <w:rsid w:val="2AF89B4C"/>
    <w:rsid w:val="2AFA7288"/>
    <w:rsid w:val="2B087878"/>
    <w:rsid w:val="2B0DCB89"/>
    <w:rsid w:val="2B0E496E"/>
    <w:rsid w:val="2B0F9F86"/>
    <w:rsid w:val="2B1B5032"/>
    <w:rsid w:val="2B1E1C9A"/>
    <w:rsid w:val="2B266F74"/>
    <w:rsid w:val="2B39CB4C"/>
    <w:rsid w:val="2B44C798"/>
    <w:rsid w:val="2B4F1A92"/>
    <w:rsid w:val="2B58AF7B"/>
    <w:rsid w:val="2B5E199F"/>
    <w:rsid w:val="2B60574B"/>
    <w:rsid w:val="2B671151"/>
    <w:rsid w:val="2B76EB76"/>
    <w:rsid w:val="2B77787D"/>
    <w:rsid w:val="2B8076AF"/>
    <w:rsid w:val="2B9521C1"/>
    <w:rsid w:val="2B9FB9CC"/>
    <w:rsid w:val="2BA20FEE"/>
    <w:rsid w:val="2BA23D64"/>
    <w:rsid w:val="2BB99426"/>
    <w:rsid w:val="2BBAAB4A"/>
    <w:rsid w:val="2BBAFA66"/>
    <w:rsid w:val="2BBEAB2B"/>
    <w:rsid w:val="2BC08F6B"/>
    <w:rsid w:val="2BC1F65C"/>
    <w:rsid w:val="2BC6B097"/>
    <w:rsid w:val="2BC76CDA"/>
    <w:rsid w:val="2BCD36C2"/>
    <w:rsid w:val="2BCF5DFC"/>
    <w:rsid w:val="2BD476F6"/>
    <w:rsid w:val="2BE2665D"/>
    <w:rsid w:val="2BE4185A"/>
    <w:rsid w:val="2BEA7614"/>
    <w:rsid w:val="2BFDD83B"/>
    <w:rsid w:val="2C02D11D"/>
    <w:rsid w:val="2C0A3582"/>
    <w:rsid w:val="2C14EA85"/>
    <w:rsid w:val="2C21CA8D"/>
    <w:rsid w:val="2C2A1286"/>
    <w:rsid w:val="2C423B17"/>
    <w:rsid w:val="2C4CB322"/>
    <w:rsid w:val="2C51F378"/>
    <w:rsid w:val="2C5AECB0"/>
    <w:rsid w:val="2C68B993"/>
    <w:rsid w:val="2C6AD522"/>
    <w:rsid w:val="2C743127"/>
    <w:rsid w:val="2C888EF7"/>
    <w:rsid w:val="2C8FB909"/>
    <w:rsid w:val="2C93F38C"/>
    <w:rsid w:val="2C9CA657"/>
    <w:rsid w:val="2CB1114E"/>
    <w:rsid w:val="2CBA97EB"/>
    <w:rsid w:val="2CC260BD"/>
    <w:rsid w:val="2CD187E3"/>
    <w:rsid w:val="2CDF35E8"/>
    <w:rsid w:val="2CDFB5C3"/>
    <w:rsid w:val="2CF8AEE6"/>
    <w:rsid w:val="2CFC7D27"/>
    <w:rsid w:val="2D162659"/>
    <w:rsid w:val="2D2295F4"/>
    <w:rsid w:val="2D2804D1"/>
    <w:rsid w:val="2D34B8E0"/>
    <w:rsid w:val="2D357848"/>
    <w:rsid w:val="2D387BE9"/>
    <w:rsid w:val="2D3C462C"/>
    <w:rsid w:val="2D48ED8B"/>
    <w:rsid w:val="2D54C05A"/>
    <w:rsid w:val="2D624B26"/>
    <w:rsid w:val="2D6D0DC5"/>
    <w:rsid w:val="2D7189EB"/>
    <w:rsid w:val="2D75E5E7"/>
    <w:rsid w:val="2D76F9E8"/>
    <w:rsid w:val="2D7BBE66"/>
    <w:rsid w:val="2D8B2FDE"/>
    <w:rsid w:val="2D9C6A05"/>
    <w:rsid w:val="2D9D57D0"/>
    <w:rsid w:val="2DA3D2C5"/>
    <w:rsid w:val="2DAA5C61"/>
    <w:rsid w:val="2DAABA08"/>
    <w:rsid w:val="2DAD3DBA"/>
    <w:rsid w:val="2DB39B95"/>
    <w:rsid w:val="2DB3F7F8"/>
    <w:rsid w:val="2DB454B4"/>
    <w:rsid w:val="2DB9C3D1"/>
    <w:rsid w:val="2DBEC220"/>
    <w:rsid w:val="2DD5FDA9"/>
    <w:rsid w:val="2DD9ACB9"/>
    <w:rsid w:val="2DDAF407"/>
    <w:rsid w:val="2DE08154"/>
    <w:rsid w:val="2DE6BB64"/>
    <w:rsid w:val="2DE7E2FD"/>
    <w:rsid w:val="2DED4E24"/>
    <w:rsid w:val="2E032E62"/>
    <w:rsid w:val="2E0D0FDA"/>
    <w:rsid w:val="2E104DD2"/>
    <w:rsid w:val="2E11A958"/>
    <w:rsid w:val="2E191EDC"/>
    <w:rsid w:val="2E198A8A"/>
    <w:rsid w:val="2E231AE0"/>
    <w:rsid w:val="2E28E1C9"/>
    <w:rsid w:val="2E28EC3E"/>
    <w:rsid w:val="2E2A8BEE"/>
    <w:rsid w:val="2E39654F"/>
    <w:rsid w:val="2E47C2B9"/>
    <w:rsid w:val="2E4AB28B"/>
    <w:rsid w:val="2E4EB917"/>
    <w:rsid w:val="2E6E7988"/>
    <w:rsid w:val="2E6F3FF0"/>
    <w:rsid w:val="2E77184C"/>
    <w:rsid w:val="2E7FF156"/>
    <w:rsid w:val="2E80A8B4"/>
    <w:rsid w:val="2E8810E2"/>
    <w:rsid w:val="2E8813DF"/>
    <w:rsid w:val="2E8AE991"/>
    <w:rsid w:val="2E8B33F6"/>
    <w:rsid w:val="2E8EB778"/>
    <w:rsid w:val="2E922388"/>
    <w:rsid w:val="2E9745F5"/>
    <w:rsid w:val="2EA0ED31"/>
    <w:rsid w:val="2EAB9ACC"/>
    <w:rsid w:val="2EB05914"/>
    <w:rsid w:val="2EC504DB"/>
    <w:rsid w:val="2ED156FA"/>
    <w:rsid w:val="2ED4EB46"/>
    <w:rsid w:val="2ED81013"/>
    <w:rsid w:val="2EE388A4"/>
    <w:rsid w:val="2EEE6ED0"/>
    <w:rsid w:val="2EF3A3EC"/>
    <w:rsid w:val="2EF4E5DE"/>
    <w:rsid w:val="2EFF88FE"/>
    <w:rsid w:val="2F0C29DF"/>
    <w:rsid w:val="2F2B6BB3"/>
    <w:rsid w:val="2F2C5527"/>
    <w:rsid w:val="2F2DF0B8"/>
    <w:rsid w:val="2F34BE76"/>
    <w:rsid w:val="2F3D56FA"/>
    <w:rsid w:val="2F4358FB"/>
    <w:rsid w:val="2F616E31"/>
    <w:rsid w:val="2F62C2E7"/>
    <w:rsid w:val="2F64A53E"/>
    <w:rsid w:val="2F6667F9"/>
    <w:rsid w:val="2F6684E1"/>
    <w:rsid w:val="2F67BA40"/>
    <w:rsid w:val="2F69D751"/>
    <w:rsid w:val="2F6DF8E4"/>
    <w:rsid w:val="2F82F2FD"/>
    <w:rsid w:val="2F86A27D"/>
    <w:rsid w:val="2F8C8C34"/>
    <w:rsid w:val="2F8DAEA8"/>
    <w:rsid w:val="2F917FE7"/>
    <w:rsid w:val="2F98D3DE"/>
    <w:rsid w:val="2FA103C6"/>
    <w:rsid w:val="2FAC0E85"/>
    <w:rsid w:val="2FB939D5"/>
    <w:rsid w:val="2FBD1BB5"/>
    <w:rsid w:val="2FBD950E"/>
    <w:rsid w:val="2FC4A419"/>
    <w:rsid w:val="2FC80323"/>
    <w:rsid w:val="2FC997A0"/>
    <w:rsid w:val="2FD1CB8E"/>
    <w:rsid w:val="2FEBDCD9"/>
    <w:rsid w:val="2FF7E701"/>
    <w:rsid w:val="2FF80C00"/>
    <w:rsid w:val="301D58B7"/>
    <w:rsid w:val="3021B553"/>
    <w:rsid w:val="3034C3F2"/>
    <w:rsid w:val="303EDAFD"/>
    <w:rsid w:val="304AE22F"/>
    <w:rsid w:val="304B16F5"/>
    <w:rsid w:val="304EFAB0"/>
    <w:rsid w:val="304F1C44"/>
    <w:rsid w:val="30686E82"/>
    <w:rsid w:val="306BA5AC"/>
    <w:rsid w:val="3076749A"/>
    <w:rsid w:val="3076FE4D"/>
    <w:rsid w:val="307A28CB"/>
    <w:rsid w:val="307E627B"/>
    <w:rsid w:val="3082EEC2"/>
    <w:rsid w:val="308691B3"/>
    <w:rsid w:val="3089816F"/>
    <w:rsid w:val="30ACCFE7"/>
    <w:rsid w:val="30AD5D0B"/>
    <w:rsid w:val="30C76872"/>
    <w:rsid w:val="30D5E8FB"/>
    <w:rsid w:val="30D828A3"/>
    <w:rsid w:val="30DA4155"/>
    <w:rsid w:val="30E1A13A"/>
    <w:rsid w:val="30E7C816"/>
    <w:rsid w:val="30EA471F"/>
    <w:rsid w:val="30EF43E2"/>
    <w:rsid w:val="31041947"/>
    <w:rsid w:val="31053BB5"/>
    <w:rsid w:val="3108DF89"/>
    <w:rsid w:val="3110EAEB"/>
    <w:rsid w:val="312C02B2"/>
    <w:rsid w:val="31327ED1"/>
    <w:rsid w:val="313BB95E"/>
    <w:rsid w:val="313C99B4"/>
    <w:rsid w:val="31568803"/>
    <w:rsid w:val="315B6A19"/>
    <w:rsid w:val="315BF052"/>
    <w:rsid w:val="3161247C"/>
    <w:rsid w:val="316B2007"/>
    <w:rsid w:val="31718993"/>
    <w:rsid w:val="31807A9B"/>
    <w:rsid w:val="3182A6DC"/>
    <w:rsid w:val="3183F769"/>
    <w:rsid w:val="318EA1C8"/>
    <w:rsid w:val="3192AFCB"/>
    <w:rsid w:val="319C1878"/>
    <w:rsid w:val="319ED225"/>
    <w:rsid w:val="31A05644"/>
    <w:rsid w:val="31AB1463"/>
    <w:rsid w:val="31AF665B"/>
    <w:rsid w:val="31B20D6A"/>
    <w:rsid w:val="31B5A938"/>
    <w:rsid w:val="31C5A7B2"/>
    <w:rsid w:val="31C5E96D"/>
    <w:rsid w:val="31D8F87C"/>
    <w:rsid w:val="31D949E1"/>
    <w:rsid w:val="31D98540"/>
    <w:rsid w:val="31D9E899"/>
    <w:rsid w:val="31DD6D72"/>
    <w:rsid w:val="31E05E80"/>
    <w:rsid w:val="31E890BC"/>
    <w:rsid w:val="31EDEB5E"/>
    <w:rsid w:val="31F89BCE"/>
    <w:rsid w:val="31FD4B5A"/>
    <w:rsid w:val="3204D030"/>
    <w:rsid w:val="321400E9"/>
    <w:rsid w:val="3217B6BD"/>
    <w:rsid w:val="321EF65E"/>
    <w:rsid w:val="3221EDD0"/>
    <w:rsid w:val="32277A48"/>
    <w:rsid w:val="323748C8"/>
    <w:rsid w:val="32401E35"/>
    <w:rsid w:val="324E71D1"/>
    <w:rsid w:val="325278E6"/>
    <w:rsid w:val="3255CF08"/>
    <w:rsid w:val="32639505"/>
    <w:rsid w:val="326505EC"/>
    <w:rsid w:val="326DAF2F"/>
    <w:rsid w:val="327C70BE"/>
    <w:rsid w:val="327E7B7A"/>
    <w:rsid w:val="3281D5AA"/>
    <w:rsid w:val="328CCFE3"/>
    <w:rsid w:val="32981381"/>
    <w:rsid w:val="329D61D4"/>
    <w:rsid w:val="329E77AF"/>
    <w:rsid w:val="32AF86C0"/>
    <w:rsid w:val="32B1560C"/>
    <w:rsid w:val="32BA8473"/>
    <w:rsid w:val="32BC81F1"/>
    <w:rsid w:val="32C3A40E"/>
    <w:rsid w:val="32C3C306"/>
    <w:rsid w:val="32C45627"/>
    <w:rsid w:val="32D40F3E"/>
    <w:rsid w:val="32D51F48"/>
    <w:rsid w:val="32D8269B"/>
    <w:rsid w:val="32D97A77"/>
    <w:rsid w:val="32E18844"/>
    <w:rsid w:val="32EAAC92"/>
    <w:rsid w:val="32ED49F8"/>
    <w:rsid w:val="32EFBA1D"/>
    <w:rsid w:val="32FF8442"/>
    <w:rsid w:val="32FFB210"/>
    <w:rsid w:val="330206B8"/>
    <w:rsid w:val="330A0159"/>
    <w:rsid w:val="33113897"/>
    <w:rsid w:val="33138D82"/>
    <w:rsid w:val="3314F329"/>
    <w:rsid w:val="332664E2"/>
    <w:rsid w:val="3327DE67"/>
    <w:rsid w:val="33295D1B"/>
    <w:rsid w:val="332FE55C"/>
    <w:rsid w:val="333FAD39"/>
    <w:rsid w:val="33408892"/>
    <w:rsid w:val="3341C116"/>
    <w:rsid w:val="3356F523"/>
    <w:rsid w:val="33582AC5"/>
    <w:rsid w:val="335BBB54"/>
    <w:rsid w:val="335F793A"/>
    <w:rsid w:val="3360C71E"/>
    <w:rsid w:val="3377EA73"/>
    <w:rsid w:val="338ECC75"/>
    <w:rsid w:val="33902F62"/>
    <w:rsid w:val="3391A48A"/>
    <w:rsid w:val="3398D418"/>
    <w:rsid w:val="339ADEC2"/>
    <w:rsid w:val="33A39067"/>
    <w:rsid w:val="33A69103"/>
    <w:rsid w:val="33C9EC05"/>
    <w:rsid w:val="33CA510C"/>
    <w:rsid w:val="33CED8A5"/>
    <w:rsid w:val="33E1977F"/>
    <w:rsid w:val="33E4B016"/>
    <w:rsid w:val="33E6D474"/>
    <w:rsid w:val="33E7E4AC"/>
    <w:rsid w:val="33EB79CC"/>
    <w:rsid w:val="340848C5"/>
    <w:rsid w:val="340968ED"/>
    <w:rsid w:val="340C5CD1"/>
    <w:rsid w:val="340E0D81"/>
    <w:rsid w:val="34152DF7"/>
    <w:rsid w:val="34174E07"/>
    <w:rsid w:val="341C2624"/>
    <w:rsid w:val="3423B036"/>
    <w:rsid w:val="342599E6"/>
    <w:rsid w:val="342EA65D"/>
    <w:rsid w:val="343BFE11"/>
    <w:rsid w:val="3449C420"/>
    <w:rsid w:val="34514774"/>
    <w:rsid w:val="34539A73"/>
    <w:rsid w:val="3461F70A"/>
    <w:rsid w:val="346B1BC9"/>
    <w:rsid w:val="346F51BB"/>
    <w:rsid w:val="3472F241"/>
    <w:rsid w:val="3473334E"/>
    <w:rsid w:val="347A9EE6"/>
    <w:rsid w:val="347EEF83"/>
    <w:rsid w:val="3484E209"/>
    <w:rsid w:val="34866EF9"/>
    <w:rsid w:val="3496ACD3"/>
    <w:rsid w:val="34995A3A"/>
    <w:rsid w:val="349F5601"/>
    <w:rsid w:val="34A2C5A6"/>
    <w:rsid w:val="34A78BE7"/>
    <w:rsid w:val="34A85719"/>
    <w:rsid w:val="34B6D4C3"/>
    <w:rsid w:val="34BE0E83"/>
    <w:rsid w:val="34C193DA"/>
    <w:rsid w:val="34C22451"/>
    <w:rsid w:val="34D9D987"/>
    <w:rsid w:val="34E3139E"/>
    <w:rsid w:val="34E7C51C"/>
    <w:rsid w:val="34E9CDA4"/>
    <w:rsid w:val="34F2C071"/>
    <w:rsid w:val="34F89FF9"/>
    <w:rsid w:val="34F9E0A8"/>
    <w:rsid w:val="34FBC2D4"/>
    <w:rsid w:val="3501FA42"/>
    <w:rsid w:val="35081660"/>
    <w:rsid w:val="3517696A"/>
    <w:rsid w:val="35234DC6"/>
    <w:rsid w:val="353290B8"/>
    <w:rsid w:val="3537BFAF"/>
    <w:rsid w:val="3544B4BB"/>
    <w:rsid w:val="3548EBC6"/>
    <w:rsid w:val="354B9074"/>
    <w:rsid w:val="354CAA97"/>
    <w:rsid w:val="354CEADD"/>
    <w:rsid w:val="35543940"/>
    <w:rsid w:val="355D8B9F"/>
    <w:rsid w:val="355EA549"/>
    <w:rsid w:val="355F2DE3"/>
    <w:rsid w:val="3565AAC9"/>
    <w:rsid w:val="356EA77D"/>
    <w:rsid w:val="35753ECD"/>
    <w:rsid w:val="35835729"/>
    <w:rsid w:val="359152F5"/>
    <w:rsid w:val="35A81FC9"/>
    <w:rsid w:val="35B3ED9B"/>
    <w:rsid w:val="35C02C4B"/>
    <w:rsid w:val="35C548E9"/>
    <w:rsid w:val="35D2CE54"/>
    <w:rsid w:val="35DB7659"/>
    <w:rsid w:val="35DC3776"/>
    <w:rsid w:val="35E8A61D"/>
    <w:rsid w:val="35EE706A"/>
    <w:rsid w:val="35F7E2C2"/>
    <w:rsid w:val="35F8ADD9"/>
    <w:rsid w:val="35FCDA27"/>
    <w:rsid w:val="36120046"/>
    <w:rsid w:val="3619B90C"/>
    <w:rsid w:val="361B4D80"/>
    <w:rsid w:val="361FF3CB"/>
    <w:rsid w:val="3621968D"/>
    <w:rsid w:val="3628D0FF"/>
    <w:rsid w:val="36315471"/>
    <w:rsid w:val="363F89E4"/>
    <w:rsid w:val="36415F3A"/>
    <w:rsid w:val="3643A952"/>
    <w:rsid w:val="364CCB69"/>
    <w:rsid w:val="3651DC91"/>
    <w:rsid w:val="3653BAFC"/>
    <w:rsid w:val="365AF7BD"/>
    <w:rsid w:val="366224F4"/>
    <w:rsid w:val="366A29C0"/>
    <w:rsid w:val="366E0A9A"/>
    <w:rsid w:val="36763D02"/>
    <w:rsid w:val="368D5A8C"/>
    <w:rsid w:val="3692C0C0"/>
    <w:rsid w:val="3694CF61"/>
    <w:rsid w:val="369EBA81"/>
    <w:rsid w:val="36A0E617"/>
    <w:rsid w:val="36A6708D"/>
    <w:rsid w:val="36A836AE"/>
    <w:rsid w:val="36AA6049"/>
    <w:rsid w:val="36B1DC32"/>
    <w:rsid w:val="36BE036C"/>
    <w:rsid w:val="36DE6303"/>
    <w:rsid w:val="36DE9644"/>
    <w:rsid w:val="36EAA279"/>
    <w:rsid w:val="36EB0BAC"/>
    <w:rsid w:val="36EFB8F7"/>
    <w:rsid w:val="36F2F02D"/>
    <w:rsid w:val="36F32C1F"/>
    <w:rsid w:val="370BC95F"/>
    <w:rsid w:val="3712A3C2"/>
    <w:rsid w:val="3715DEA2"/>
    <w:rsid w:val="3717BA8B"/>
    <w:rsid w:val="3724E543"/>
    <w:rsid w:val="3726E107"/>
    <w:rsid w:val="372B480C"/>
    <w:rsid w:val="372C51A0"/>
    <w:rsid w:val="37303AEB"/>
    <w:rsid w:val="37374B1F"/>
    <w:rsid w:val="373D6CB5"/>
    <w:rsid w:val="37485526"/>
    <w:rsid w:val="374C5E51"/>
    <w:rsid w:val="3758ED9E"/>
    <w:rsid w:val="3766C4F8"/>
    <w:rsid w:val="376AE8B0"/>
    <w:rsid w:val="37721F61"/>
    <w:rsid w:val="37812793"/>
    <w:rsid w:val="378D8991"/>
    <w:rsid w:val="3799B6AE"/>
    <w:rsid w:val="379A287E"/>
    <w:rsid w:val="37A15731"/>
    <w:rsid w:val="37A28F94"/>
    <w:rsid w:val="37A6B938"/>
    <w:rsid w:val="37AB423A"/>
    <w:rsid w:val="37AB902B"/>
    <w:rsid w:val="37AEDD98"/>
    <w:rsid w:val="37C97777"/>
    <w:rsid w:val="37CC40BD"/>
    <w:rsid w:val="37D393C4"/>
    <w:rsid w:val="37D73943"/>
    <w:rsid w:val="37E391B2"/>
    <w:rsid w:val="37F30CD9"/>
    <w:rsid w:val="3801224B"/>
    <w:rsid w:val="380377FB"/>
    <w:rsid w:val="380B349A"/>
    <w:rsid w:val="380DE8A7"/>
    <w:rsid w:val="381183E8"/>
    <w:rsid w:val="38145778"/>
    <w:rsid w:val="38193E4B"/>
    <w:rsid w:val="3825A368"/>
    <w:rsid w:val="3828A637"/>
    <w:rsid w:val="38291CDB"/>
    <w:rsid w:val="38358B76"/>
    <w:rsid w:val="38362B75"/>
    <w:rsid w:val="38381559"/>
    <w:rsid w:val="383ECB8E"/>
    <w:rsid w:val="3842A9B1"/>
    <w:rsid w:val="384CCAC1"/>
    <w:rsid w:val="385F2C2D"/>
    <w:rsid w:val="3862985B"/>
    <w:rsid w:val="3871202E"/>
    <w:rsid w:val="38726B4D"/>
    <w:rsid w:val="38791132"/>
    <w:rsid w:val="387BB177"/>
    <w:rsid w:val="388A34C5"/>
    <w:rsid w:val="388E8236"/>
    <w:rsid w:val="3891D8B7"/>
    <w:rsid w:val="389380A2"/>
    <w:rsid w:val="3898805A"/>
    <w:rsid w:val="389F9376"/>
    <w:rsid w:val="38A31409"/>
    <w:rsid w:val="38A66B28"/>
    <w:rsid w:val="38A77D4C"/>
    <w:rsid w:val="38B24C4C"/>
    <w:rsid w:val="38B2FB61"/>
    <w:rsid w:val="38CD88F8"/>
    <w:rsid w:val="38D134C8"/>
    <w:rsid w:val="38D4770D"/>
    <w:rsid w:val="38D6825A"/>
    <w:rsid w:val="38DFCB7A"/>
    <w:rsid w:val="38E488C4"/>
    <w:rsid w:val="38EF8DDD"/>
    <w:rsid w:val="38F04486"/>
    <w:rsid w:val="38FA281A"/>
    <w:rsid w:val="38FD9081"/>
    <w:rsid w:val="38FEA53E"/>
    <w:rsid w:val="3900130F"/>
    <w:rsid w:val="3902CCE9"/>
    <w:rsid w:val="390698D7"/>
    <w:rsid w:val="39078DBF"/>
    <w:rsid w:val="3908B035"/>
    <w:rsid w:val="3908DB40"/>
    <w:rsid w:val="391DCCA2"/>
    <w:rsid w:val="391EB97F"/>
    <w:rsid w:val="392C8315"/>
    <w:rsid w:val="39336C96"/>
    <w:rsid w:val="3936A004"/>
    <w:rsid w:val="3939A047"/>
    <w:rsid w:val="39415604"/>
    <w:rsid w:val="39472F0F"/>
    <w:rsid w:val="396367DB"/>
    <w:rsid w:val="3964AB2F"/>
    <w:rsid w:val="396D4DDF"/>
    <w:rsid w:val="39745601"/>
    <w:rsid w:val="39789B7C"/>
    <w:rsid w:val="397A0355"/>
    <w:rsid w:val="3984E4FA"/>
    <w:rsid w:val="399172B2"/>
    <w:rsid w:val="399403EE"/>
    <w:rsid w:val="399CD5B5"/>
    <w:rsid w:val="399E374A"/>
    <w:rsid w:val="39A7E4B3"/>
    <w:rsid w:val="39B49CE0"/>
    <w:rsid w:val="39B6676A"/>
    <w:rsid w:val="39C2A36C"/>
    <w:rsid w:val="39CA4BB7"/>
    <w:rsid w:val="39CBF55A"/>
    <w:rsid w:val="39D208B1"/>
    <w:rsid w:val="39D6C6C8"/>
    <w:rsid w:val="39DAD445"/>
    <w:rsid w:val="39DD2F9B"/>
    <w:rsid w:val="39DD39E5"/>
    <w:rsid w:val="39E2186F"/>
    <w:rsid w:val="39E5F4E9"/>
    <w:rsid w:val="39E804DB"/>
    <w:rsid w:val="39EC3156"/>
    <w:rsid w:val="39F33A34"/>
    <w:rsid w:val="39F54A0D"/>
    <w:rsid w:val="3A091661"/>
    <w:rsid w:val="3A0F8A56"/>
    <w:rsid w:val="3A10F787"/>
    <w:rsid w:val="3A145429"/>
    <w:rsid w:val="3A1E3307"/>
    <w:rsid w:val="3A24B6E8"/>
    <w:rsid w:val="3A2B61A3"/>
    <w:rsid w:val="3A35D934"/>
    <w:rsid w:val="3A36432D"/>
    <w:rsid w:val="3A409E4C"/>
    <w:rsid w:val="3A4B4CA8"/>
    <w:rsid w:val="3A4ECE22"/>
    <w:rsid w:val="3A5A576C"/>
    <w:rsid w:val="3A5FD844"/>
    <w:rsid w:val="3A75E2FA"/>
    <w:rsid w:val="3A780CC5"/>
    <w:rsid w:val="3A7C71C3"/>
    <w:rsid w:val="3A833309"/>
    <w:rsid w:val="3A8A5D34"/>
    <w:rsid w:val="3A8FACB7"/>
    <w:rsid w:val="3A99CDAC"/>
    <w:rsid w:val="3AB9F3B9"/>
    <w:rsid w:val="3AC689DF"/>
    <w:rsid w:val="3ACD401A"/>
    <w:rsid w:val="3ACE8F9C"/>
    <w:rsid w:val="3ADFA161"/>
    <w:rsid w:val="3AE9B4AE"/>
    <w:rsid w:val="3AEA9210"/>
    <w:rsid w:val="3B00C402"/>
    <w:rsid w:val="3B012042"/>
    <w:rsid w:val="3B0837E8"/>
    <w:rsid w:val="3B0FA631"/>
    <w:rsid w:val="3B219597"/>
    <w:rsid w:val="3B301C6E"/>
    <w:rsid w:val="3B3CD849"/>
    <w:rsid w:val="3B3D8659"/>
    <w:rsid w:val="3B3F452C"/>
    <w:rsid w:val="3B4CCDC5"/>
    <w:rsid w:val="3B4FE87A"/>
    <w:rsid w:val="3B505360"/>
    <w:rsid w:val="3B553AD1"/>
    <w:rsid w:val="3B709DEB"/>
    <w:rsid w:val="3B82A8B5"/>
    <w:rsid w:val="3B849F2A"/>
    <w:rsid w:val="3BA4B968"/>
    <w:rsid w:val="3BB939EF"/>
    <w:rsid w:val="3BB93AC8"/>
    <w:rsid w:val="3BCABF24"/>
    <w:rsid w:val="3BCD3CBD"/>
    <w:rsid w:val="3BD0A7EB"/>
    <w:rsid w:val="3BDF628C"/>
    <w:rsid w:val="3BE4641E"/>
    <w:rsid w:val="3BE7C83D"/>
    <w:rsid w:val="3BF10E2C"/>
    <w:rsid w:val="3C020BC4"/>
    <w:rsid w:val="3C10070B"/>
    <w:rsid w:val="3C12B47A"/>
    <w:rsid w:val="3C18DEA7"/>
    <w:rsid w:val="3C2A0A0A"/>
    <w:rsid w:val="3C2D52CD"/>
    <w:rsid w:val="3C357677"/>
    <w:rsid w:val="3C35D555"/>
    <w:rsid w:val="3C3AC35B"/>
    <w:rsid w:val="3C409121"/>
    <w:rsid w:val="3C484FA3"/>
    <w:rsid w:val="3C536FF9"/>
    <w:rsid w:val="3C59B98A"/>
    <w:rsid w:val="3C69FEFA"/>
    <w:rsid w:val="3C7F3FB8"/>
    <w:rsid w:val="3C897FBA"/>
    <w:rsid w:val="3C997BC8"/>
    <w:rsid w:val="3C9AE7A1"/>
    <w:rsid w:val="3CA1D3B3"/>
    <w:rsid w:val="3CB777D5"/>
    <w:rsid w:val="3CBA4432"/>
    <w:rsid w:val="3CBF0B1E"/>
    <w:rsid w:val="3CC4E5B2"/>
    <w:rsid w:val="3CC5D141"/>
    <w:rsid w:val="3CCDC0CE"/>
    <w:rsid w:val="3CD54D05"/>
    <w:rsid w:val="3CDBA705"/>
    <w:rsid w:val="3CE14018"/>
    <w:rsid w:val="3CE23DE0"/>
    <w:rsid w:val="3CE58E4E"/>
    <w:rsid w:val="3CF432E9"/>
    <w:rsid w:val="3CF677AA"/>
    <w:rsid w:val="3CF901EC"/>
    <w:rsid w:val="3CFB6462"/>
    <w:rsid w:val="3D03B9C5"/>
    <w:rsid w:val="3D048638"/>
    <w:rsid w:val="3D0A49E3"/>
    <w:rsid w:val="3D1F4134"/>
    <w:rsid w:val="3D2DD2E5"/>
    <w:rsid w:val="3D2FCE3B"/>
    <w:rsid w:val="3D3048E3"/>
    <w:rsid w:val="3D50542D"/>
    <w:rsid w:val="3D510465"/>
    <w:rsid w:val="3D61B7EF"/>
    <w:rsid w:val="3D793705"/>
    <w:rsid w:val="3D7A0C53"/>
    <w:rsid w:val="3D812C9C"/>
    <w:rsid w:val="3D94F9C9"/>
    <w:rsid w:val="3D9BADD3"/>
    <w:rsid w:val="3DA066EC"/>
    <w:rsid w:val="3DA5090F"/>
    <w:rsid w:val="3DA8A301"/>
    <w:rsid w:val="3DAC2DFF"/>
    <w:rsid w:val="3DB7B79C"/>
    <w:rsid w:val="3DBC48C6"/>
    <w:rsid w:val="3DC5F547"/>
    <w:rsid w:val="3DD041B9"/>
    <w:rsid w:val="3DE52739"/>
    <w:rsid w:val="3DEFB31A"/>
    <w:rsid w:val="3DEFBB0C"/>
    <w:rsid w:val="3DFD8F15"/>
    <w:rsid w:val="3DFE0AE9"/>
    <w:rsid w:val="3DFE8643"/>
    <w:rsid w:val="3DFEEBDA"/>
    <w:rsid w:val="3E047F66"/>
    <w:rsid w:val="3E06C2DA"/>
    <w:rsid w:val="3E095F6D"/>
    <w:rsid w:val="3E14A03A"/>
    <w:rsid w:val="3E1C05CB"/>
    <w:rsid w:val="3E1C255B"/>
    <w:rsid w:val="3E238BEF"/>
    <w:rsid w:val="3E2C1400"/>
    <w:rsid w:val="3E3DA5C7"/>
    <w:rsid w:val="3E3DB612"/>
    <w:rsid w:val="3E420C6C"/>
    <w:rsid w:val="3E4E15A5"/>
    <w:rsid w:val="3E4F9373"/>
    <w:rsid w:val="3E5D1F59"/>
    <w:rsid w:val="3E605E01"/>
    <w:rsid w:val="3E821DEC"/>
    <w:rsid w:val="3E858E00"/>
    <w:rsid w:val="3E9B72BB"/>
    <w:rsid w:val="3EA2DA78"/>
    <w:rsid w:val="3EA4ADB4"/>
    <w:rsid w:val="3EB107DE"/>
    <w:rsid w:val="3EBFBECB"/>
    <w:rsid w:val="3EC3F720"/>
    <w:rsid w:val="3ECC2F6E"/>
    <w:rsid w:val="3ED34A40"/>
    <w:rsid w:val="3EF251FE"/>
    <w:rsid w:val="3EF9317E"/>
    <w:rsid w:val="3F0BA803"/>
    <w:rsid w:val="3F0ED572"/>
    <w:rsid w:val="3F132A44"/>
    <w:rsid w:val="3F1EED36"/>
    <w:rsid w:val="3F25BD21"/>
    <w:rsid w:val="3F36AB0C"/>
    <w:rsid w:val="3F3B8B31"/>
    <w:rsid w:val="3F4AF02C"/>
    <w:rsid w:val="3F52FE08"/>
    <w:rsid w:val="3F549DC2"/>
    <w:rsid w:val="3F55F2A3"/>
    <w:rsid w:val="3F5EADE8"/>
    <w:rsid w:val="3F62F70F"/>
    <w:rsid w:val="3F6CE39E"/>
    <w:rsid w:val="3F8B7E9A"/>
    <w:rsid w:val="3F957A18"/>
    <w:rsid w:val="3F9980C9"/>
    <w:rsid w:val="3F9BD591"/>
    <w:rsid w:val="3F9C782F"/>
    <w:rsid w:val="3F9D037C"/>
    <w:rsid w:val="3FA6BAC8"/>
    <w:rsid w:val="3FAA15BA"/>
    <w:rsid w:val="3FB64A8E"/>
    <w:rsid w:val="3FBC8AF4"/>
    <w:rsid w:val="3FBFDE30"/>
    <w:rsid w:val="3FC23023"/>
    <w:rsid w:val="3FC56F15"/>
    <w:rsid w:val="3FD73B60"/>
    <w:rsid w:val="3FD82E7D"/>
    <w:rsid w:val="3FE11279"/>
    <w:rsid w:val="3FECD44D"/>
    <w:rsid w:val="3FF213A8"/>
    <w:rsid w:val="3FFA66B5"/>
    <w:rsid w:val="3FFBAB30"/>
    <w:rsid w:val="400257C5"/>
    <w:rsid w:val="401157B8"/>
    <w:rsid w:val="40177C5A"/>
    <w:rsid w:val="402BB147"/>
    <w:rsid w:val="4031014A"/>
    <w:rsid w:val="40326936"/>
    <w:rsid w:val="403C5873"/>
    <w:rsid w:val="40458620"/>
    <w:rsid w:val="40567ABD"/>
    <w:rsid w:val="4069822D"/>
    <w:rsid w:val="406E0EF1"/>
    <w:rsid w:val="4074158C"/>
    <w:rsid w:val="4083B4D3"/>
    <w:rsid w:val="408659D1"/>
    <w:rsid w:val="408D5275"/>
    <w:rsid w:val="409AECDB"/>
    <w:rsid w:val="409E06CA"/>
    <w:rsid w:val="40A73C86"/>
    <w:rsid w:val="40A78030"/>
    <w:rsid w:val="40A9D11D"/>
    <w:rsid w:val="40AE7E4B"/>
    <w:rsid w:val="40B65570"/>
    <w:rsid w:val="40B97957"/>
    <w:rsid w:val="40BE1FFF"/>
    <w:rsid w:val="40C2286D"/>
    <w:rsid w:val="40CDAA10"/>
    <w:rsid w:val="40DAC2FD"/>
    <w:rsid w:val="40E4CB56"/>
    <w:rsid w:val="40F376F2"/>
    <w:rsid w:val="40F7E92F"/>
    <w:rsid w:val="40F9808A"/>
    <w:rsid w:val="41000F0C"/>
    <w:rsid w:val="411C87E7"/>
    <w:rsid w:val="411E711B"/>
    <w:rsid w:val="4122B700"/>
    <w:rsid w:val="41295C16"/>
    <w:rsid w:val="413AF554"/>
    <w:rsid w:val="41440A5C"/>
    <w:rsid w:val="41440C5A"/>
    <w:rsid w:val="414A3661"/>
    <w:rsid w:val="415440CB"/>
    <w:rsid w:val="415633F5"/>
    <w:rsid w:val="41772333"/>
    <w:rsid w:val="417DCA41"/>
    <w:rsid w:val="418B70E1"/>
    <w:rsid w:val="418C629A"/>
    <w:rsid w:val="418E2167"/>
    <w:rsid w:val="41981F93"/>
    <w:rsid w:val="4198966D"/>
    <w:rsid w:val="4198DA12"/>
    <w:rsid w:val="41ACBFBC"/>
    <w:rsid w:val="41ADE847"/>
    <w:rsid w:val="41B23920"/>
    <w:rsid w:val="41B75042"/>
    <w:rsid w:val="41B77B82"/>
    <w:rsid w:val="41BFF52A"/>
    <w:rsid w:val="41C2CAF4"/>
    <w:rsid w:val="41CB4947"/>
    <w:rsid w:val="41CDFC12"/>
    <w:rsid w:val="41D95673"/>
    <w:rsid w:val="41D96ACF"/>
    <w:rsid w:val="41DA94B0"/>
    <w:rsid w:val="41E0636B"/>
    <w:rsid w:val="41EB393D"/>
    <w:rsid w:val="41EEA8AB"/>
    <w:rsid w:val="41FEAF68"/>
    <w:rsid w:val="4203FD0B"/>
    <w:rsid w:val="420D9FCA"/>
    <w:rsid w:val="4215BC13"/>
    <w:rsid w:val="4219B3E1"/>
    <w:rsid w:val="421B9B11"/>
    <w:rsid w:val="421C5FCA"/>
    <w:rsid w:val="422229A2"/>
    <w:rsid w:val="42343364"/>
    <w:rsid w:val="42359027"/>
    <w:rsid w:val="423F39F1"/>
    <w:rsid w:val="4241D1A1"/>
    <w:rsid w:val="4248ED69"/>
    <w:rsid w:val="424DA2F0"/>
    <w:rsid w:val="42514516"/>
    <w:rsid w:val="42696983"/>
    <w:rsid w:val="4269DCD7"/>
    <w:rsid w:val="426E1FBD"/>
    <w:rsid w:val="42806286"/>
    <w:rsid w:val="42897F23"/>
    <w:rsid w:val="428D091A"/>
    <w:rsid w:val="4295BDA4"/>
    <w:rsid w:val="4299C3F0"/>
    <w:rsid w:val="429C03D4"/>
    <w:rsid w:val="42A0FC4A"/>
    <w:rsid w:val="42B646BD"/>
    <w:rsid w:val="42C51480"/>
    <w:rsid w:val="42C63EE0"/>
    <w:rsid w:val="42C9C35D"/>
    <w:rsid w:val="42C9C5E3"/>
    <w:rsid w:val="42CBD44A"/>
    <w:rsid w:val="42D33BE1"/>
    <w:rsid w:val="42EAB9C0"/>
    <w:rsid w:val="42F5E4B9"/>
    <w:rsid w:val="42F6FE6E"/>
    <w:rsid w:val="4301195B"/>
    <w:rsid w:val="430C9AC1"/>
    <w:rsid w:val="432DD131"/>
    <w:rsid w:val="433EC3F4"/>
    <w:rsid w:val="43428AFB"/>
    <w:rsid w:val="4344A8AD"/>
    <w:rsid w:val="434502B3"/>
    <w:rsid w:val="43467E28"/>
    <w:rsid w:val="43691ACA"/>
    <w:rsid w:val="436C0649"/>
    <w:rsid w:val="436DB98C"/>
    <w:rsid w:val="43734EE1"/>
    <w:rsid w:val="437C49BB"/>
    <w:rsid w:val="437CDA37"/>
    <w:rsid w:val="4380FDF7"/>
    <w:rsid w:val="43896B0C"/>
    <w:rsid w:val="43972B34"/>
    <w:rsid w:val="43A331DA"/>
    <w:rsid w:val="43A76D31"/>
    <w:rsid w:val="43A911FD"/>
    <w:rsid w:val="43B223BF"/>
    <w:rsid w:val="43B89E73"/>
    <w:rsid w:val="43BCF955"/>
    <w:rsid w:val="43C21AAB"/>
    <w:rsid w:val="43CA980F"/>
    <w:rsid w:val="43D9FBFB"/>
    <w:rsid w:val="43E0263E"/>
    <w:rsid w:val="43E4F00F"/>
    <w:rsid w:val="43E6787A"/>
    <w:rsid w:val="43E9668D"/>
    <w:rsid w:val="43EA5C9B"/>
    <w:rsid w:val="43EEE7CF"/>
    <w:rsid w:val="43F29BE9"/>
    <w:rsid w:val="43F7AE8E"/>
    <w:rsid w:val="440A3FBC"/>
    <w:rsid w:val="440B1F60"/>
    <w:rsid w:val="44185E8B"/>
    <w:rsid w:val="44210526"/>
    <w:rsid w:val="4421AE3C"/>
    <w:rsid w:val="44272C53"/>
    <w:rsid w:val="442924DC"/>
    <w:rsid w:val="442C91E0"/>
    <w:rsid w:val="4435971C"/>
    <w:rsid w:val="4437A293"/>
    <w:rsid w:val="443850E7"/>
    <w:rsid w:val="44479504"/>
    <w:rsid w:val="444CBB1C"/>
    <w:rsid w:val="444E3B4F"/>
    <w:rsid w:val="445AA6A0"/>
    <w:rsid w:val="4461BC23"/>
    <w:rsid w:val="44623C32"/>
    <w:rsid w:val="446FB62A"/>
    <w:rsid w:val="448E14D7"/>
    <w:rsid w:val="44A365AC"/>
    <w:rsid w:val="44B7DC18"/>
    <w:rsid w:val="44B84F20"/>
    <w:rsid w:val="44BBB302"/>
    <w:rsid w:val="44C80B55"/>
    <w:rsid w:val="44D1F932"/>
    <w:rsid w:val="44D5E638"/>
    <w:rsid w:val="44D87DAA"/>
    <w:rsid w:val="44DA5DC3"/>
    <w:rsid w:val="44E0FDA1"/>
    <w:rsid w:val="44E45DC1"/>
    <w:rsid w:val="44EA66AF"/>
    <w:rsid w:val="4505616E"/>
    <w:rsid w:val="4507C814"/>
    <w:rsid w:val="450DA1A5"/>
    <w:rsid w:val="4514D568"/>
    <w:rsid w:val="451B1E07"/>
    <w:rsid w:val="451DE3DF"/>
    <w:rsid w:val="452A30B5"/>
    <w:rsid w:val="455655BA"/>
    <w:rsid w:val="4558BA23"/>
    <w:rsid w:val="45632E24"/>
    <w:rsid w:val="4568797E"/>
    <w:rsid w:val="456AC763"/>
    <w:rsid w:val="457542C9"/>
    <w:rsid w:val="45782004"/>
    <w:rsid w:val="457FD908"/>
    <w:rsid w:val="458EB482"/>
    <w:rsid w:val="458F58B6"/>
    <w:rsid w:val="458F5D8F"/>
    <w:rsid w:val="45952B86"/>
    <w:rsid w:val="45A1A923"/>
    <w:rsid w:val="45A6AC3B"/>
    <w:rsid w:val="45A6D3EA"/>
    <w:rsid w:val="45AE27EF"/>
    <w:rsid w:val="45B7ADCE"/>
    <w:rsid w:val="45B96AE7"/>
    <w:rsid w:val="45BB91E5"/>
    <w:rsid w:val="45C088B5"/>
    <w:rsid w:val="45D336B4"/>
    <w:rsid w:val="45DE539A"/>
    <w:rsid w:val="45E4D504"/>
    <w:rsid w:val="45EFA23C"/>
    <w:rsid w:val="45F01EEB"/>
    <w:rsid w:val="45F1713F"/>
    <w:rsid w:val="45F8659B"/>
    <w:rsid w:val="45FA63D7"/>
    <w:rsid w:val="45FAF994"/>
    <w:rsid w:val="4600A417"/>
    <w:rsid w:val="46065671"/>
    <w:rsid w:val="46082DD5"/>
    <w:rsid w:val="460C8312"/>
    <w:rsid w:val="461AB2F8"/>
    <w:rsid w:val="46238C25"/>
    <w:rsid w:val="4629B540"/>
    <w:rsid w:val="462F09E9"/>
    <w:rsid w:val="4641A4E3"/>
    <w:rsid w:val="464BD20B"/>
    <w:rsid w:val="46546A25"/>
    <w:rsid w:val="465513F0"/>
    <w:rsid w:val="4669DF0E"/>
    <w:rsid w:val="4670924F"/>
    <w:rsid w:val="4686452A"/>
    <w:rsid w:val="4688755F"/>
    <w:rsid w:val="468A5FA1"/>
    <w:rsid w:val="4696DCF6"/>
    <w:rsid w:val="46B0A6C1"/>
    <w:rsid w:val="46B6CC52"/>
    <w:rsid w:val="46B7B814"/>
    <w:rsid w:val="46B825CE"/>
    <w:rsid w:val="46C98D9E"/>
    <w:rsid w:val="46F5F3B5"/>
    <w:rsid w:val="46FAAC30"/>
    <w:rsid w:val="46FC5994"/>
    <w:rsid w:val="470DBDFC"/>
    <w:rsid w:val="4713E07A"/>
    <w:rsid w:val="47328F4D"/>
    <w:rsid w:val="47359241"/>
    <w:rsid w:val="4735E455"/>
    <w:rsid w:val="473F3FB2"/>
    <w:rsid w:val="47416D06"/>
    <w:rsid w:val="4748D6CE"/>
    <w:rsid w:val="47493F31"/>
    <w:rsid w:val="4752B9F6"/>
    <w:rsid w:val="4762F4B8"/>
    <w:rsid w:val="4767B495"/>
    <w:rsid w:val="476B99B7"/>
    <w:rsid w:val="47742C52"/>
    <w:rsid w:val="47757541"/>
    <w:rsid w:val="47769CD3"/>
    <w:rsid w:val="477F778C"/>
    <w:rsid w:val="47812EC3"/>
    <w:rsid w:val="4783B541"/>
    <w:rsid w:val="47935A86"/>
    <w:rsid w:val="479782AF"/>
    <w:rsid w:val="479DC976"/>
    <w:rsid w:val="47AE1943"/>
    <w:rsid w:val="47AF5B1B"/>
    <w:rsid w:val="47B7F6A3"/>
    <w:rsid w:val="47C408E9"/>
    <w:rsid w:val="47CB424A"/>
    <w:rsid w:val="47CC7321"/>
    <w:rsid w:val="47D0300E"/>
    <w:rsid w:val="47D0A911"/>
    <w:rsid w:val="47D4AC1C"/>
    <w:rsid w:val="47D7824D"/>
    <w:rsid w:val="47DAABF3"/>
    <w:rsid w:val="47DC30AF"/>
    <w:rsid w:val="47E05BBC"/>
    <w:rsid w:val="47F044DB"/>
    <w:rsid w:val="480AA0D2"/>
    <w:rsid w:val="480CC94B"/>
    <w:rsid w:val="4810F9EC"/>
    <w:rsid w:val="481394AD"/>
    <w:rsid w:val="481746F3"/>
    <w:rsid w:val="481B8367"/>
    <w:rsid w:val="48306E53"/>
    <w:rsid w:val="4839B7B2"/>
    <w:rsid w:val="483F5EE8"/>
    <w:rsid w:val="483FE380"/>
    <w:rsid w:val="48420C70"/>
    <w:rsid w:val="484BC5B3"/>
    <w:rsid w:val="484D6055"/>
    <w:rsid w:val="48515F17"/>
    <w:rsid w:val="485E6DBF"/>
    <w:rsid w:val="48663D3E"/>
    <w:rsid w:val="486FB80F"/>
    <w:rsid w:val="487179F6"/>
    <w:rsid w:val="4874175B"/>
    <w:rsid w:val="48765E38"/>
    <w:rsid w:val="48792BFD"/>
    <w:rsid w:val="488B3F34"/>
    <w:rsid w:val="489006BE"/>
    <w:rsid w:val="48A2D47B"/>
    <w:rsid w:val="48AC73B8"/>
    <w:rsid w:val="48AC873E"/>
    <w:rsid w:val="48BEDE1F"/>
    <w:rsid w:val="48C9347C"/>
    <w:rsid w:val="48CA7DE0"/>
    <w:rsid w:val="48CC4819"/>
    <w:rsid w:val="48D11BD3"/>
    <w:rsid w:val="48DB902D"/>
    <w:rsid w:val="48DFDD88"/>
    <w:rsid w:val="48E7FD90"/>
    <w:rsid w:val="49022E97"/>
    <w:rsid w:val="490A76A6"/>
    <w:rsid w:val="490E8259"/>
    <w:rsid w:val="49191C39"/>
    <w:rsid w:val="4919BABD"/>
    <w:rsid w:val="491BCFA8"/>
    <w:rsid w:val="491C27E7"/>
    <w:rsid w:val="492015CD"/>
    <w:rsid w:val="492215CD"/>
    <w:rsid w:val="492AB63D"/>
    <w:rsid w:val="4931465F"/>
    <w:rsid w:val="49337BD4"/>
    <w:rsid w:val="49421ED2"/>
    <w:rsid w:val="4946A004"/>
    <w:rsid w:val="4948B826"/>
    <w:rsid w:val="4953B2EF"/>
    <w:rsid w:val="4953CC4E"/>
    <w:rsid w:val="495BC4B1"/>
    <w:rsid w:val="495C179E"/>
    <w:rsid w:val="496B2C38"/>
    <w:rsid w:val="4972B896"/>
    <w:rsid w:val="49774340"/>
    <w:rsid w:val="49774B95"/>
    <w:rsid w:val="499151FB"/>
    <w:rsid w:val="499E513B"/>
    <w:rsid w:val="499E7223"/>
    <w:rsid w:val="49A66D00"/>
    <w:rsid w:val="49AB576F"/>
    <w:rsid w:val="49B045DB"/>
    <w:rsid w:val="49B571A9"/>
    <w:rsid w:val="49B81555"/>
    <w:rsid w:val="49C7CE5D"/>
    <w:rsid w:val="49CAD974"/>
    <w:rsid w:val="49D3B371"/>
    <w:rsid w:val="49D91B71"/>
    <w:rsid w:val="49F7055B"/>
    <w:rsid w:val="49F94BFF"/>
    <w:rsid w:val="49F95394"/>
    <w:rsid w:val="49FA4E96"/>
    <w:rsid w:val="49FDA88D"/>
    <w:rsid w:val="49FEFD44"/>
    <w:rsid w:val="49FFCD33"/>
    <w:rsid w:val="4A11E902"/>
    <w:rsid w:val="4A123F0F"/>
    <w:rsid w:val="4A1504AD"/>
    <w:rsid w:val="4A2427A6"/>
    <w:rsid w:val="4A2A36DE"/>
    <w:rsid w:val="4A3F7BE2"/>
    <w:rsid w:val="4A4B268A"/>
    <w:rsid w:val="4A4BBBCB"/>
    <w:rsid w:val="4A63E4AB"/>
    <w:rsid w:val="4A64DA52"/>
    <w:rsid w:val="4A6AB894"/>
    <w:rsid w:val="4A82B632"/>
    <w:rsid w:val="4A86E471"/>
    <w:rsid w:val="4ABC344E"/>
    <w:rsid w:val="4ABD5B3A"/>
    <w:rsid w:val="4ABEB9B4"/>
    <w:rsid w:val="4AC43E88"/>
    <w:rsid w:val="4AD04DE6"/>
    <w:rsid w:val="4AE0DD3E"/>
    <w:rsid w:val="4AEC9DB2"/>
    <w:rsid w:val="4AFDAC38"/>
    <w:rsid w:val="4B00DFDB"/>
    <w:rsid w:val="4B0476AD"/>
    <w:rsid w:val="4B05A2FA"/>
    <w:rsid w:val="4B1A841E"/>
    <w:rsid w:val="4B23C189"/>
    <w:rsid w:val="4B245259"/>
    <w:rsid w:val="4B2458FD"/>
    <w:rsid w:val="4B281E3E"/>
    <w:rsid w:val="4B2C07D5"/>
    <w:rsid w:val="4B2CB31B"/>
    <w:rsid w:val="4B2FEC38"/>
    <w:rsid w:val="4B3993D2"/>
    <w:rsid w:val="4B459B41"/>
    <w:rsid w:val="4B5125DC"/>
    <w:rsid w:val="4B52B5C3"/>
    <w:rsid w:val="4B58B2C6"/>
    <w:rsid w:val="4B58DEE1"/>
    <w:rsid w:val="4B5E45FA"/>
    <w:rsid w:val="4B66694E"/>
    <w:rsid w:val="4B76E450"/>
    <w:rsid w:val="4B81B9EC"/>
    <w:rsid w:val="4B8B1008"/>
    <w:rsid w:val="4B8C3414"/>
    <w:rsid w:val="4B97FD30"/>
    <w:rsid w:val="4BA0F73A"/>
    <w:rsid w:val="4BA56459"/>
    <w:rsid w:val="4BA8D06C"/>
    <w:rsid w:val="4BABEF26"/>
    <w:rsid w:val="4BAD7C03"/>
    <w:rsid w:val="4BCCD64C"/>
    <w:rsid w:val="4BCCE66C"/>
    <w:rsid w:val="4BD38298"/>
    <w:rsid w:val="4BDDBECB"/>
    <w:rsid w:val="4BE1CFDB"/>
    <w:rsid w:val="4BEBC4CE"/>
    <w:rsid w:val="4BFBD25F"/>
    <w:rsid w:val="4BFF05A6"/>
    <w:rsid w:val="4C02921F"/>
    <w:rsid w:val="4C0CF614"/>
    <w:rsid w:val="4C0DEE8F"/>
    <w:rsid w:val="4C121367"/>
    <w:rsid w:val="4C264105"/>
    <w:rsid w:val="4C2C3D5E"/>
    <w:rsid w:val="4C41209B"/>
    <w:rsid w:val="4C48C541"/>
    <w:rsid w:val="4C677FAF"/>
    <w:rsid w:val="4C6B6BAD"/>
    <w:rsid w:val="4C7D4816"/>
    <w:rsid w:val="4C840C2D"/>
    <w:rsid w:val="4C8ECF67"/>
    <w:rsid w:val="4C902101"/>
    <w:rsid w:val="4C94E9D0"/>
    <w:rsid w:val="4C9CBED8"/>
    <w:rsid w:val="4C9DA28A"/>
    <w:rsid w:val="4CABBFA3"/>
    <w:rsid w:val="4CB6DF5A"/>
    <w:rsid w:val="4CB8E3DE"/>
    <w:rsid w:val="4CC2B293"/>
    <w:rsid w:val="4CCD9CE6"/>
    <w:rsid w:val="4CCF834A"/>
    <w:rsid w:val="4CDB5CC9"/>
    <w:rsid w:val="4CDE6539"/>
    <w:rsid w:val="4CF124F5"/>
    <w:rsid w:val="4CF9D0B6"/>
    <w:rsid w:val="4D075CFF"/>
    <w:rsid w:val="4D0BD526"/>
    <w:rsid w:val="4D174D9C"/>
    <w:rsid w:val="4D176F04"/>
    <w:rsid w:val="4D18C04F"/>
    <w:rsid w:val="4D243BC4"/>
    <w:rsid w:val="4D2C95C9"/>
    <w:rsid w:val="4D345E24"/>
    <w:rsid w:val="4D38BF7E"/>
    <w:rsid w:val="4D3FF2D6"/>
    <w:rsid w:val="4D459241"/>
    <w:rsid w:val="4D47E868"/>
    <w:rsid w:val="4D49AFDA"/>
    <w:rsid w:val="4D4D5628"/>
    <w:rsid w:val="4D4F96F3"/>
    <w:rsid w:val="4D520770"/>
    <w:rsid w:val="4D5404EA"/>
    <w:rsid w:val="4D54B84C"/>
    <w:rsid w:val="4D5815C2"/>
    <w:rsid w:val="4D5E42D2"/>
    <w:rsid w:val="4D621712"/>
    <w:rsid w:val="4D67D838"/>
    <w:rsid w:val="4D6F424F"/>
    <w:rsid w:val="4D7071AE"/>
    <w:rsid w:val="4D70A904"/>
    <w:rsid w:val="4D759359"/>
    <w:rsid w:val="4D7D1883"/>
    <w:rsid w:val="4D801B2B"/>
    <w:rsid w:val="4D84C9F1"/>
    <w:rsid w:val="4D898F85"/>
    <w:rsid w:val="4D8A7B6B"/>
    <w:rsid w:val="4D8DB018"/>
    <w:rsid w:val="4D96E313"/>
    <w:rsid w:val="4DAB2245"/>
    <w:rsid w:val="4DAE0687"/>
    <w:rsid w:val="4DB2BC81"/>
    <w:rsid w:val="4DB758C8"/>
    <w:rsid w:val="4DB9D2B8"/>
    <w:rsid w:val="4DC0ADAA"/>
    <w:rsid w:val="4DCB447E"/>
    <w:rsid w:val="4DCCCCF4"/>
    <w:rsid w:val="4DD1E182"/>
    <w:rsid w:val="4DE82244"/>
    <w:rsid w:val="4DEA532C"/>
    <w:rsid w:val="4DF37FBD"/>
    <w:rsid w:val="4DFBB4CC"/>
    <w:rsid w:val="4E0F2393"/>
    <w:rsid w:val="4E130037"/>
    <w:rsid w:val="4E1431BA"/>
    <w:rsid w:val="4E29A7F0"/>
    <w:rsid w:val="4E2ED60F"/>
    <w:rsid w:val="4E3D7FD0"/>
    <w:rsid w:val="4E3FD99B"/>
    <w:rsid w:val="4E46475D"/>
    <w:rsid w:val="4E480817"/>
    <w:rsid w:val="4E553C76"/>
    <w:rsid w:val="4E55EF65"/>
    <w:rsid w:val="4E6A11AC"/>
    <w:rsid w:val="4E784B4C"/>
    <w:rsid w:val="4E7EAE3D"/>
    <w:rsid w:val="4E86FD5C"/>
    <w:rsid w:val="4E883ECA"/>
    <w:rsid w:val="4E8B96E1"/>
    <w:rsid w:val="4E905F82"/>
    <w:rsid w:val="4E9E4E5F"/>
    <w:rsid w:val="4E9F2C3A"/>
    <w:rsid w:val="4E9FBB28"/>
    <w:rsid w:val="4EA148D3"/>
    <w:rsid w:val="4EAABCF8"/>
    <w:rsid w:val="4EB49D17"/>
    <w:rsid w:val="4EBA41E3"/>
    <w:rsid w:val="4EBF8B3C"/>
    <w:rsid w:val="4EC910C4"/>
    <w:rsid w:val="4EE573B9"/>
    <w:rsid w:val="4EEACCD6"/>
    <w:rsid w:val="4EEED160"/>
    <w:rsid w:val="4EEF0740"/>
    <w:rsid w:val="4EF17593"/>
    <w:rsid w:val="4F210BD3"/>
    <w:rsid w:val="4F2AF830"/>
    <w:rsid w:val="4F2D7792"/>
    <w:rsid w:val="4F354207"/>
    <w:rsid w:val="4F3AB1F6"/>
    <w:rsid w:val="4F3AB778"/>
    <w:rsid w:val="4F4007CB"/>
    <w:rsid w:val="4F420616"/>
    <w:rsid w:val="4F4C337A"/>
    <w:rsid w:val="4F6A7A48"/>
    <w:rsid w:val="4F7062D1"/>
    <w:rsid w:val="4F71F08F"/>
    <w:rsid w:val="4F742FE1"/>
    <w:rsid w:val="4F768244"/>
    <w:rsid w:val="4F7A79A2"/>
    <w:rsid w:val="4F819531"/>
    <w:rsid w:val="4F9048BE"/>
    <w:rsid w:val="4F941CF7"/>
    <w:rsid w:val="4F94DCE7"/>
    <w:rsid w:val="4F9735A5"/>
    <w:rsid w:val="4FB229C3"/>
    <w:rsid w:val="4FB67962"/>
    <w:rsid w:val="4FB8058A"/>
    <w:rsid w:val="4FBB9490"/>
    <w:rsid w:val="4FBFDD05"/>
    <w:rsid w:val="4FC28B2D"/>
    <w:rsid w:val="4FC74A7D"/>
    <w:rsid w:val="4FCB1D9E"/>
    <w:rsid w:val="4FD135CB"/>
    <w:rsid w:val="4FDBF30F"/>
    <w:rsid w:val="4FE5E6F4"/>
    <w:rsid w:val="4FE80440"/>
    <w:rsid w:val="4FF208E4"/>
    <w:rsid w:val="4FFCFE40"/>
    <w:rsid w:val="4FFFCD23"/>
    <w:rsid w:val="50028F11"/>
    <w:rsid w:val="501C3902"/>
    <w:rsid w:val="501C83D4"/>
    <w:rsid w:val="50212BC8"/>
    <w:rsid w:val="50251084"/>
    <w:rsid w:val="502DA52E"/>
    <w:rsid w:val="503328E4"/>
    <w:rsid w:val="503571D0"/>
    <w:rsid w:val="50360426"/>
    <w:rsid w:val="50388260"/>
    <w:rsid w:val="5039A229"/>
    <w:rsid w:val="50410647"/>
    <w:rsid w:val="504D3449"/>
    <w:rsid w:val="50512809"/>
    <w:rsid w:val="5051A520"/>
    <w:rsid w:val="50573542"/>
    <w:rsid w:val="505F0AF6"/>
    <w:rsid w:val="5066E6FB"/>
    <w:rsid w:val="50806B2C"/>
    <w:rsid w:val="5083D491"/>
    <w:rsid w:val="508419B0"/>
    <w:rsid w:val="509635D5"/>
    <w:rsid w:val="50A4A9EC"/>
    <w:rsid w:val="50ABA5F5"/>
    <w:rsid w:val="50AD61C8"/>
    <w:rsid w:val="50BD614F"/>
    <w:rsid w:val="50BFA982"/>
    <w:rsid w:val="50C2FF6C"/>
    <w:rsid w:val="50CF202A"/>
    <w:rsid w:val="50D7A5C0"/>
    <w:rsid w:val="50DD04A4"/>
    <w:rsid w:val="50DF5100"/>
    <w:rsid w:val="50E8F8EF"/>
    <w:rsid w:val="50F166ED"/>
    <w:rsid w:val="50F2E9DB"/>
    <w:rsid w:val="50F4D666"/>
    <w:rsid w:val="5104BB48"/>
    <w:rsid w:val="51105779"/>
    <w:rsid w:val="511939E6"/>
    <w:rsid w:val="511AACD0"/>
    <w:rsid w:val="511E7EF1"/>
    <w:rsid w:val="5125FC94"/>
    <w:rsid w:val="5127AC99"/>
    <w:rsid w:val="51281191"/>
    <w:rsid w:val="5137CF05"/>
    <w:rsid w:val="513D6F2A"/>
    <w:rsid w:val="513F79C1"/>
    <w:rsid w:val="514E4AAA"/>
    <w:rsid w:val="5160135B"/>
    <w:rsid w:val="5161D7A0"/>
    <w:rsid w:val="5169F7AC"/>
    <w:rsid w:val="5170796F"/>
    <w:rsid w:val="5182DA47"/>
    <w:rsid w:val="5190F024"/>
    <w:rsid w:val="51942B39"/>
    <w:rsid w:val="51A6172B"/>
    <w:rsid w:val="51A740D4"/>
    <w:rsid w:val="51A77E0C"/>
    <w:rsid w:val="51A7AFD2"/>
    <w:rsid w:val="51A7C92A"/>
    <w:rsid w:val="51BAFB55"/>
    <w:rsid w:val="51BBCE4E"/>
    <w:rsid w:val="51CEB4AB"/>
    <w:rsid w:val="51CF175C"/>
    <w:rsid w:val="51F52561"/>
    <w:rsid w:val="5208E5E7"/>
    <w:rsid w:val="52202C65"/>
    <w:rsid w:val="522197C3"/>
    <w:rsid w:val="5227355C"/>
    <w:rsid w:val="524483FE"/>
    <w:rsid w:val="52464D9A"/>
    <w:rsid w:val="52607640"/>
    <w:rsid w:val="526C223E"/>
    <w:rsid w:val="527246B2"/>
    <w:rsid w:val="5287AF05"/>
    <w:rsid w:val="52922028"/>
    <w:rsid w:val="529B1645"/>
    <w:rsid w:val="529EA24A"/>
    <w:rsid w:val="529F5E76"/>
    <w:rsid w:val="52AB55F3"/>
    <w:rsid w:val="52B93CAA"/>
    <w:rsid w:val="52C8721E"/>
    <w:rsid w:val="52D01E58"/>
    <w:rsid w:val="52D137E7"/>
    <w:rsid w:val="52DD6015"/>
    <w:rsid w:val="52E0E952"/>
    <w:rsid w:val="52E32DE5"/>
    <w:rsid w:val="52E7F363"/>
    <w:rsid w:val="52E94D2F"/>
    <w:rsid w:val="52F7C31B"/>
    <w:rsid w:val="52FFC60C"/>
    <w:rsid w:val="5303B565"/>
    <w:rsid w:val="53047A08"/>
    <w:rsid w:val="53122E00"/>
    <w:rsid w:val="5327DC1F"/>
    <w:rsid w:val="534C63E0"/>
    <w:rsid w:val="5351EBC2"/>
    <w:rsid w:val="5362166E"/>
    <w:rsid w:val="53632FA0"/>
    <w:rsid w:val="5378DECA"/>
    <w:rsid w:val="5387CC95"/>
    <w:rsid w:val="538EEFF7"/>
    <w:rsid w:val="5390B2AE"/>
    <w:rsid w:val="53A07127"/>
    <w:rsid w:val="53AA4BB0"/>
    <w:rsid w:val="53BDB0A5"/>
    <w:rsid w:val="53D25B76"/>
    <w:rsid w:val="53D85BDC"/>
    <w:rsid w:val="53D8C2A4"/>
    <w:rsid w:val="53E03E7F"/>
    <w:rsid w:val="53F8EE36"/>
    <w:rsid w:val="53FD64C1"/>
    <w:rsid w:val="5420228A"/>
    <w:rsid w:val="5427FE54"/>
    <w:rsid w:val="542883C9"/>
    <w:rsid w:val="54334D36"/>
    <w:rsid w:val="54341B78"/>
    <w:rsid w:val="54362662"/>
    <w:rsid w:val="5438A6FA"/>
    <w:rsid w:val="5440D386"/>
    <w:rsid w:val="54467387"/>
    <w:rsid w:val="544B77FB"/>
    <w:rsid w:val="544CD0BF"/>
    <w:rsid w:val="5456E738"/>
    <w:rsid w:val="5457C927"/>
    <w:rsid w:val="5458A639"/>
    <w:rsid w:val="545A48DC"/>
    <w:rsid w:val="545D5DED"/>
    <w:rsid w:val="5464B424"/>
    <w:rsid w:val="5467F03A"/>
    <w:rsid w:val="546EE1BA"/>
    <w:rsid w:val="54775C90"/>
    <w:rsid w:val="547BD153"/>
    <w:rsid w:val="547D640A"/>
    <w:rsid w:val="547F279F"/>
    <w:rsid w:val="548422B8"/>
    <w:rsid w:val="54892EEE"/>
    <w:rsid w:val="548BA925"/>
    <w:rsid w:val="549E61E4"/>
    <w:rsid w:val="549FB0F1"/>
    <w:rsid w:val="54A28461"/>
    <w:rsid w:val="54A42F12"/>
    <w:rsid w:val="54A6433A"/>
    <w:rsid w:val="54ABC52C"/>
    <w:rsid w:val="54AC528C"/>
    <w:rsid w:val="54AF530F"/>
    <w:rsid w:val="54BD724D"/>
    <w:rsid w:val="54C4AAF0"/>
    <w:rsid w:val="54C86772"/>
    <w:rsid w:val="54C86C31"/>
    <w:rsid w:val="54CB64FE"/>
    <w:rsid w:val="54CD26CF"/>
    <w:rsid w:val="54D26E6D"/>
    <w:rsid w:val="54DAF267"/>
    <w:rsid w:val="54DE003A"/>
    <w:rsid w:val="54DE50F9"/>
    <w:rsid w:val="54E0BFCA"/>
    <w:rsid w:val="54EE8F89"/>
    <w:rsid w:val="54F805AD"/>
    <w:rsid w:val="54F83288"/>
    <w:rsid w:val="54FF31A8"/>
    <w:rsid w:val="55021126"/>
    <w:rsid w:val="55149DBA"/>
    <w:rsid w:val="5516718D"/>
    <w:rsid w:val="551730F0"/>
    <w:rsid w:val="551C2482"/>
    <w:rsid w:val="5520E5F0"/>
    <w:rsid w:val="5525608C"/>
    <w:rsid w:val="55294734"/>
    <w:rsid w:val="553155FF"/>
    <w:rsid w:val="5537CE8A"/>
    <w:rsid w:val="55493681"/>
    <w:rsid w:val="55499DD0"/>
    <w:rsid w:val="5550097C"/>
    <w:rsid w:val="5552B982"/>
    <w:rsid w:val="555F87FB"/>
    <w:rsid w:val="55644E29"/>
    <w:rsid w:val="556D42E2"/>
    <w:rsid w:val="556F04C8"/>
    <w:rsid w:val="55839D58"/>
    <w:rsid w:val="55852E1F"/>
    <w:rsid w:val="55967762"/>
    <w:rsid w:val="55B1376C"/>
    <w:rsid w:val="55B2FD70"/>
    <w:rsid w:val="55C4AC85"/>
    <w:rsid w:val="55C9B477"/>
    <w:rsid w:val="55D279B6"/>
    <w:rsid w:val="55F039C9"/>
    <w:rsid w:val="55F2CF2B"/>
    <w:rsid w:val="55F4E5D5"/>
    <w:rsid w:val="55FA270B"/>
    <w:rsid w:val="55FB301E"/>
    <w:rsid w:val="55FC947A"/>
    <w:rsid w:val="56071642"/>
    <w:rsid w:val="560F9F11"/>
    <w:rsid w:val="5610FB70"/>
    <w:rsid w:val="561C5001"/>
    <w:rsid w:val="56275BD2"/>
    <w:rsid w:val="562ED536"/>
    <w:rsid w:val="563AA151"/>
    <w:rsid w:val="563EA377"/>
    <w:rsid w:val="564D69E1"/>
    <w:rsid w:val="564D743A"/>
    <w:rsid w:val="56629800"/>
    <w:rsid w:val="5668F980"/>
    <w:rsid w:val="566B1F76"/>
    <w:rsid w:val="566B24D1"/>
    <w:rsid w:val="567BB224"/>
    <w:rsid w:val="567D425B"/>
    <w:rsid w:val="567FAF14"/>
    <w:rsid w:val="5683AFA5"/>
    <w:rsid w:val="5686E878"/>
    <w:rsid w:val="5689E00D"/>
    <w:rsid w:val="568D245E"/>
    <w:rsid w:val="56957EB1"/>
    <w:rsid w:val="56A633D4"/>
    <w:rsid w:val="56AECCBB"/>
    <w:rsid w:val="56BAB8AE"/>
    <w:rsid w:val="56C9F838"/>
    <w:rsid w:val="56D0F2F0"/>
    <w:rsid w:val="56DB0F26"/>
    <w:rsid w:val="56DF8CDC"/>
    <w:rsid w:val="56EA544B"/>
    <w:rsid w:val="56F79052"/>
    <w:rsid w:val="5703A4A5"/>
    <w:rsid w:val="571A5C1F"/>
    <w:rsid w:val="571DEEAE"/>
    <w:rsid w:val="571ECDB1"/>
    <w:rsid w:val="57202E6D"/>
    <w:rsid w:val="57316EE9"/>
    <w:rsid w:val="57449662"/>
    <w:rsid w:val="574613FC"/>
    <w:rsid w:val="574E53E9"/>
    <w:rsid w:val="57548026"/>
    <w:rsid w:val="5754FA47"/>
    <w:rsid w:val="57558EC6"/>
    <w:rsid w:val="575762A4"/>
    <w:rsid w:val="575C56A3"/>
    <w:rsid w:val="57734FB2"/>
    <w:rsid w:val="5774DA2F"/>
    <w:rsid w:val="5779EA84"/>
    <w:rsid w:val="577F4E7F"/>
    <w:rsid w:val="57912B65"/>
    <w:rsid w:val="57B78E99"/>
    <w:rsid w:val="57C3C1D3"/>
    <w:rsid w:val="57C6D32A"/>
    <w:rsid w:val="57C777E8"/>
    <w:rsid w:val="57CE2CCC"/>
    <w:rsid w:val="57D3830E"/>
    <w:rsid w:val="57D4E7B4"/>
    <w:rsid w:val="57DC0166"/>
    <w:rsid w:val="57DD3E49"/>
    <w:rsid w:val="57E293FB"/>
    <w:rsid w:val="57F846F5"/>
    <w:rsid w:val="580176E5"/>
    <w:rsid w:val="5802629B"/>
    <w:rsid w:val="58040D90"/>
    <w:rsid w:val="5808BD17"/>
    <w:rsid w:val="580ED5A3"/>
    <w:rsid w:val="5812C88C"/>
    <w:rsid w:val="581C3597"/>
    <w:rsid w:val="5822D128"/>
    <w:rsid w:val="5830935E"/>
    <w:rsid w:val="583238ED"/>
    <w:rsid w:val="5837FF71"/>
    <w:rsid w:val="583BB5DE"/>
    <w:rsid w:val="583D567A"/>
    <w:rsid w:val="584F599C"/>
    <w:rsid w:val="5867230B"/>
    <w:rsid w:val="586DAAD6"/>
    <w:rsid w:val="587F3FD4"/>
    <w:rsid w:val="5881D396"/>
    <w:rsid w:val="58949A44"/>
    <w:rsid w:val="589630FF"/>
    <w:rsid w:val="58998B18"/>
    <w:rsid w:val="58AB8881"/>
    <w:rsid w:val="58AF4D4E"/>
    <w:rsid w:val="58C7F4E1"/>
    <w:rsid w:val="58CF3507"/>
    <w:rsid w:val="58D0408C"/>
    <w:rsid w:val="58DE63D5"/>
    <w:rsid w:val="58E22CED"/>
    <w:rsid w:val="58E73EB8"/>
    <w:rsid w:val="58EC1A0B"/>
    <w:rsid w:val="58ED92F9"/>
    <w:rsid w:val="59061587"/>
    <w:rsid w:val="590A0872"/>
    <w:rsid w:val="5919E2E2"/>
    <w:rsid w:val="593C2F9C"/>
    <w:rsid w:val="59423D8B"/>
    <w:rsid w:val="594E17D5"/>
    <w:rsid w:val="594E512D"/>
    <w:rsid w:val="595B3440"/>
    <w:rsid w:val="595C7F22"/>
    <w:rsid w:val="595E5C81"/>
    <w:rsid w:val="5967C709"/>
    <w:rsid w:val="5971E96C"/>
    <w:rsid w:val="59763C45"/>
    <w:rsid w:val="59764B40"/>
    <w:rsid w:val="5999405D"/>
    <w:rsid w:val="59A88AF6"/>
    <w:rsid w:val="59A93AF6"/>
    <w:rsid w:val="59B0962A"/>
    <w:rsid w:val="59B1BF55"/>
    <w:rsid w:val="59B54891"/>
    <w:rsid w:val="59CD5D32"/>
    <w:rsid w:val="59CDA8C5"/>
    <w:rsid w:val="59D8AC5F"/>
    <w:rsid w:val="59E17468"/>
    <w:rsid w:val="59F82D41"/>
    <w:rsid w:val="59FC572D"/>
    <w:rsid w:val="59FE0859"/>
    <w:rsid w:val="5A17635C"/>
    <w:rsid w:val="5A190492"/>
    <w:rsid w:val="5A2A2935"/>
    <w:rsid w:val="5A2D61B7"/>
    <w:rsid w:val="5A2F7A00"/>
    <w:rsid w:val="5A34E40D"/>
    <w:rsid w:val="5A37AD9B"/>
    <w:rsid w:val="5A3BC32F"/>
    <w:rsid w:val="5A43B83C"/>
    <w:rsid w:val="5A4981C0"/>
    <w:rsid w:val="5A513ECC"/>
    <w:rsid w:val="5A71D8F7"/>
    <w:rsid w:val="5A7D38A3"/>
    <w:rsid w:val="5A7F5E80"/>
    <w:rsid w:val="5A8306C9"/>
    <w:rsid w:val="5A881D6D"/>
    <w:rsid w:val="5A92FEF3"/>
    <w:rsid w:val="5A932529"/>
    <w:rsid w:val="5A95C892"/>
    <w:rsid w:val="5A96016D"/>
    <w:rsid w:val="5A9D9C65"/>
    <w:rsid w:val="5AA22289"/>
    <w:rsid w:val="5AB1600D"/>
    <w:rsid w:val="5ABF8483"/>
    <w:rsid w:val="5ABFCB6F"/>
    <w:rsid w:val="5AC7E98E"/>
    <w:rsid w:val="5AD48AFC"/>
    <w:rsid w:val="5AE3C0E3"/>
    <w:rsid w:val="5AE90F9B"/>
    <w:rsid w:val="5AF02105"/>
    <w:rsid w:val="5AF8E73C"/>
    <w:rsid w:val="5B0B13B1"/>
    <w:rsid w:val="5B0D5623"/>
    <w:rsid w:val="5B1E3A34"/>
    <w:rsid w:val="5B2C239E"/>
    <w:rsid w:val="5B4111CF"/>
    <w:rsid w:val="5B494520"/>
    <w:rsid w:val="5B4BA007"/>
    <w:rsid w:val="5B62E6A0"/>
    <w:rsid w:val="5B684632"/>
    <w:rsid w:val="5B6A9319"/>
    <w:rsid w:val="5B6CDE96"/>
    <w:rsid w:val="5B724B32"/>
    <w:rsid w:val="5B789B47"/>
    <w:rsid w:val="5B7973EC"/>
    <w:rsid w:val="5B91984E"/>
    <w:rsid w:val="5B966C3A"/>
    <w:rsid w:val="5B982D0A"/>
    <w:rsid w:val="5B9F4268"/>
    <w:rsid w:val="5B9FB12A"/>
    <w:rsid w:val="5BAD3529"/>
    <w:rsid w:val="5BAE2B41"/>
    <w:rsid w:val="5BB2D6E8"/>
    <w:rsid w:val="5BB68108"/>
    <w:rsid w:val="5BBC548F"/>
    <w:rsid w:val="5BD0812B"/>
    <w:rsid w:val="5BD5859D"/>
    <w:rsid w:val="5BD94455"/>
    <w:rsid w:val="5BDE5882"/>
    <w:rsid w:val="5BE03E71"/>
    <w:rsid w:val="5BF84C4A"/>
    <w:rsid w:val="5BF8BA74"/>
    <w:rsid w:val="5C0D6B55"/>
    <w:rsid w:val="5C0EC136"/>
    <w:rsid w:val="5C130B0B"/>
    <w:rsid w:val="5C24467A"/>
    <w:rsid w:val="5C2D43FF"/>
    <w:rsid w:val="5C4498CB"/>
    <w:rsid w:val="5C491A19"/>
    <w:rsid w:val="5C4D2350"/>
    <w:rsid w:val="5C67F9C8"/>
    <w:rsid w:val="5C6EB682"/>
    <w:rsid w:val="5C70C448"/>
    <w:rsid w:val="5C727F5D"/>
    <w:rsid w:val="5C7CD7C7"/>
    <w:rsid w:val="5C7E3613"/>
    <w:rsid w:val="5C83B4DF"/>
    <w:rsid w:val="5C84370D"/>
    <w:rsid w:val="5C96727F"/>
    <w:rsid w:val="5CAC0043"/>
    <w:rsid w:val="5CAEE8E1"/>
    <w:rsid w:val="5CB44C34"/>
    <w:rsid w:val="5CBE5258"/>
    <w:rsid w:val="5CC971A5"/>
    <w:rsid w:val="5CCBE591"/>
    <w:rsid w:val="5CCF22CB"/>
    <w:rsid w:val="5CDCFEEB"/>
    <w:rsid w:val="5CE8E5FA"/>
    <w:rsid w:val="5CEC9E2D"/>
    <w:rsid w:val="5CF23CC3"/>
    <w:rsid w:val="5CF46710"/>
    <w:rsid w:val="5CF7655A"/>
    <w:rsid w:val="5CFC394E"/>
    <w:rsid w:val="5D1906A2"/>
    <w:rsid w:val="5D1E787D"/>
    <w:rsid w:val="5D20ED43"/>
    <w:rsid w:val="5D267C7D"/>
    <w:rsid w:val="5D2C2592"/>
    <w:rsid w:val="5D32E1D7"/>
    <w:rsid w:val="5D32EDB9"/>
    <w:rsid w:val="5D34E8E7"/>
    <w:rsid w:val="5D3B6278"/>
    <w:rsid w:val="5D458604"/>
    <w:rsid w:val="5D4B4EF8"/>
    <w:rsid w:val="5D4FDE53"/>
    <w:rsid w:val="5D5A6BBF"/>
    <w:rsid w:val="5D5EECD6"/>
    <w:rsid w:val="5D69274F"/>
    <w:rsid w:val="5D6A3FD4"/>
    <w:rsid w:val="5D708530"/>
    <w:rsid w:val="5D7663D3"/>
    <w:rsid w:val="5D77D84E"/>
    <w:rsid w:val="5D833AE9"/>
    <w:rsid w:val="5D90734C"/>
    <w:rsid w:val="5D94DD4B"/>
    <w:rsid w:val="5D95BD8D"/>
    <w:rsid w:val="5D974ED8"/>
    <w:rsid w:val="5D97B111"/>
    <w:rsid w:val="5D97EB6A"/>
    <w:rsid w:val="5D98166D"/>
    <w:rsid w:val="5D9836D6"/>
    <w:rsid w:val="5D9B28D5"/>
    <w:rsid w:val="5D9C80B4"/>
    <w:rsid w:val="5D9CE8A5"/>
    <w:rsid w:val="5DA541E2"/>
    <w:rsid w:val="5DA89CE4"/>
    <w:rsid w:val="5DB23B12"/>
    <w:rsid w:val="5DB7D95C"/>
    <w:rsid w:val="5DBDFFC6"/>
    <w:rsid w:val="5DC624B0"/>
    <w:rsid w:val="5DCE56B8"/>
    <w:rsid w:val="5DDB769E"/>
    <w:rsid w:val="5DDFE386"/>
    <w:rsid w:val="5DE4A901"/>
    <w:rsid w:val="5DE8F529"/>
    <w:rsid w:val="5DF15936"/>
    <w:rsid w:val="5DFC4E3B"/>
    <w:rsid w:val="5DFEFF31"/>
    <w:rsid w:val="5E0617FC"/>
    <w:rsid w:val="5E0728E0"/>
    <w:rsid w:val="5E07C918"/>
    <w:rsid w:val="5E0E6F29"/>
    <w:rsid w:val="5E1D85D9"/>
    <w:rsid w:val="5E1FB77A"/>
    <w:rsid w:val="5E216C2C"/>
    <w:rsid w:val="5E24B4F9"/>
    <w:rsid w:val="5E25EFC4"/>
    <w:rsid w:val="5E2796EA"/>
    <w:rsid w:val="5E354362"/>
    <w:rsid w:val="5E42AEF5"/>
    <w:rsid w:val="5E47882B"/>
    <w:rsid w:val="5E51C856"/>
    <w:rsid w:val="5E5F574D"/>
    <w:rsid w:val="5E72F7B4"/>
    <w:rsid w:val="5E76E529"/>
    <w:rsid w:val="5E7C08AE"/>
    <w:rsid w:val="5E840FC9"/>
    <w:rsid w:val="5E86C1EC"/>
    <w:rsid w:val="5EA30BE6"/>
    <w:rsid w:val="5EA35906"/>
    <w:rsid w:val="5EB67C78"/>
    <w:rsid w:val="5EC6B595"/>
    <w:rsid w:val="5ECF898C"/>
    <w:rsid w:val="5EDE63B4"/>
    <w:rsid w:val="5EE32D06"/>
    <w:rsid w:val="5EE675C5"/>
    <w:rsid w:val="5EEAE575"/>
    <w:rsid w:val="5EEE3C58"/>
    <w:rsid w:val="5F0254B7"/>
    <w:rsid w:val="5F093108"/>
    <w:rsid w:val="5F0ABD0B"/>
    <w:rsid w:val="5F0F3514"/>
    <w:rsid w:val="5F11C191"/>
    <w:rsid w:val="5F131770"/>
    <w:rsid w:val="5F16B080"/>
    <w:rsid w:val="5F1D6EFA"/>
    <w:rsid w:val="5F2A2BA7"/>
    <w:rsid w:val="5F2C8AC6"/>
    <w:rsid w:val="5F443414"/>
    <w:rsid w:val="5F44DE2B"/>
    <w:rsid w:val="5F45DE6B"/>
    <w:rsid w:val="5F47D823"/>
    <w:rsid w:val="5F4B45E0"/>
    <w:rsid w:val="5F5215F0"/>
    <w:rsid w:val="5F5871F0"/>
    <w:rsid w:val="5F58C9F3"/>
    <w:rsid w:val="5F641021"/>
    <w:rsid w:val="5F64E6B7"/>
    <w:rsid w:val="5F677E33"/>
    <w:rsid w:val="5F680853"/>
    <w:rsid w:val="5F73E21A"/>
    <w:rsid w:val="5F783B6A"/>
    <w:rsid w:val="5F7B23A9"/>
    <w:rsid w:val="5F805F4F"/>
    <w:rsid w:val="5F8C8840"/>
    <w:rsid w:val="5F8EE8D5"/>
    <w:rsid w:val="5F9AB914"/>
    <w:rsid w:val="5FA6EED6"/>
    <w:rsid w:val="5FA72DA1"/>
    <w:rsid w:val="5FAF9C52"/>
    <w:rsid w:val="5FC50F61"/>
    <w:rsid w:val="5FCB52D7"/>
    <w:rsid w:val="5FD33A08"/>
    <w:rsid w:val="5FD67B8E"/>
    <w:rsid w:val="5FD817DA"/>
    <w:rsid w:val="5FD939E4"/>
    <w:rsid w:val="5FDE594D"/>
    <w:rsid w:val="5FE556BD"/>
    <w:rsid w:val="5FE59413"/>
    <w:rsid w:val="5FEDF735"/>
    <w:rsid w:val="5FF2A507"/>
    <w:rsid w:val="5FF84726"/>
    <w:rsid w:val="5FFD8D1B"/>
    <w:rsid w:val="6018B440"/>
    <w:rsid w:val="601B7400"/>
    <w:rsid w:val="6023DFFA"/>
    <w:rsid w:val="6037BC68"/>
    <w:rsid w:val="60398A78"/>
    <w:rsid w:val="604B5BCC"/>
    <w:rsid w:val="60552ACB"/>
    <w:rsid w:val="605FD643"/>
    <w:rsid w:val="606D191F"/>
    <w:rsid w:val="606E1032"/>
    <w:rsid w:val="607300D8"/>
    <w:rsid w:val="6079803D"/>
    <w:rsid w:val="6085DB55"/>
    <w:rsid w:val="6086D561"/>
    <w:rsid w:val="6094671C"/>
    <w:rsid w:val="60977679"/>
    <w:rsid w:val="609A1159"/>
    <w:rsid w:val="609EFCE7"/>
    <w:rsid w:val="60A6B59B"/>
    <w:rsid w:val="60B0B88F"/>
    <w:rsid w:val="60B30904"/>
    <w:rsid w:val="60BF059A"/>
    <w:rsid w:val="60C32918"/>
    <w:rsid w:val="60C43219"/>
    <w:rsid w:val="60C94598"/>
    <w:rsid w:val="60DA77EC"/>
    <w:rsid w:val="60E09490"/>
    <w:rsid w:val="60E4F963"/>
    <w:rsid w:val="60E99EAC"/>
    <w:rsid w:val="60F1462A"/>
    <w:rsid w:val="60F5923A"/>
    <w:rsid w:val="61004BFA"/>
    <w:rsid w:val="6115ED91"/>
    <w:rsid w:val="611A4489"/>
    <w:rsid w:val="611ACD71"/>
    <w:rsid w:val="611C7785"/>
    <w:rsid w:val="612445A4"/>
    <w:rsid w:val="61304487"/>
    <w:rsid w:val="61345735"/>
    <w:rsid w:val="613C369B"/>
    <w:rsid w:val="613F06C4"/>
    <w:rsid w:val="613F68D2"/>
    <w:rsid w:val="61428E3A"/>
    <w:rsid w:val="61433257"/>
    <w:rsid w:val="6143CADC"/>
    <w:rsid w:val="61451066"/>
    <w:rsid w:val="614A69AE"/>
    <w:rsid w:val="614BACA3"/>
    <w:rsid w:val="614E5CAB"/>
    <w:rsid w:val="61532CC2"/>
    <w:rsid w:val="61596E13"/>
    <w:rsid w:val="615E9805"/>
    <w:rsid w:val="6161B717"/>
    <w:rsid w:val="61642F22"/>
    <w:rsid w:val="616F2C65"/>
    <w:rsid w:val="61781EFA"/>
    <w:rsid w:val="617C2B89"/>
    <w:rsid w:val="618B0B0B"/>
    <w:rsid w:val="6193C05E"/>
    <w:rsid w:val="619F0B01"/>
    <w:rsid w:val="61A60F3C"/>
    <w:rsid w:val="61A684E9"/>
    <w:rsid w:val="61AF5997"/>
    <w:rsid w:val="61B715EB"/>
    <w:rsid w:val="61BCF15D"/>
    <w:rsid w:val="61D0460E"/>
    <w:rsid w:val="61DB28FF"/>
    <w:rsid w:val="61E5E399"/>
    <w:rsid w:val="61E6F5F0"/>
    <w:rsid w:val="61EAA4E8"/>
    <w:rsid w:val="61F26E08"/>
    <w:rsid w:val="61F882B6"/>
    <w:rsid w:val="61FD0115"/>
    <w:rsid w:val="61FEF70D"/>
    <w:rsid w:val="62089AE5"/>
    <w:rsid w:val="620D79B9"/>
    <w:rsid w:val="620DFAE8"/>
    <w:rsid w:val="621ABD4C"/>
    <w:rsid w:val="62211754"/>
    <w:rsid w:val="622379DA"/>
    <w:rsid w:val="6229BA0F"/>
    <w:rsid w:val="622B346D"/>
    <w:rsid w:val="62319D20"/>
    <w:rsid w:val="6239176F"/>
    <w:rsid w:val="62424F2E"/>
    <w:rsid w:val="6249D681"/>
    <w:rsid w:val="624CD363"/>
    <w:rsid w:val="6254DBF8"/>
    <w:rsid w:val="625BA7F2"/>
    <w:rsid w:val="626C27FF"/>
    <w:rsid w:val="627494CD"/>
    <w:rsid w:val="6277A226"/>
    <w:rsid w:val="627A1260"/>
    <w:rsid w:val="627E127D"/>
    <w:rsid w:val="6285B94D"/>
    <w:rsid w:val="6285E915"/>
    <w:rsid w:val="62860FAD"/>
    <w:rsid w:val="628626D1"/>
    <w:rsid w:val="62943FA1"/>
    <w:rsid w:val="6299942C"/>
    <w:rsid w:val="62BE7605"/>
    <w:rsid w:val="62C389C2"/>
    <w:rsid w:val="62CF3F27"/>
    <w:rsid w:val="62D0C481"/>
    <w:rsid w:val="62D3A227"/>
    <w:rsid w:val="62D5FCDE"/>
    <w:rsid w:val="62DE5533"/>
    <w:rsid w:val="62E21416"/>
    <w:rsid w:val="62E2EAB2"/>
    <w:rsid w:val="62E67900"/>
    <w:rsid w:val="62EA2FBE"/>
    <w:rsid w:val="62F5E2F3"/>
    <w:rsid w:val="62F7A21E"/>
    <w:rsid w:val="62FD7449"/>
    <w:rsid w:val="6303BEA9"/>
    <w:rsid w:val="6304E738"/>
    <w:rsid w:val="630C6903"/>
    <w:rsid w:val="6313B0BB"/>
    <w:rsid w:val="6315D6DA"/>
    <w:rsid w:val="63248325"/>
    <w:rsid w:val="63311D24"/>
    <w:rsid w:val="63323949"/>
    <w:rsid w:val="6344BE9D"/>
    <w:rsid w:val="63479B95"/>
    <w:rsid w:val="63489D78"/>
    <w:rsid w:val="6348C131"/>
    <w:rsid w:val="63518C80"/>
    <w:rsid w:val="635D1094"/>
    <w:rsid w:val="635D262F"/>
    <w:rsid w:val="63608AA2"/>
    <w:rsid w:val="63623445"/>
    <w:rsid w:val="63688149"/>
    <w:rsid w:val="6369CDED"/>
    <w:rsid w:val="636EF963"/>
    <w:rsid w:val="63703CE8"/>
    <w:rsid w:val="637080C4"/>
    <w:rsid w:val="637E0E4E"/>
    <w:rsid w:val="6381BC39"/>
    <w:rsid w:val="638AE143"/>
    <w:rsid w:val="638B89F4"/>
    <w:rsid w:val="6397D50E"/>
    <w:rsid w:val="63A12828"/>
    <w:rsid w:val="63B9DF44"/>
    <w:rsid w:val="63BB763A"/>
    <w:rsid w:val="63BEE92D"/>
    <w:rsid w:val="63C3EFA6"/>
    <w:rsid w:val="63C4930F"/>
    <w:rsid w:val="63D4F265"/>
    <w:rsid w:val="63DC68DD"/>
    <w:rsid w:val="63E14C39"/>
    <w:rsid w:val="63F1D7E9"/>
    <w:rsid w:val="63F32F03"/>
    <w:rsid w:val="63F74348"/>
    <w:rsid w:val="64024DEC"/>
    <w:rsid w:val="6412A864"/>
    <w:rsid w:val="641A39BE"/>
    <w:rsid w:val="641E45FA"/>
    <w:rsid w:val="64249EBB"/>
    <w:rsid w:val="64346CE2"/>
    <w:rsid w:val="64389867"/>
    <w:rsid w:val="644CEA3B"/>
    <w:rsid w:val="644FB7C6"/>
    <w:rsid w:val="6451BDB3"/>
    <w:rsid w:val="64539830"/>
    <w:rsid w:val="646F7BF8"/>
    <w:rsid w:val="6478746E"/>
    <w:rsid w:val="647AC7B1"/>
    <w:rsid w:val="649AF81D"/>
    <w:rsid w:val="64A6CD25"/>
    <w:rsid w:val="64AD0298"/>
    <w:rsid w:val="64B35FE4"/>
    <w:rsid w:val="64B9A6EF"/>
    <w:rsid w:val="64BB8E8B"/>
    <w:rsid w:val="64BD4C97"/>
    <w:rsid w:val="64BF0C86"/>
    <w:rsid w:val="64C29A78"/>
    <w:rsid w:val="64C6B4B7"/>
    <w:rsid w:val="64CE5F02"/>
    <w:rsid w:val="64D0A166"/>
    <w:rsid w:val="64D3213E"/>
    <w:rsid w:val="64D5FE72"/>
    <w:rsid w:val="64D789EF"/>
    <w:rsid w:val="64DB92E1"/>
    <w:rsid w:val="64E73F90"/>
    <w:rsid w:val="64F47BD4"/>
    <w:rsid w:val="64F6A50C"/>
    <w:rsid w:val="64FF9113"/>
    <w:rsid w:val="6500C0F6"/>
    <w:rsid w:val="650C5333"/>
    <w:rsid w:val="651978E4"/>
    <w:rsid w:val="6532C64B"/>
    <w:rsid w:val="65370084"/>
    <w:rsid w:val="654204D5"/>
    <w:rsid w:val="65469E30"/>
    <w:rsid w:val="654F41FA"/>
    <w:rsid w:val="6559122D"/>
    <w:rsid w:val="65619A04"/>
    <w:rsid w:val="65631EC3"/>
    <w:rsid w:val="657F2726"/>
    <w:rsid w:val="65864BFC"/>
    <w:rsid w:val="6587D55A"/>
    <w:rsid w:val="658CBE3C"/>
    <w:rsid w:val="659355B2"/>
    <w:rsid w:val="65975EDF"/>
    <w:rsid w:val="659B13D5"/>
    <w:rsid w:val="659D27CD"/>
    <w:rsid w:val="65A34DCF"/>
    <w:rsid w:val="65AB8642"/>
    <w:rsid w:val="65B1CDC9"/>
    <w:rsid w:val="65B31EEC"/>
    <w:rsid w:val="65C6B056"/>
    <w:rsid w:val="65C6ECFE"/>
    <w:rsid w:val="65CF1653"/>
    <w:rsid w:val="65CFC048"/>
    <w:rsid w:val="65DAD31F"/>
    <w:rsid w:val="65DFEB47"/>
    <w:rsid w:val="65E92760"/>
    <w:rsid w:val="65EAE183"/>
    <w:rsid w:val="65F5F7D9"/>
    <w:rsid w:val="65F86925"/>
    <w:rsid w:val="65F8B13B"/>
    <w:rsid w:val="660E4332"/>
    <w:rsid w:val="66142618"/>
    <w:rsid w:val="66155189"/>
    <w:rsid w:val="6618CC3A"/>
    <w:rsid w:val="661E5B3A"/>
    <w:rsid w:val="661F7118"/>
    <w:rsid w:val="6630E02C"/>
    <w:rsid w:val="663CAE0D"/>
    <w:rsid w:val="663CEB26"/>
    <w:rsid w:val="66443BCC"/>
    <w:rsid w:val="66503754"/>
    <w:rsid w:val="665139BD"/>
    <w:rsid w:val="6668FB1B"/>
    <w:rsid w:val="666DF787"/>
    <w:rsid w:val="66717B48"/>
    <w:rsid w:val="6678F046"/>
    <w:rsid w:val="667BB3E5"/>
    <w:rsid w:val="66908C0D"/>
    <w:rsid w:val="6692B825"/>
    <w:rsid w:val="66992C1E"/>
    <w:rsid w:val="66A77F7D"/>
    <w:rsid w:val="66B463B9"/>
    <w:rsid w:val="66B6E8C5"/>
    <w:rsid w:val="66D61419"/>
    <w:rsid w:val="66D9E52F"/>
    <w:rsid w:val="66DBC444"/>
    <w:rsid w:val="66E433DB"/>
    <w:rsid w:val="66F1F07F"/>
    <w:rsid w:val="66F702CB"/>
    <w:rsid w:val="66FF2211"/>
    <w:rsid w:val="66FF42A6"/>
    <w:rsid w:val="6705D7F4"/>
    <w:rsid w:val="67125547"/>
    <w:rsid w:val="67138705"/>
    <w:rsid w:val="671F3C5A"/>
    <w:rsid w:val="671F8AA8"/>
    <w:rsid w:val="672056CB"/>
    <w:rsid w:val="67216354"/>
    <w:rsid w:val="67259ABA"/>
    <w:rsid w:val="67337B38"/>
    <w:rsid w:val="6748B6B7"/>
    <w:rsid w:val="674919AC"/>
    <w:rsid w:val="67534D1D"/>
    <w:rsid w:val="6760CD35"/>
    <w:rsid w:val="676604D9"/>
    <w:rsid w:val="67743EC9"/>
    <w:rsid w:val="67A78C26"/>
    <w:rsid w:val="67AD865F"/>
    <w:rsid w:val="67AF8D1F"/>
    <w:rsid w:val="67B4A7BD"/>
    <w:rsid w:val="67BB7389"/>
    <w:rsid w:val="67BD4346"/>
    <w:rsid w:val="67C7229D"/>
    <w:rsid w:val="67CD70DA"/>
    <w:rsid w:val="67D9B5B2"/>
    <w:rsid w:val="67D9C14D"/>
    <w:rsid w:val="67E1F8BF"/>
    <w:rsid w:val="67E83AB0"/>
    <w:rsid w:val="6802B763"/>
    <w:rsid w:val="680AEBAD"/>
    <w:rsid w:val="681C407D"/>
    <w:rsid w:val="681D64BB"/>
    <w:rsid w:val="6823F825"/>
    <w:rsid w:val="682F4B1F"/>
    <w:rsid w:val="683EEE9F"/>
    <w:rsid w:val="6841590C"/>
    <w:rsid w:val="68433829"/>
    <w:rsid w:val="685BAF36"/>
    <w:rsid w:val="6865B59F"/>
    <w:rsid w:val="686AEE37"/>
    <w:rsid w:val="686C7A1E"/>
    <w:rsid w:val="687E2FFC"/>
    <w:rsid w:val="6897EDBC"/>
    <w:rsid w:val="6898EEDC"/>
    <w:rsid w:val="68A5AEFF"/>
    <w:rsid w:val="68BE96D9"/>
    <w:rsid w:val="68C0587A"/>
    <w:rsid w:val="68C15C35"/>
    <w:rsid w:val="68C43117"/>
    <w:rsid w:val="68C618F5"/>
    <w:rsid w:val="68C6D2BD"/>
    <w:rsid w:val="68E3DA20"/>
    <w:rsid w:val="68F25676"/>
    <w:rsid w:val="68F3B61A"/>
    <w:rsid w:val="68F83AC6"/>
    <w:rsid w:val="68F91ED7"/>
    <w:rsid w:val="68FCEEC3"/>
    <w:rsid w:val="68FEBF83"/>
    <w:rsid w:val="68FED6F1"/>
    <w:rsid w:val="6902065E"/>
    <w:rsid w:val="692A8FC2"/>
    <w:rsid w:val="69340563"/>
    <w:rsid w:val="693E7D44"/>
    <w:rsid w:val="694325FE"/>
    <w:rsid w:val="69454DBF"/>
    <w:rsid w:val="6948BDA8"/>
    <w:rsid w:val="694D140D"/>
    <w:rsid w:val="694D9E95"/>
    <w:rsid w:val="695752A4"/>
    <w:rsid w:val="695B79A4"/>
    <w:rsid w:val="695EBA8B"/>
    <w:rsid w:val="6961B3B4"/>
    <w:rsid w:val="696804CE"/>
    <w:rsid w:val="6987616E"/>
    <w:rsid w:val="69983AF4"/>
    <w:rsid w:val="69A117F6"/>
    <w:rsid w:val="69A8D67D"/>
    <w:rsid w:val="69AC556A"/>
    <w:rsid w:val="69C87A7A"/>
    <w:rsid w:val="69CF284C"/>
    <w:rsid w:val="69D28971"/>
    <w:rsid w:val="69E3C160"/>
    <w:rsid w:val="69E56F5E"/>
    <w:rsid w:val="69E5F1DB"/>
    <w:rsid w:val="69EDF478"/>
    <w:rsid w:val="6A033A07"/>
    <w:rsid w:val="6A147163"/>
    <w:rsid w:val="6A15437C"/>
    <w:rsid w:val="6A433AD1"/>
    <w:rsid w:val="6A48F7DB"/>
    <w:rsid w:val="6A6A2D3E"/>
    <w:rsid w:val="6A745723"/>
    <w:rsid w:val="6A755C87"/>
    <w:rsid w:val="6A762653"/>
    <w:rsid w:val="6A8C38DA"/>
    <w:rsid w:val="6AB558E2"/>
    <w:rsid w:val="6AB7F507"/>
    <w:rsid w:val="6AC190C7"/>
    <w:rsid w:val="6AC19CEA"/>
    <w:rsid w:val="6ACBD64A"/>
    <w:rsid w:val="6AD0C17E"/>
    <w:rsid w:val="6AD35C24"/>
    <w:rsid w:val="6AD509BB"/>
    <w:rsid w:val="6AD98405"/>
    <w:rsid w:val="6ADA5D56"/>
    <w:rsid w:val="6ADA7655"/>
    <w:rsid w:val="6ADC6903"/>
    <w:rsid w:val="6AE06C7F"/>
    <w:rsid w:val="6AECACD0"/>
    <w:rsid w:val="6AFCC11E"/>
    <w:rsid w:val="6B07382E"/>
    <w:rsid w:val="6B1FF764"/>
    <w:rsid w:val="6B27819E"/>
    <w:rsid w:val="6B2A00FB"/>
    <w:rsid w:val="6B2C1A17"/>
    <w:rsid w:val="6B360CCA"/>
    <w:rsid w:val="6B3C0AEF"/>
    <w:rsid w:val="6B3C941D"/>
    <w:rsid w:val="6B47CA56"/>
    <w:rsid w:val="6B483901"/>
    <w:rsid w:val="6B4FF264"/>
    <w:rsid w:val="6B55402A"/>
    <w:rsid w:val="6B5C989D"/>
    <w:rsid w:val="6B87FE41"/>
    <w:rsid w:val="6B908D5C"/>
    <w:rsid w:val="6B91FC38"/>
    <w:rsid w:val="6B9623DD"/>
    <w:rsid w:val="6B97E86E"/>
    <w:rsid w:val="6BA60CDA"/>
    <w:rsid w:val="6BAA9D5A"/>
    <w:rsid w:val="6BAF9174"/>
    <w:rsid w:val="6BB9C7C1"/>
    <w:rsid w:val="6BBB281C"/>
    <w:rsid w:val="6BBE66D6"/>
    <w:rsid w:val="6BBFAAC8"/>
    <w:rsid w:val="6BCD04C8"/>
    <w:rsid w:val="6BCDB37B"/>
    <w:rsid w:val="6BD33345"/>
    <w:rsid w:val="6BDA20C5"/>
    <w:rsid w:val="6BDDE227"/>
    <w:rsid w:val="6BE1329B"/>
    <w:rsid w:val="6BE8BACB"/>
    <w:rsid w:val="6BECDF36"/>
    <w:rsid w:val="6BECF306"/>
    <w:rsid w:val="6BEE8016"/>
    <w:rsid w:val="6C0B8B66"/>
    <w:rsid w:val="6C12AF3A"/>
    <w:rsid w:val="6C1DEB72"/>
    <w:rsid w:val="6C20CF79"/>
    <w:rsid w:val="6C20E34E"/>
    <w:rsid w:val="6C2D47C7"/>
    <w:rsid w:val="6C3E5550"/>
    <w:rsid w:val="6C455650"/>
    <w:rsid w:val="6C54238C"/>
    <w:rsid w:val="6C55465D"/>
    <w:rsid w:val="6C5F28B4"/>
    <w:rsid w:val="6C64E5A4"/>
    <w:rsid w:val="6C6CE6D7"/>
    <w:rsid w:val="6C6D0559"/>
    <w:rsid w:val="6C77FB77"/>
    <w:rsid w:val="6C789D8A"/>
    <w:rsid w:val="6C7DA91B"/>
    <w:rsid w:val="6C8556AC"/>
    <w:rsid w:val="6C91257B"/>
    <w:rsid w:val="6CAE43A7"/>
    <w:rsid w:val="6CC47057"/>
    <w:rsid w:val="6CE0BAAC"/>
    <w:rsid w:val="6CFA2801"/>
    <w:rsid w:val="6CFBEC54"/>
    <w:rsid w:val="6D02EA61"/>
    <w:rsid w:val="6D089B1D"/>
    <w:rsid w:val="6D104C70"/>
    <w:rsid w:val="6D1101B9"/>
    <w:rsid w:val="6D113D19"/>
    <w:rsid w:val="6D142EEC"/>
    <w:rsid w:val="6D17BCEA"/>
    <w:rsid w:val="6D192E51"/>
    <w:rsid w:val="6D1C066D"/>
    <w:rsid w:val="6D256398"/>
    <w:rsid w:val="6D266924"/>
    <w:rsid w:val="6D467103"/>
    <w:rsid w:val="6D4B8426"/>
    <w:rsid w:val="6D5B2A79"/>
    <w:rsid w:val="6D6F321B"/>
    <w:rsid w:val="6D82E00C"/>
    <w:rsid w:val="6D84DC35"/>
    <w:rsid w:val="6D8555F8"/>
    <w:rsid w:val="6D87FA8E"/>
    <w:rsid w:val="6D8C2713"/>
    <w:rsid w:val="6D99E790"/>
    <w:rsid w:val="6D9A8F64"/>
    <w:rsid w:val="6D9F22BE"/>
    <w:rsid w:val="6DA0CFC0"/>
    <w:rsid w:val="6DB7F9E5"/>
    <w:rsid w:val="6DBF69AC"/>
    <w:rsid w:val="6DC526FB"/>
    <w:rsid w:val="6DD6EDE3"/>
    <w:rsid w:val="6DDB1966"/>
    <w:rsid w:val="6DE0F218"/>
    <w:rsid w:val="6DE1365D"/>
    <w:rsid w:val="6DE3C2C1"/>
    <w:rsid w:val="6DE4C752"/>
    <w:rsid w:val="6DEFD2F8"/>
    <w:rsid w:val="6DF302F7"/>
    <w:rsid w:val="6DF30807"/>
    <w:rsid w:val="6DF5023E"/>
    <w:rsid w:val="6DFFDD9A"/>
    <w:rsid w:val="6E00FB51"/>
    <w:rsid w:val="6E10B623"/>
    <w:rsid w:val="6E13B339"/>
    <w:rsid w:val="6E1CC7C7"/>
    <w:rsid w:val="6E1E6526"/>
    <w:rsid w:val="6E2E8604"/>
    <w:rsid w:val="6E2F4321"/>
    <w:rsid w:val="6E32F0C2"/>
    <w:rsid w:val="6E39257E"/>
    <w:rsid w:val="6E3B177D"/>
    <w:rsid w:val="6E3C1AF1"/>
    <w:rsid w:val="6E41ECD1"/>
    <w:rsid w:val="6E44DDEA"/>
    <w:rsid w:val="6E45C0F6"/>
    <w:rsid w:val="6E51534B"/>
    <w:rsid w:val="6E51C0B7"/>
    <w:rsid w:val="6E574274"/>
    <w:rsid w:val="6E57D1EA"/>
    <w:rsid w:val="6E69DF51"/>
    <w:rsid w:val="6E7AE4E1"/>
    <w:rsid w:val="6E80D575"/>
    <w:rsid w:val="6E86309B"/>
    <w:rsid w:val="6E88FCC9"/>
    <w:rsid w:val="6EA2225F"/>
    <w:rsid w:val="6EA5B34D"/>
    <w:rsid w:val="6EA67AE1"/>
    <w:rsid w:val="6ECB4FC8"/>
    <w:rsid w:val="6EDAC61B"/>
    <w:rsid w:val="6EECCAEB"/>
    <w:rsid w:val="6EF38DF4"/>
    <w:rsid w:val="6EF56362"/>
    <w:rsid w:val="6F04FC3D"/>
    <w:rsid w:val="6F0946AD"/>
    <w:rsid w:val="6F2B1983"/>
    <w:rsid w:val="6F321E49"/>
    <w:rsid w:val="6F3510B8"/>
    <w:rsid w:val="6F4297EF"/>
    <w:rsid w:val="6F4A02BD"/>
    <w:rsid w:val="6F4A2F89"/>
    <w:rsid w:val="6F70C6A8"/>
    <w:rsid w:val="6F80B5D7"/>
    <w:rsid w:val="6F80F118"/>
    <w:rsid w:val="6F856A61"/>
    <w:rsid w:val="6F86AD2E"/>
    <w:rsid w:val="6F8DEDCC"/>
    <w:rsid w:val="6F90EB4A"/>
    <w:rsid w:val="6F933946"/>
    <w:rsid w:val="6F9C775F"/>
    <w:rsid w:val="6F9CBF87"/>
    <w:rsid w:val="6FA1728E"/>
    <w:rsid w:val="6FA2FFBF"/>
    <w:rsid w:val="6FAB38D9"/>
    <w:rsid w:val="6FAD01DE"/>
    <w:rsid w:val="6FC08268"/>
    <w:rsid w:val="6FD6B260"/>
    <w:rsid w:val="6FDFAACE"/>
    <w:rsid w:val="6FE17309"/>
    <w:rsid w:val="6FE30DDB"/>
    <w:rsid w:val="6FE6CC86"/>
    <w:rsid w:val="6FE99338"/>
    <w:rsid w:val="6FEA77E7"/>
    <w:rsid w:val="6FEAB41D"/>
    <w:rsid w:val="6FF60DA8"/>
    <w:rsid w:val="6FFB7BA0"/>
    <w:rsid w:val="7003DC83"/>
    <w:rsid w:val="700CC417"/>
    <w:rsid w:val="701DB384"/>
    <w:rsid w:val="7020B5AE"/>
    <w:rsid w:val="70386517"/>
    <w:rsid w:val="7039E662"/>
    <w:rsid w:val="70456CC3"/>
    <w:rsid w:val="70554F95"/>
    <w:rsid w:val="7057C7F6"/>
    <w:rsid w:val="7065844A"/>
    <w:rsid w:val="70660178"/>
    <w:rsid w:val="7078E787"/>
    <w:rsid w:val="707ADC0C"/>
    <w:rsid w:val="7085E959"/>
    <w:rsid w:val="708836EC"/>
    <w:rsid w:val="70933B9F"/>
    <w:rsid w:val="70A324D2"/>
    <w:rsid w:val="70AC18AC"/>
    <w:rsid w:val="70B46388"/>
    <w:rsid w:val="70BA10D8"/>
    <w:rsid w:val="70BF40D5"/>
    <w:rsid w:val="70CBB62B"/>
    <w:rsid w:val="70CF71AB"/>
    <w:rsid w:val="70D7AE77"/>
    <w:rsid w:val="70E67192"/>
    <w:rsid w:val="70E70D63"/>
    <w:rsid w:val="70F2B687"/>
    <w:rsid w:val="70FB9D25"/>
    <w:rsid w:val="710B63DC"/>
    <w:rsid w:val="71139056"/>
    <w:rsid w:val="71141109"/>
    <w:rsid w:val="71179E49"/>
    <w:rsid w:val="7128D9DE"/>
    <w:rsid w:val="712FF9D9"/>
    <w:rsid w:val="713C3710"/>
    <w:rsid w:val="714668FD"/>
    <w:rsid w:val="7147D9A8"/>
    <w:rsid w:val="714AFC5F"/>
    <w:rsid w:val="71626559"/>
    <w:rsid w:val="71658461"/>
    <w:rsid w:val="71687F65"/>
    <w:rsid w:val="716B90A2"/>
    <w:rsid w:val="716D9D42"/>
    <w:rsid w:val="717160D8"/>
    <w:rsid w:val="7174CE97"/>
    <w:rsid w:val="7178CC78"/>
    <w:rsid w:val="71799631"/>
    <w:rsid w:val="71889D17"/>
    <w:rsid w:val="718AF871"/>
    <w:rsid w:val="718E85DE"/>
    <w:rsid w:val="7197C55E"/>
    <w:rsid w:val="71A46A20"/>
    <w:rsid w:val="71A8F774"/>
    <w:rsid w:val="71B053C6"/>
    <w:rsid w:val="71B245DC"/>
    <w:rsid w:val="71C3108F"/>
    <w:rsid w:val="71C39728"/>
    <w:rsid w:val="71C635B5"/>
    <w:rsid w:val="71D96CBA"/>
    <w:rsid w:val="71DC97ED"/>
    <w:rsid w:val="71DFA47C"/>
    <w:rsid w:val="71F86542"/>
    <w:rsid w:val="71FD576D"/>
    <w:rsid w:val="721BA0DE"/>
    <w:rsid w:val="721C8D82"/>
    <w:rsid w:val="7225B835"/>
    <w:rsid w:val="7226F436"/>
    <w:rsid w:val="723A7EF6"/>
    <w:rsid w:val="72452777"/>
    <w:rsid w:val="72459D76"/>
    <w:rsid w:val="724A899D"/>
    <w:rsid w:val="725577A9"/>
    <w:rsid w:val="725838C0"/>
    <w:rsid w:val="726FDA0A"/>
    <w:rsid w:val="72707614"/>
    <w:rsid w:val="727D4284"/>
    <w:rsid w:val="72A3BB81"/>
    <w:rsid w:val="72C3ECE1"/>
    <w:rsid w:val="72C7843F"/>
    <w:rsid w:val="72C88082"/>
    <w:rsid w:val="72CE66A2"/>
    <w:rsid w:val="72CF43D6"/>
    <w:rsid w:val="72D617CC"/>
    <w:rsid w:val="72D7AE55"/>
    <w:rsid w:val="72E2EED4"/>
    <w:rsid w:val="72E31E8F"/>
    <w:rsid w:val="72E47157"/>
    <w:rsid w:val="72E5C2FF"/>
    <w:rsid w:val="72EF948C"/>
    <w:rsid w:val="72F0B431"/>
    <w:rsid w:val="730399BE"/>
    <w:rsid w:val="73105C84"/>
    <w:rsid w:val="7311731A"/>
    <w:rsid w:val="7328374C"/>
    <w:rsid w:val="73350C3C"/>
    <w:rsid w:val="733870AE"/>
    <w:rsid w:val="733C19E6"/>
    <w:rsid w:val="733E75DD"/>
    <w:rsid w:val="734267FF"/>
    <w:rsid w:val="734B45D6"/>
    <w:rsid w:val="734CD3B9"/>
    <w:rsid w:val="73545662"/>
    <w:rsid w:val="7360FCB7"/>
    <w:rsid w:val="736430CB"/>
    <w:rsid w:val="73708DE9"/>
    <w:rsid w:val="7371744B"/>
    <w:rsid w:val="73759885"/>
    <w:rsid w:val="7375CB0E"/>
    <w:rsid w:val="737D8DD2"/>
    <w:rsid w:val="73871536"/>
    <w:rsid w:val="738A6024"/>
    <w:rsid w:val="73917E83"/>
    <w:rsid w:val="7395356F"/>
    <w:rsid w:val="73993219"/>
    <w:rsid w:val="73A31EEB"/>
    <w:rsid w:val="73C35D96"/>
    <w:rsid w:val="73C4FB47"/>
    <w:rsid w:val="73C5C100"/>
    <w:rsid w:val="73D6B5DA"/>
    <w:rsid w:val="73D8E399"/>
    <w:rsid w:val="73DD145A"/>
    <w:rsid w:val="73E3A164"/>
    <w:rsid w:val="73E9DE45"/>
    <w:rsid w:val="73F200F4"/>
    <w:rsid w:val="73FD3882"/>
    <w:rsid w:val="7401FF22"/>
    <w:rsid w:val="740477A8"/>
    <w:rsid w:val="7412A189"/>
    <w:rsid w:val="74141409"/>
    <w:rsid w:val="741B650A"/>
    <w:rsid w:val="741BD9BE"/>
    <w:rsid w:val="7420CC84"/>
    <w:rsid w:val="7421E0CC"/>
    <w:rsid w:val="74281EB1"/>
    <w:rsid w:val="7432AAB6"/>
    <w:rsid w:val="74331C15"/>
    <w:rsid w:val="7434BC42"/>
    <w:rsid w:val="7434FA72"/>
    <w:rsid w:val="7442EB6B"/>
    <w:rsid w:val="74545E11"/>
    <w:rsid w:val="745BF316"/>
    <w:rsid w:val="746ABE6D"/>
    <w:rsid w:val="747353BC"/>
    <w:rsid w:val="74785E59"/>
    <w:rsid w:val="74850A8F"/>
    <w:rsid w:val="748747A9"/>
    <w:rsid w:val="748DE913"/>
    <w:rsid w:val="7496ABF6"/>
    <w:rsid w:val="74B2518D"/>
    <w:rsid w:val="74B57324"/>
    <w:rsid w:val="74C33898"/>
    <w:rsid w:val="74C9B81E"/>
    <w:rsid w:val="74CC5279"/>
    <w:rsid w:val="74D7B527"/>
    <w:rsid w:val="74D8AF65"/>
    <w:rsid w:val="74D8C66A"/>
    <w:rsid w:val="74E4EDF0"/>
    <w:rsid w:val="74E517BD"/>
    <w:rsid w:val="74EB160A"/>
    <w:rsid w:val="74EC4DE2"/>
    <w:rsid w:val="750A178C"/>
    <w:rsid w:val="750F7D1E"/>
    <w:rsid w:val="7511D663"/>
    <w:rsid w:val="751250BE"/>
    <w:rsid w:val="751C956E"/>
    <w:rsid w:val="7522C605"/>
    <w:rsid w:val="7534808F"/>
    <w:rsid w:val="75360BD2"/>
    <w:rsid w:val="7543E00D"/>
    <w:rsid w:val="75466CD5"/>
    <w:rsid w:val="754745E6"/>
    <w:rsid w:val="7547E2B2"/>
    <w:rsid w:val="7557BD85"/>
    <w:rsid w:val="75605807"/>
    <w:rsid w:val="7560B5ED"/>
    <w:rsid w:val="756C16C4"/>
    <w:rsid w:val="757DB412"/>
    <w:rsid w:val="7592B012"/>
    <w:rsid w:val="7598C828"/>
    <w:rsid w:val="759CEA9E"/>
    <w:rsid w:val="759EE2CA"/>
    <w:rsid w:val="75C1119E"/>
    <w:rsid w:val="75CF1FD8"/>
    <w:rsid w:val="75D9E5B2"/>
    <w:rsid w:val="75DC405C"/>
    <w:rsid w:val="75DFFE0F"/>
    <w:rsid w:val="75E47D70"/>
    <w:rsid w:val="75E9BDD6"/>
    <w:rsid w:val="75F80607"/>
    <w:rsid w:val="75FF2AA4"/>
    <w:rsid w:val="7621AF23"/>
    <w:rsid w:val="7627FE06"/>
    <w:rsid w:val="762B5B95"/>
    <w:rsid w:val="763C7ADA"/>
    <w:rsid w:val="763D560F"/>
    <w:rsid w:val="7643F382"/>
    <w:rsid w:val="764EA6C1"/>
    <w:rsid w:val="7651AE54"/>
    <w:rsid w:val="7653D1C8"/>
    <w:rsid w:val="765E57CA"/>
    <w:rsid w:val="765FD94A"/>
    <w:rsid w:val="766794C7"/>
    <w:rsid w:val="7667C1B6"/>
    <w:rsid w:val="7667E808"/>
    <w:rsid w:val="7668751A"/>
    <w:rsid w:val="767174F6"/>
    <w:rsid w:val="7671EFE4"/>
    <w:rsid w:val="767F67C5"/>
    <w:rsid w:val="768FD31C"/>
    <w:rsid w:val="769255BA"/>
    <w:rsid w:val="7699DE8C"/>
    <w:rsid w:val="769E232D"/>
    <w:rsid w:val="76B61A21"/>
    <w:rsid w:val="76C08953"/>
    <w:rsid w:val="76C1C7AE"/>
    <w:rsid w:val="76C76E6A"/>
    <w:rsid w:val="76D4DADB"/>
    <w:rsid w:val="76D502FE"/>
    <w:rsid w:val="76E45E37"/>
    <w:rsid w:val="76E8B010"/>
    <w:rsid w:val="76EEDB98"/>
    <w:rsid w:val="770282F8"/>
    <w:rsid w:val="771E2FC5"/>
    <w:rsid w:val="771EE8DF"/>
    <w:rsid w:val="772212DF"/>
    <w:rsid w:val="772E2F35"/>
    <w:rsid w:val="772F540B"/>
    <w:rsid w:val="772FFF78"/>
    <w:rsid w:val="77318817"/>
    <w:rsid w:val="7747FA5E"/>
    <w:rsid w:val="775102BC"/>
    <w:rsid w:val="77528742"/>
    <w:rsid w:val="77538DCE"/>
    <w:rsid w:val="775BBF29"/>
    <w:rsid w:val="77663733"/>
    <w:rsid w:val="7767ABCE"/>
    <w:rsid w:val="776EE4D2"/>
    <w:rsid w:val="7774559D"/>
    <w:rsid w:val="777B281A"/>
    <w:rsid w:val="7798BD3D"/>
    <w:rsid w:val="77A1AFAF"/>
    <w:rsid w:val="77A7CC2F"/>
    <w:rsid w:val="77AE7755"/>
    <w:rsid w:val="77B2994B"/>
    <w:rsid w:val="77B88F7A"/>
    <w:rsid w:val="77BF1496"/>
    <w:rsid w:val="77C39DD9"/>
    <w:rsid w:val="77CB0154"/>
    <w:rsid w:val="77D30DB8"/>
    <w:rsid w:val="77D4C9EC"/>
    <w:rsid w:val="77DB1B0D"/>
    <w:rsid w:val="77DB9673"/>
    <w:rsid w:val="77E07BEB"/>
    <w:rsid w:val="77E6D415"/>
    <w:rsid w:val="77F98316"/>
    <w:rsid w:val="7801173D"/>
    <w:rsid w:val="7805076A"/>
    <w:rsid w:val="780B44DB"/>
    <w:rsid w:val="7813BD73"/>
    <w:rsid w:val="7818A16E"/>
    <w:rsid w:val="7823D28B"/>
    <w:rsid w:val="7835B7D2"/>
    <w:rsid w:val="783CDCA6"/>
    <w:rsid w:val="78445B32"/>
    <w:rsid w:val="78446DC3"/>
    <w:rsid w:val="784A84C1"/>
    <w:rsid w:val="7862E565"/>
    <w:rsid w:val="7866435B"/>
    <w:rsid w:val="7868702C"/>
    <w:rsid w:val="787E5764"/>
    <w:rsid w:val="7891D256"/>
    <w:rsid w:val="78A00BFA"/>
    <w:rsid w:val="78A24B2E"/>
    <w:rsid w:val="78A3C2D7"/>
    <w:rsid w:val="78B059BB"/>
    <w:rsid w:val="78C72901"/>
    <w:rsid w:val="78CC248E"/>
    <w:rsid w:val="78D2D44D"/>
    <w:rsid w:val="78E184F9"/>
    <w:rsid w:val="78E8797D"/>
    <w:rsid w:val="78F2BF82"/>
    <w:rsid w:val="78F9EF29"/>
    <w:rsid w:val="78FADB2E"/>
    <w:rsid w:val="7918928E"/>
    <w:rsid w:val="79201B1D"/>
    <w:rsid w:val="792C0532"/>
    <w:rsid w:val="792ED1E2"/>
    <w:rsid w:val="793A09B5"/>
    <w:rsid w:val="79439EDF"/>
    <w:rsid w:val="794E1AF3"/>
    <w:rsid w:val="795DADC5"/>
    <w:rsid w:val="796711DE"/>
    <w:rsid w:val="7974CAAB"/>
    <w:rsid w:val="7977D0CF"/>
    <w:rsid w:val="797B587B"/>
    <w:rsid w:val="797F5769"/>
    <w:rsid w:val="7987FABC"/>
    <w:rsid w:val="7990D525"/>
    <w:rsid w:val="79910359"/>
    <w:rsid w:val="79B17505"/>
    <w:rsid w:val="79B4264F"/>
    <w:rsid w:val="79B9B2E4"/>
    <w:rsid w:val="79F84F2C"/>
    <w:rsid w:val="79F90A43"/>
    <w:rsid w:val="79FF078F"/>
    <w:rsid w:val="7A061D94"/>
    <w:rsid w:val="7A09E1FA"/>
    <w:rsid w:val="7A0B4CDA"/>
    <w:rsid w:val="7A0D4CF4"/>
    <w:rsid w:val="7A1A9E2F"/>
    <w:rsid w:val="7A27C8E6"/>
    <w:rsid w:val="7A2B4A2F"/>
    <w:rsid w:val="7A2BF859"/>
    <w:rsid w:val="7A2CBF3E"/>
    <w:rsid w:val="7A2E6EE0"/>
    <w:rsid w:val="7A318AB8"/>
    <w:rsid w:val="7A3AD9BA"/>
    <w:rsid w:val="7A3D4ACA"/>
    <w:rsid w:val="7A3E6CCA"/>
    <w:rsid w:val="7A600895"/>
    <w:rsid w:val="7A6E5C44"/>
    <w:rsid w:val="7A70771F"/>
    <w:rsid w:val="7A79FF08"/>
    <w:rsid w:val="7A898222"/>
    <w:rsid w:val="7A8B723D"/>
    <w:rsid w:val="7A8DBE5D"/>
    <w:rsid w:val="7A8F4ED7"/>
    <w:rsid w:val="7A9615E7"/>
    <w:rsid w:val="7AABE98C"/>
    <w:rsid w:val="7AB4030D"/>
    <w:rsid w:val="7AB83F72"/>
    <w:rsid w:val="7ABD4B4F"/>
    <w:rsid w:val="7ABE2C3E"/>
    <w:rsid w:val="7ABED1ED"/>
    <w:rsid w:val="7AC06911"/>
    <w:rsid w:val="7ACB2155"/>
    <w:rsid w:val="7AD792BD"/>
    <w:rsid w:val="7AE2349B"/>
    <w:rsid w:val="7AF19BEE"/>
    <w:rsid w:val="7AF4278F"/>
    <w:rsid w:val="7B03AB38"/>
    <w:rsid w:val="7B0424B1"/>
    <w:rsid w:val="7B0FE993"/>
    <w:rsid w:val="7B12E85B"/>
    <w:rsid w:val="7B16215D"/>
    <w:rsid w:val="7B211FDB"/>
    <w:rsid w:val="7B25E197"/>
    <w:rsid w:val="7B28A46C"/>
    <w:rsid w:val="7B2B6E34"/>
    <w:rsid w:val="7B337FE6"/>
    <w:rsid w:val="7B42D083"/>
    <w:rsid w:val="7B4543CB"/>
    <w:rsid w:val="7B46D86A"/>
    <w:rsid w:val="7B5573F9"/>
    <w:rsid w:val="7B5CFBAB"/>
    <w:rsid w:val="7B620E65"/>
    <w:rsid w:val="7B62AB3D"/>
    <w:rsid w:val="7B630F5C"/>
    <w:rsid w:val="7B6518C5"/>
    <w:rsid w:val="7B672646"/>
    <w:rsid w:val="7B695074"/>
    <w:rsid w:val="7B6A4A65"/>
    <w:rsid w:val="7B6F8B04"/>
    <w:rsid w:val="7B78B1D8"/>
    <w:rsid w:val="7B7BD3D0"/>
    <w:rsid w:val="7B7D8C61"/>
    <w:rsid w:val="7B8488C2"/>
    <w:rsid w:val="7B85F656"/>
    <w:rsid w:val="7BA8895E"/>
    <w:rsid w:val="7BAE1BF5"/>
    <w:rsid w:val="7BB74FFD"/>
    <w:rsid w:val="7BB9FB44"/>
    <w:rsid w:val="7BC1CB00"/>
    <w:rsid w:val="7BC8B5C6"/>
    <w:rsid w:val="7BCFA7AF"/>
    <w:rsid w:val="7BCFCCD2"/>
    <w:rsid w:val="7BD6EA2F"/>
    <w:rsid w:val="7BDDFB2A"/>
    <w:rsid w:val="7BDF141D"/>
    <w:rsid w:val="7BE00BE1"/>
    <w:rsid w:val="7BF27D18"/>
    <w:rsid w:val="7BF2B322"/>
    <w:rsid w:val="7BF9945F"/>
    <w:rsid w:val="7BFC437A"/>
    <w:rsid w:val="7BFF12F2"/>
    <w:rsid w:val="7C14205D"/>
    <w:rsid w:val="7C1581F0"/>
    <w:rsid w:val="7C169AAB"/>
    <w:rsid w:val="7C18CA3C"/>
    <w:rsid w:val="7C37C1B6"/>
    <w:rsid w:val="7C408629"/>
    <w:rsid w:val="7C4E7F05"/>
    <w:rsid w:val="7C655517"/>
    <w:rsid w:val="7C6C0F5B"/>
    <w:rsid w:val="7C72F8E9"/>
    <w:rsid w:val="7C747DB3"/>
    <w:rsid w:val="7C788469"/>
    <w:rsid w:val="7C7CE274"/>
    <w:rsid w:val="7C845616"/>
    <w:rsid w:val="7C8789B8"/>
    <w:rsid w:val="7C8DC14A"/>
    <w:rsid w:val="7C91C4BF"/>
    <w:rsid w:val="7C9EC652"/>
    <w:rsid w:val="7CA0C241"/>
    <w:rsid w:val="7CADE224"/>
    <w:rsid w:val="7CC1C984"/>
    <w:rsid w:val="7CC798DC"/>
    <w:rsid w:val="7CDE88FB"/>
    <w:rsid w:val="7CE1C4B2"/>
    <w:rsid w:val="7CE4F4B1"/>
    <w:rsid w:val="7D145BF7"/>
    <w:rsid w:val="7D1732EB"/>
    <w:rsid w:val="7D1E791B"/>
    <w:rsid w:val="7D1F433D"/>
    <w:rsid w:val="7D25C102"/>
    <w:rsid w:val="7D25FB61"/>
    <w:rsid w:val="7D295B19"/>
    <w:rsid w:val="7D2CE8DE"/>
    <w:rsid w:val="7D2DA97B"/>
    <w:rsid w:val="7D34274B"/>
    <w:rsid w:val="7D4A2AB4"/>
    <w:rsid w:val="7D52BE49"/>
    <w:rsid w:val="7D544F1A"/>
    <w:rsid w:val="7D75C5AB"/>
    <w:rsid w:val="7D767258"/>
    <w:rsid w:val="7D7B90DD"/>
    <w:rsid w:val="7D85C85C"/>
    <w:rsid w:val="7D92121C"/>
    <w:rsid w:val="7DA1AFEF"/>
    <w:rsid w:val="7DA79246"/>
    <w:rsid w:val="7DAE8088"/>
    <w:rsid w:val="7DB18332"/>
    <w:rsid w:val="7DB3AC49"/>
    <w:rsid w:val="7DB79D10"/>
    <w:rsid w:val="7DBDB313"/>
    <w:rsid w:val="7DCBB622"/>
    <w:rsid w:val="7DCF72FC"/>
    <w:rsid w:val="7DD0EB7C"/>
    <w:rsid w:val="7DD2D861"/>
    <w:rsid w:val="7DD44347"/>
    <w:rsid w:val="7DE7311C"/>
    <w:rsid w:val="7DE7F722"/>
    <w:rsid w:val="7E00A86F"/>
    <w:rsid w:val="7E147D0E"/>
    <w:rsid w:val="7E1E7642"/>
    <w:rsid w:val="7E23EA4D"/>
    <w:rsid w:val="7E2DF16C"/>
    <w:rsid w:val="7E31CFA4"/>
    <w:rsid w:val="7E3B0CA4"/>
    <w:rsid w:val="7E3C8069"/>
    <w:rsid w:val="7E3D34E7"/>
    <w:rsid w:val="7E3DE193"/>
    <w:rsid w:val="7E5AC9C5"/>
    <w:rsid w:val="7E607DC8"/>
    <w:rsid w:val="7E60EF38"/>
    <w:rsid w:val="7E6F0D26"/>
    <w:rsid w:val="7E6F36C5"/>
    <w:rsid w:val="7E7A934D"/>
    <w:rsid w:val="7E982131"/>
    <w:rsid w:val="7E98D922"/>
    <w:rsid w:val="7E9B16FB"/>
    <w:rsid w:val="7E9B3C1A"/>
    <w:rsid w:val="7EAF3FEA"/>
    <w:rsid w:val="7EC4A4E0"/>
    <w:rsid w:val="7EC517C6"/>
    <w:rsid w:val="7EC5BE6C"/>
    <w:rsid w:val="7EC776F7"/>
    <w:rsid w:val="7ED1EE05"/>
    <w:rsid w:val="7ED4AE17"/>
    <w:rsid w:val="7ED667D1"/>
    <w:rsid w:val="7EE24955"/>
    <w:rsid w:val="7EE327AE"/>
    <w:rsid w:val="7EF24CDB"/>
    <w:rsid w:val="7EF38367"/>
    <w:rsid w:val="7EF3ED0D"/>
    <w:rsid w:val="7EF42C92"/>
    <w:rsid w:val="7EF5B409"/>
    <w:rsid w:val="7EF5DAA8"/>
    <w:rsid w:val="7EFE6852"/>
    <w:rsid w:val="7EFEFE7D"/>
    <w:rsid w:val="7F09CF40"/>
    <w:rsid w:val="7F25F34C"/>
    <w:rsid w:val="7F31375B"/>
    <w:rsid w:val="7F35B6C2"/>
    <w:rsid w:val="7F3E7D78"/>
    <w:rsid w:val="7F3E9185"/>
    <w:rsid w:val="7F48AA6F"/>
    <w:rsid w:val="7F4B4185"/>
    <w:rsid w:val="7F4B66EC"/>
    <w:rsid w:val="7F550A89"/>
    <w:rsid w:val="7F572872"/>
    <w:rsid w:val="7F5A1927"/>
    <w:rsid w:val="7F62D114"/>
    <w:rsid w:val="7F63D6DA"/>
    <w:rsid w:val="7F72E7DD"/>
    <w:rsid w:val="7F84E179"/>
    <w:rsid w:val="7F91952C"/>
    <w:rsid w:val="7F926A76"/>
    <w:rsid w:val="7F92E48B"/>
    <w:rsid w:val="7F9CDDB2"/>
    <w:rsid w:val="7F9ED9A1"/>
    <w:rsid w:val="7FA400F7"/>
    <w:rsid w:val="7FA4A498"/>
    <w:rsid w:val="7FA839EF"/>
    <w:rsid w:val="7FAF2C74"/>
    <w:rsid w:val="7FCCDF97"/>
    <w:rsid w:val="7FF82641"/>
    <w:rsid w:val="7FFC9C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03C3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1"/>
      </w:numPr>
      <w:outlineLvl w:val="6"/>
    </w:pPr>
    <w:rPr>
      <w:rFonts w:eastAsiaTheme="majorEastAsia"/>
      <w:iCs/>
    </w:rPr>
  </w:style>
  <w:style w:type="paragraph" w:styleId="Heading8">
    <w:name w:val="heading 8"/>
    <w:basedOn w:val="Normal"/>
    <w:next w:val="Normal"/>
    <w:link w:val="Heading8Char"/>
    <w:uiPriority w:val="9"/>
    <w:semiHidden/>
    <w:unhideWhenUsed/>
    <w:qFormat/>
    <w:rsid w:val="002B5EFD"/>
    <w:pPr>
      <w:keepNext/>
      <w:keepLines/>
      <w:spacing w:before="40" w:after="0"/>
      <w:outlineLvl w:val="7"/>
    </w:pPr>
    <w:rPr>
      <w:rFonts w:asciiTheme="minorHAnsi" w:eastAsia="MS Gothic" w:hAnsiTheme="minorHAnsi"/>
      <w:i/>
      <w:iCs/>
      <w:color w:val="272727"/>
      <w:kern w:val="2"/>
      <w:sz w:val="22"/>
      <w:lang w:val="en-IE"/>
      <w14:ligatures w14:val="standardContextual"/>
    </w:rPr>
  </w:style>
  <w:style w:type="paragraph" w:styleId="Heading9">
    <w:name w:val="heading 9"/>
    <w:basedOn w:val="Normal"/>
    <w:next w:val="Normal"/>
    <w:link w:val="Heading9Char"/>
    <w:uiPriority w:val="9"/>
    <w:semiHidden/>
    <w:unhideWhenUsed/>
    <w:qFormat/>
    <w:rsid w:val="002B5EFD"/>
    <w:pPr>
      <w:keepNext/>
      <w:keepLines/>
      <w:spacing w:before="40" w:after="0"/>
      <w:outlineLvl w:val="8"/>
    </w:pPr>
    <w:rPr>
      <w:rFonts w:asciiTheme="minorHAnsi" w:eastAsia="MS Gothic" w:hAnsiTheme="minorHAnsi"/>
      <w:color w:val="272727"/>
      <w:kern w:val="2"/>
      <w:sz w:val="22"/>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551004"/>
    <w:pPr>
      <w:numPr>
        <w:numId w:val="2"/>
      </w:numPr>
      <w:tabs>
        <w:tab w:val="num" w:pos="360"/>
      </w:tabs>
      <w:ind w:left="0" w:firstLine="0"/>
    </w:pPr>
    <w:rPr>
      <w:rFonts w:eastAsia="Times New Roman"/>
      <w:lang w:eastAsia="de-DE"/>
    </w:rPr>
  </w:style>
  <w:style w:type="paragraph" w:styleId="ListNumber">
    <w:name w:val="List Number"/>
    <w:basedOn w:val="Normal"/>
    <w:rsid w:val="00551004"/>
    <w:rPr>
      <w:rFonts w:eastAsia="Times New Roman"/>
      <w:lang w:eastAsia="de-DE"/>
    </w:rPr>
  </w:style>
  <w:style w:type="paragraph" w:customStyle="1" w:styleId="ListBullet1">
    <w:name w:val="List Bullet 1"/>
    <w:basedOn w:val="Normal"/>
    <w:rsid w:val="00551004"/>
    <w:pPr>
      <w:numPr>
        <w:numId w:val="1"/>
      </w:numPr>
      <w:ind w:left="0" w:firstLine="0"/>
    </w:pPr>
    <w:rPr>
      <w:rFonts w:eastAsia="Times New Roman"/>
      <w:lang w:eastAsia="de-DE"/>
    </w:rPr>
  </w:style>
  <w:style w:type="paragraph" w:customStyle="1" w:styleId="ListDash">
    <w:name w:val="List Dash"/>
    <w:basedOn w:val="Normal"/>
    <w:rsid w:val="00551004"/>
    <w:pPr>
      <w:numPr>
        <w:numId w:val="3"/>
      </w:numPr>
      <w:ind w:left="0" w:firstLine="0"/>
    </w:pPr>
    <w:rPr>
      <w:rFonts w:eastAsia="Times New Roman"/>
      <w:lang w:eastAsia="de-DE"/>
    </w:rPr>
  </w:style>
  <w:style w:type="paragraph" w:customStyle="1" w:styleId="ListDash1">
    <w:name w:val="List Dash 1"/>
    <w:basedOn w:val="Normal"/>
    <w:rsid w:val="00551004"/>
    <w:pPr>
      <w:numPr>
        <w:numId w:val="4"/>
      </w:numPr>
    </w:pPr>
    <w:rPr>
      <w:rFonts w:eastAsia="Times New Roman"/>
      <w:lang w:eastAsia="de-DE"/>
    </w:rPr>
  </w:style>
  <w:style w:type="paragraph" w:customStyle="1" w:styleId="ListDash2">
    <w:name w:val="List Dash 2"/>
    <w:basedOn w:val="Normal"/>
    <w:rsid w:val="00551004"/>
    <w:pPr>
      <w:numPr>
        <w:numId w:val="5"/>
      </w:numPr>
      <w:ind w:left="0" w:firstLine="0"/>
    </w:pPr>
    <w:rPr>
      <w:rFonts w:eastAsia="Times New Roman"/>
      <w:lang w:eastAsia="de-DE"/>
    </w:rPr>
  </w:style>
  <w:style w:type="paragraph" w:customStyle="1" w:styleId="ListNumberLevel2">
    <w:name w:val="List Number (Level 2)"/>
    <w:basedOn w:val="Normal"/>
    <w:rsid w:val="00551004"/>
    <w:pPr>
      <w:numPr>
        <w:ilvl w:val="1"/>
        <w:numId w:val="18"/>
      </w:numPr>
    </w:pPr>
    <w:rPr>
      <w:rFonts w:eastAsia="Times New Roman"/>
      <w:lang w:eastAsia="de-DE"/>
    </w:rPr>
  </w:style>
  <w:style w:type="paragraph" w:customStyle="1" w:styleId="ListNumberLevel3">
    <w:name w:val="List Number (Level 3)"/>
    <w:basedOn w:val="Normal"/>
    <w:rsid w:val="00551004"/>
    <w:pPr>
      <w:numPr>
        <w:ilvl w:val="2"/>
        <w:numId w:val="18"/>
      </w:numPr>
    </w:pPr>
    <w:rPr>
      <w:rFonts w:eastAsia="Times New Roman"/>
      <w:lang w:eastAsia="de-DE"/>
    </w:rPr>
  </w:style>
  <w:style w:type="paragraph" w:customStyle="1" w:styleId="ListNumberLevel4">
    <w:name w:val="List Number (Level 4)"/>
    <w:basedOn w:val="Normal"/>
    <w:rsid w:val="00551004"/>
    <w:pPr>
      <w:numPr>
        <w:ilvl w:val="3"/>
        <w:numId w:val="18"/>
      </w:numPr>
    </w:pPr>
    <w:rPr>
      <w:rFonts w:eastAsia="Times New Roman"/>
      <w:lang w:eastAsia="de-DE"/>
    </w:rPr>
  </w:style>
  <w:style w:type="table" w:styleId="TableGrid">
    <w:name w:val="Table Grid"/>
    <w:basedOn w:val="TableNormal"/>
    <w:uiPriority w:val="39"/>
    <w:rsid w:val="00551004"/>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51004"/>
    <w:rPr>
      <w:color w:val="0000FF"/>
      <w:u w:val="single"/>
    </w:rPr>
  </w:style>
  <w:style w:type="paragraph" w:styleId="ListBullet">
    <w:name w:val="List Bullet"/>
    <w:basedOn w:val="Normal"/>
    <w:rsid w:val="00551004"/>
    <w:pPr>
      <w:numPr>
        <w:numId w:val="6"/>
      </w:numPr>
      <w:ind w:left="0" w:firstLine="0"/>
    </w:pPr>
    <w:rPr>
      <w:rFonts w:eastAsia="Times New Roman"/>
      <w:lang w:val="fr-FR" w:eastAsia="en-GB"/>
    </w:rPr>
  </w:style>
  <w:style w:type="paragraph" w:styleId="ListBullet2">
    <w:name w:val="List Bullet 2"/>
    <w:basedOn w:val="Normal"/>
    <w:rsid w:val="00551004"/>
    <w:pPr>
      <w:numPr>
        <w:numId w:val="7"/>
      </w:numPr>
      <w:ind w:left="0" w:firstLine="0"/>
    </w:pPr>
    <w:rPr>
      <w:rFonts w:eastAsia="Times New Roman"/>
      <w:lang w:val="fr-FR" w:eastAsia="en-GB"/>
    </w:rPr>
  </w:style>
  <w:style w:type="paragraph" w:styleId="ListBullet3">
    <w:name w:val="List Bullet 3"/>
    <w:basedOn w:val="Normal"/>
    <w:rsid w:val="00551004"/>
    <w:pPr>
      <w:numPr>
        <w:numId w:val="8"/>
      </w:numPr>
      <w:tabs>
        <w:tab w:val="clear" w:pos="1134"/>
      </w:tabs>
      <w:ind w:left="0" w:firstLine="0"/>
    </w:pPr>
    <w:rPr>
      <w:rFonts w:eastAsia="Times New Roman"/>
      <w:lang w:val="fr-FR" w:eastAsia="en-GB"/>
    </w:rPr>
  </w:style>
  <w:style w:type="paragraph" w:styleId="ListNumber2">
    <w:name w:val="List Number 2"/>
    <w:basedOn w:val="Normal"/>
    <w:rsid w:val="00551004"/>
    <w:pPr>
      <w:numPr>
        <w:numId w:val="12"/>
      </w:numPr>
      <w:tabs>
        <w:tab w:val="clear" w:pos="1560"/>
      </w:tabs>
      <w:ind w:left="0" w:firstLine="0"/>
    </w:pPr>
    <w:rPr>
      <w:rFonts w:eastAsia="Times New Roman"/>
      <w:lang w:val="fr-FR" w:eastAsia="en-GB"/>
    </w:rPr>
  </w:style>
  <w:style w:type="paragraph" w:styleId="ListNumber3">
    <w:name w:val="List Number 3"/>
    <w:basedOn w:val="Normal"/>
    <w:rsid w:val="00551004"/>
    <w:pPr>
      <w:numPr>
        <w:numId w:val="13"/>
      </w:numPr>
      <w:tabs>
        <w:tab w:val="clear" w:pos="1560"/>
      </w:tabs>
      <w:ind w:left="0" w:firstLine="0"/>
    </w:pPr>
    <w:rPr>
      <w:rFonts w:eastAsia="Times New Roman"/>
      <w:lang w:val="fr-FR" w:eastAsia="en-GB"/>
    </w:rPr>
  </w:style>
  <w:style w:type="paragraph" w:styleId="ListNumber4">
    <w:name w:val="List Number 4"/>
    <w:basedOn w:val="Normal"/>
    <w:rsid w:val="00551004"/>
    <w:pPr>
      <w:numPr>
        <w:numId w:val="14"/>
      </w:numPr>
      <w:ind w:left="0" w:firstLine="0"/>
    </w:pPr>
    <w:rPr>
      <w:rFonts w:eastAsia="Times New Roman"/>
      <w:lang w:val="fr-FR" w:eastAsia="en-GB"/>
    </w:rPr>
  </w:style>
  <w:style w:type="paragraph" w:customStyle="1" w:styleId="ListDash3">
    <w:name w:val="List Dash 3"/>
    <w:basedOn w:val="Normal"/>
    <w:rsid w:val="00551004"/>
    <w:pPr>
      <w:numPr>
        <w:numId w:val="9"/>
      </w:numPr>
      <w:tabs>
        <w:tab w:val="clear" w:pos="1134"/>
      </w:tabs>
      <w:ind w:left="0" w:firstLine="0"/>
    </w:pPr>
    <w:rPr>
      <w:rFonts w:eastAsia="Times New Roman"/>
      <w:lang w:val="fr-FR" w:eastAsia="en-GB"/>
    </w:rPr>
  </w:style>
  <w:style w:type="paragraph" w:customStyle="1" w:styleId="ListDash4">
    <w:name w:val="List Dash 4"/>
    <w:basedOn w:val="Normal"/>
    <w:rsid w:val="00551004"/>
    <w:pPr>
      <w:numPr>
        <w:numId w:val="10"/>
      </w:numPr>
      <w:ind w:left="0" w:firstLine="0"/>
    </w:pPr>
    <w:rPr>
      <w:rFonts w:eastAsia="Times New Roman"/>
      <w:lang w:val="fr-FR" w:eastAsia="en-GB"/>
    </w:rPr>
  </w:style>
  <w:style w:type="paragraph" w:customStyle="1" w:styleId="ListNumber1">
    <w:name w:val="List Number 1"/>
    <w:basedOn w:val="Text1"/>
    <w:rsid w:val="00551004"/>
    <w:pPr>
      <w:numPr>
        <w:numId w:val="11"/>
      </w:numPr>
      <w:ind w:left="0" w:firstLine="0"/>
    </w:pPr>
    <w:rPr>
      <w:rFonts w:eastAsia="Times New Roman"/>
      <w:lang w:val="fr-FR" w:eastAsia="en-GB"/>
    </w:rPr>
  </w:style>
  <w:style w:type="paragraph" w:customStyle="1" w:styleId="ListNumber1Level2">
    <w:name w:val="List Number 1 (Level 2)"/>
    <w:basedOn w:val="Text1"/>
    <w:rsid w:val="00551004"/>
    <w:pPr>
      <w:numPr>
        <w:ilvl w:val="1"/>
        <w:numId w:val="11"/>
      </w:numPr>
      <w:tabs>
        <w:tab w:val="clear" w:pos="2268"/>
      </w:tabs>
      <w:ind w:left="0" w:firstLine="0"/>
    </w:pPr>
    <w:rPr>
      <w:rFonts w:eastAsia="Times New Roman"/>
      <w:lang w:val="fr-FR" w:eastAsia="en-GB"/>
    </w:rPr>
  </w:style>
  <w:style w:type="paragraph" w:customStyle="1" w:styleId="ListNumber2Level2">
    <w:name w:val="List Number 2 (Level 2)"/>
    <w:basedOn w:val="Text2"/>
    <w:rsid w:val="00551004"/>
    <w:pPr>
      <w:numPr>
        <w:ilvl w:val="1"/>
        <w:numId w:val="12"/>
      </w:numPr>
      <w:tabs>
        <w:tab w:val="clear" w:pos="2268"/>
      </w:tabs>
      <w:ind w:left="0" w:firstLine="0"/>
    </w:pPr>
    <w:rPr>
      <w:rFonts w:eastAsia="Times New Roman"/>
      <w:lang w:val="fr-FR" w:eastAsia="en-GB"/>
    </w:rPr>
  </w:style>
  <w:style w:type="paragraph" w:customStyle="1" w:styleId="ListNumber3Level2">
    <w:name w:val="List Number 3 (Level 2)"/>
    <w:basedOn w:val="Text3"/>
    <w:rsid w:val="00551004"/>
    <w:pPr>
      <w:numPr>
        <w:ilvl w:val="1"/>
        <w:numId w:val="13"/>
      </w:numPr>
      <w:tabs>
        <w:tab w:val="clear" w:pos="2268"/>
      </w:tabs>
      <w:ind w:left="0" w:firstLine="0"/>
    </w:pPr>
    <w:rPr>
      <w:rFonts w:eastAsia="Times New Roman"/>
      <w:lang w:val="fr-FR" w:eastAsia="en-GB"/>
    </w:rPr>
  </w:style>
  <w:style w:type="paragraph" w:customStyle="1" w:styleId="ListNumber4Level2">
    <w:name w:val="List Number 4 (Level 2)"/>
    <w:basedOn w:val="Text4"/>
    <w:rsid w:val="00551004"/>
    <w:pPr>
      <w:numPr>
        <w:ilvl w:val="1"/>
        <w:numId w:val="14"/>
      </w:numPr>
      <w:tabs>
        <w:tab w:val="clear" w:pos="2268"/>
      </w:tabs>
      <w:ind w:left="0" w:firstLine="0"/>
    </w:pPr>
    <w:rPr>
      <w:rFonts w:eastAsia="Times New Roman"/>
      <w:lang w:val="fr-FR" w:eastAsia="en-GB"/>
    </w:rPr>
  </w:style>
  <w:style w:type="paragraph" w:customStyle="1" w:styleId="ListNumber1Level3">
    <w:name w:val="List Number 1 (Level 3)"/>
    <w:basedOn w:val="Text1"/>
    <w:rsid w:val="00551004"/>
    <w:pPr>
      <w:numPr>
        <w:ilvl w:val="2"/>
        <w:numId w:val="11"/>
      </w:numPr>
      <w:tabs>
        <w:tab w:val="clear" w:pos="2977"/>
      </w:tabs>
      <w:ind w:left="0" w:firstLine="0"/>
    </w:pPr>
    <w:rPr>
      <w:rFonts w:eastAsia="Times New Roman"/>
      <w:lang w:val="fr-FR" w:eastAsia="en-GB"/>
    </w:rPr>
  </w:style>
  <w:style w:type="paragraph" w:customStyle="1" w:styleId="ListNumber2Level3">
    <w:name w:val="List Number 2 (Level 3)"/>
    <w:basedOn w:val="Text2"/>
    <w:rsid w:val="00551004"/>
    <w:pPr>
      <w:numPr>
        <w:ilvl w:val="2"/>
        <w:numId w:val="12"/>
      </w:numPr>
      <w:tabs>
        <w:tab w:val="clear" w:pos="2977"/>
      </w:tabs>
      <w:ind w:left="0" w:firstLine="0"/>
    </w:pPr>
    <w:rPr>
      <w:rFonts w:eastAsia="Times New Roman"/>
      <w:lang w:val="fr-FR" w:eastAsia="en-GB"/>
    </w:rPr>
  </w:style>
  <w:style w:type="paragraph" w:customStyle="1" w:styleId="ListNumber3Level3">
    <w:name w:val="List Number 3 (Level 3)"/>
    <w:basedOn w:val="Text3"/>
    <w:rsid w:val="00551004"/>
    <w:pPr>
      <w:numPr>
        <w:ilvl w:val="2"/>
        <w:numId w:val="13"/>
      </w:numPr>
      <w:tabs>
        <w:tab w:val="clear" w:pos="2977"/>
      </w:tabs>
      <w:ind w:left="0" w:firstLine="0"/>
    </w:pPr>
    <w:rPr>
      <w:rFonts w:eastAsia="Times New Roman"/>
      <w:lang w:val="fr-FR" w:eastAsia="en-GB"/>
    </w:rPr>
  </w:style>
  <w:style w:type="paragraph" w:customStyle="1" w:styleId="ListNumber4Level3">
    <w:name w:val="List Number 4 (Level 3)"/>
    <w:basedOn w:val="Text4"/>
    <w:rsid w:val="00551004"/>
    <w:pPr>
      <w:numPr>
        <w:ilvl w:val="2"/>
        <w:numId w:val="14"/>
      </w:numPr>
      <w:tabs>
        <w:tab w:val="clear" w:pos="2977"/>
      </w:tabs>
      <w:ind w:left="0" w:firstLine="0"/>
    </w:pPr>
    <w:rPr>
      <w:rFonts w:eastAsia="Times New Roman"/>
      <w:lang w:val="fr-FR" w:eastAsia="en-GB"/>
    </w:rPr>
  </w:style>
  <w:style w:type="paragraph" w:customStyle="1" w:styleId="ListNumber1Level4">
    <w:name w:val="List Number 1 (Level 4)"/>
    <w:basedOn w:val="Text1"/>
    <w:rsid w:val="00551004"/>
    <w:pPr>
      <w:numPr>
        <w:ilvl w:val="3"/>
        <w:numId w:val="11"/>
      </w:numPr>
      <w:tabs>
        <w:tab w:val="clear" w:pos="3686"/>
      </w:tabs>
      <w:ind w:left="0" w:firstLine="0"/>
    </w:pPr>
    <w:rPr>
      <w:rFonts w:eastAsia="Times New Roman"/>
      <w:lang w:val="fr-FR" w:eastAsia="en-GB"/>
    </w:rPr>
  </w:style>
  <w:style w:type="paragraph" w:customStyle="1" w:styleId="ListNumber2Level4">
    <w:name w:val="List Number 2 (Level 4)"/>
    <w:basedOn w:val="Text2"/>
    <w:rsid w:val="00551004"/>
    <w:pPr>
      <w:numPr>
        <w:ilvl w:val="3"/>
        <w:numId w:val="12"/>
      </w:numPr>
      <w:tabs>
        <w:tab w:val="clear" w:pos="3686"/>
      </w:tabs>
      <w:ind w:left="0" w:firstLine="0"/>
    </w:pPr>
    <w:rPr>
      <w:rFonts w:eastAsia="Times New Roman"/>
      <w:lang w:val="fr-FR" w:eastAsia="en-GB"/>
    </w:rPr>
  </w:style>
  <w:style w:type="paragraph" w:customStyle="1" w:styleId="ListNumber3Level4">
    <w:name w:val="List Number 3 (Level 4)"/>
    <w:basedOn w:val="Text3"/>
    <w:rsid w:val="00551004"/>
    <w:pPr>
      <w:numPr>
        <w:ilvl w:val="3"/>
        <w:numId w:val="13"/>
      </w:numPr>
      <w:tabs>
        <w:tab w:val="clear" w:pos="3686"/>
      </w:tabs>
      <w:ind w:left="0" w:firstLine="0"/>
    </w:pPr>
    <w:rPr>
      <w:rFonts w:eastAsia="Times New Roman"/>
      <w:lang w:val="fr-FR" w:eastAsia="en-GB"/>
    </w:rPr>
  </w:style>
  <w:style w:type="paragraph" w:customStyle="1" w:styleId="ListNumber4Level4">
    <w:name w:val="List Number 4 (Level 4)"/>
    <w:basedOn w:val="Text4"/>
    <w:rsid w:val="00551004"/>
    <w:pPr>
      <w:numPr>
        <w:ilvl w:val="3"/>
        <w:numId w:val="14"/>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551004"/>
    <w:pPr>
      <w:jc w:val="center"/>
    </w:pPr>
    <w:rPr>
      <w:rFonts w:eastAsia="Times New Roman"/>
      <w:b/>
      <w:u w:val="single"/>
      <w:lang w:val="fr-FR" w:eastAsia="en-GB"/>
    </w:rPr>
  </w:style>
  <w:style w:type="paragraph" w:customStyle="1" w:styleId="Annexetitreexposglobal">
    <w:name w:val="Annexe titre (exposé global)"/>
    <w:basedOn w:val="Normal"/>
    <w:next w:val="Normal"/>
    <w:rsid w:val="00551004"/>
    <w:pPr>
      <w:jc w:val="center"/>
    </w:pPr>
    <w:rPr>
      <w:rFonts w:eastAsia="Times New Roman"/>
      <w:b/>
      <w:u w:val="single"/>
      <w:lang w:val="fr-FR" w:eastAsia="en-GB"/>
    </w:rPr>
  </w:style>
  <w:style w:type="paragraph" w:customStyle="1" w:styleId="Annexetitrefichefinacte">
    <w:name w:val="Annexe titre (fiche fin. acte)"/>
    <w:basedOn w:val="Normal"/>
    <w:next w:val="Normal"/>
    <w:rsid w:val="00551004"/>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551004"/>
    <w:pPr>
      <w:jc w:val="center"/>
    </w:pPr>
    <w:rPr>
      <w:rFonts w:eastAsia="Times New Roman"/>
      <w:b/>
      <w:u w:val="single"/>
      <w:lang w:val="fr-FR" w:eastAsia="en-GB"/>
    </w:rPr>
  </w:style>
  <w:style w:type="paragraph" w:customStyle="1" w:styleId="Annexetitreglobale">
    <w:name w:val="Annexe titre (globale)"/>
    <w:basedOn w:val="Normal"/>
    <w:next w:val="Normal"/>
    <w:rsid w:val="00551004"/>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551004"/>
    <w:pPr>
      <w:jc w:val="center"/>
    </w:pPr>
    <w:rPr>
      <w:rFonts w:eastAsia="Times New Roman"/>
      <w:b/>
      <w:u w:val="single"/>
      <w:lang w:val="fr-FR" w:eastAsia="en-GB"/>
    </w:rPr>
  </w:style>
  <w:style w:type="paragraph" w:customStyle="1" w:styleId="Langueoriginale">
    <w:name w:val="Langue originale"/>
    <w:basedOn w:val="Normal"/>
    <w:rsid w:val="00551004"/>
    <w:pPr>
      <w:spacing w:before="360"/>
      <w:jc w:val="center"/>
    </w:pPr>
    <w:rPr>
      <w:rFonts w:eastAsia="Times New Roman"/>
      <w:caps/>
      <w:lang w:val="fr-FR" w:eastAsia="en-GB"/>
    </w:rPr>
  </w:style>
  <w:style w:type="paragraph" w:customStyle="1" w:styleId="Phrasefinale">
    <w:name w:val="Phrase finale"/>
    <w:basedOn w:val="Normal"/>
    <w:next w:val="Normal"/>
    <w:rsid w:val="00551004"/>
    <w:pPr>
      <w:spacing w:before="360" w:after="0"/>
      <w:jc w:val="center"/>
    </w:pPr>
    <w:rPr>
      <w:rFonts w:eastAsia="Times New Roman"/>
      <w:lang w:val="fr-FR" w:eastAsia="en-GB"/>
    </w:rPr>
  </w:style>
  <w:style w:type="paragraph" w:customStyle="1" w:styleId="Prliminairetitre">
    <w:name w:val="Préliminaire titre"/>
    <w:basedOn w:val="Normal"/>
    <w:next w:val="Normal"/>
    <w:rsid w:val="00551004"/>
    <w:pPr>
      <w:spacing w:before="360" w:after="360"/>
      <w:jc w:val="center"/>
    </w:pPr>
    <w:rPr>
      <w:rFonts w:eastAsia="Times New Roman"/>
      <w:b/>
      <w:lang w:val="fr-FR" w:eastAsia="en-GB"/>
    </w:rPr>
  </w:style>
  <w:style w:type="paragraph" w:customStyle="1" w:styleId="Prliminairetype">
    <w:name w:val="Préliminaire type"/>
    <w:basedOn w:val="Normal"/>
    <w:next w:val="Normal"/>
    <w:rsid w:val="00551004"/>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551004"/>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551004"/>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551004"/>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551004"/>
    <w:pPr>
      <w:spacing w:before="0" w:after="0"/>
      <w:jc w:val="center"/>
    </w:pPr>
    <w:rPr>
      <w:rFonts w:eastAsia="Times New Roman"/>
      <w:b/>
      <w:lang w:val="fr-FR" w:eastAsia="en-GB"/>
    </w:rPr>
  </w:style>
  <w:style w:type="paragraph" w:customStyle="1" w:styleId="Statutprliminaire">
    <w:name w:val="Statut (préliminaire)"/>
    <w:basedOn w:val="Normal"/>
    <w:next w:val="Normal"/>
    <w:rsid w:val="00551004"/>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551004"/>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551004"/>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551004"/>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551004"/>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551004"/>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551004"/>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551004"/>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551004"/>
    <w:pPr>
      <w:jc w:val="center"/>
    </w:pPr>
    <w:rPr>
      <w:rFonts w:eastAsia="Times New Roman"/>
      <w:b/>
      <w:u w:val="single"/>
      <w:lang w:val="fr-FR" w:eastAsia="en-GB"/>
    </w:rPr>
  </w:style>
  <w:style w:type="character" w:styleId="CommentReference">
    <w:name w:val="annotation reference"/>
    <w:uiPriority w:val="99"/>
    <w:rsid w:val="00551004"/>
    <w:rPr>
      <w:rFonts w:cs="Times New Roman"/>
      <w:sz w:val="16"/>
      <w:szCs w:val="16"/>
    </w:rPr>
  </w:style>
  <w:style w:type="paragraph" w:styleId="CommentText">
    <w:name w:val="annotation text"/>
    <w:basedOn w:val="Normal"/>
    <w:link w:val="CommentTextChar"/>
    <w:uiPriority w:val="99"/>
    <w:rsid w:val="00551004"/>
    <w:rPr>
      <w:rFonts w:eastAsia="Times New Roman"/>
      <w:sz w:val="20"/>
      <w:szCs w:val="20"/>
      <w:lang w:val="fr-FR" w:eastAsia="en-GB"/>
    </w:rPr>
  </w:style>
  <w:style w:type="character" w:customStyle="1" w:styleId="CommentTextChar">
    <w:name w:val="Comment Text Char"/>
    <w:basedOn w:val="DefaultParagraphFont"/>
    <w:link w:val="CommentText"/>
    <w:uiPriority w:val="99"/>
    <w:rsid w:val="00551004"/>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551004"/>
    <w:rPr>
      <w:b/>
      <w:bCs/>
    </w:rPr>
  </w:style>
  <w:style w:type="character" w:customStyle="1" w:styleId="CommentSubjectChar">
    <w:name w:val="Comment Subject Char"/>
    <w:basedOn w:val="CommentTextChar"/>
    <w:link w:val="CommentSubject"/>
    <w:uiPriority w:val="99"/>
    <w:rsid w:val="00551004"/>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551004"/>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551004"/>
    <w:rPr>
      <w:rFonts w:ascii="Tahoma" w:eastAsia="Times New Roman" w:hAnsi="Tahoma" w:cs="Tahoma"/>
      <w:sz w:val="16"/>
      <w:szCs w:val="16"/>
      <w:lang w:val="fr-FR" w:eastAsia="en-GB"/>
    </w:rPr>
  </w:style>
  <w:style w:type="paragraph" w:styleId="Caption">
    <w:name w:val="caption"/>
    <w:basedOn w:val="Normal"/>
    <w:next w:val="Normal"/>
    <w:qFormat/>
    <w:rsid w:val="00551004"/>
    <w:rPr>
      <w:rFonts w:eastAsia="Times New Roman"/>
      <w:b/>
      <w:bCs/>
      <w:sz w:val="20"/>
      <w:szCs w:val="20"/>
      <w:lang w:val="fr-FR" w:eastAsia="en-GB"/>
    </w:rPr>
  </w:style>
  <w:style w:type="paragraph" w:styleId="TableofFigures">
    <w:name w:val="table of figures"/>
    <w:basedOn w:val="Normal"/>
    <w:next w:val="Normal"/>
    <w:rsid w:val="00551004"/>
    <w:rPr>
      <w:rFonts w:eastAsia="Times New Roman"/>
      <w:lang w:val="fr-FR" w:eastAsia="en-GB"/>
    </w:rPr>
  </w:style>
  <w:style w:type="character" w:styleId="PageNumber">
    <w:name w:val="page number"/>
    <w:rsid w:val="00551004"/>
  </w:style>
  <w:style w:type="character" w:customStyle="1" w:styleId="tw4winMark">
    <w:name w:val="tw4winMark"/>
    <w:rsid w:val="00551004"/>
    <w:rPr>
      <w:vanish/>
      <w:color w:val="800080"/>
      <w:vertAlign w:val="subscript"/>
    </w:rPr>
  </w:style>
  <w:style w:type="character" w:styleId="FollowedHyperlink">
    <w:name w:val="FollowedHyperlink"/>
    <w:rsid w:val="00551004"/>
    <w:rPr>
      <w:color w:val="800080"/>
      <w:u w:val="single"/>
    </w:rPr>
  </w:style>
  <w:style w:type="paragraph" w:customStyle="1" w:styleId="Sous-titreobjet">
    <w:name w:val="Sous-titre objet"/>
    <w:basedOn w:val="Normal"/>
    <w:rsid w:val="0055100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551004"/>
  </w:style>
  <w:style w:type="paragraph" w:styleId="Revision">
    <w:name w:val="Revision"/>
    <w:hidden/>
    <w:uiPriority w:val="99"/>
    <w:semiHidden/>
    <w:rsid w:val="00551004"/>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55100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551004"/>
    <w:rPr>
      <w:rFonts w:ascii="Times New Roman" w:hAnsi="Times New Roman" w:cs="Times New Roman"/>
      <w:b/>
      <w:sz w:val="28"/>
      <w:lang w:val="en-GB"/>
    </w:rPr>
  </w:style>
  <w:style w:type="character" w:customStyle="1" w:styleId="FooterCoverPageChar">
    <w:name w:val="Footer Cover Page Char"/>
    <w:link w:val="FooterCoverPage"/>
    <w:rsid w:val="00551004"/>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55100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551004"/>
    <w:rPr>
      <w:rFonts w:ascii="Times New Roman" w:eastAsia="Calibri" w:hAnsi="Times New Roman" w:cs="Times New Roman"/>
      <w:sz w:val="24"/>
      <w:lang w:val="en-GB" w:eastAsia="en-GB"/>
    </w:rPr>
  </w:style>
  <w:style w:type="character" w:customStyle="1" w:styleId="FooterSensitivityChar">
    <w:name w:val="Footer Sensitivity Char"/>
    <w:rsid w:val="00551004"/>
    <w:rPr>
      <w:rFonts w:ascii="Times New Roman" w:hAnsi="Times New Roman" w:cs="Times New Roman"/>
      <w:b/>
      <w:sz w:val="32"/>
      <w:lang w:val="en-GB"/>
    </w:rPr>
  </w:style>
  <w:style w:type="character" w:customStyle="1" w:styleId="HeaderSensitivityChar">
    <w:name w:val="Header Sensitivity Char"/>
    <w:rsid w:val="00551004"/>
    <w:rPr>
      <w:rFonts w:ascii="Times New Roman" w:hAnsi="Times New Roman" w:cs="Times New Roman"/>
      <w:b/>
      <w:sz w:val="32"/>
      <w:lang w:val="en-GB"/>
    </w:rPr>
  </w:style>
  <w:style w:type="character" w:customStyle="1" w:styleId="HeaderSensitivityRightChar">
    <w:name w:val="Header Sensitivity Right Char"/>
    <w:rsid w:val="00551004"/>
    <w:rPr>
      <w:rFonts w:ascii="Times New Roman" w:hAnsi="Times New Roman" w:cs="Times New Roman"/>
      <w:sz w:val="28"/>
      <w:lang w:val="en-GB"/>
    </w:rPr>
  </w:style>
  <w:style w:type="paragraph" w:customStyle="1" w:styleId="LegalNumPar">
    <w:name w:val="LegalNumPar"/>
    <w:basedOn w:val="Normal"/>
    <w:uiPriority w:val="1"/>
    <w:rsid w:val="00551004"/>
    <w:pPr>
      <w:numPr>
        <w:numId w:val="15"/>
      </w:numPr>
      <w:spacing w:line="360" w:lineRule="auto"/>
      <w:ind w:left="0" w:firstLine="0"/>
    </w:pPr>
    <w:rPr>
      <w:rFonts w:eastAsia="Times New Roman"/>
      <w:lang w:eastAsia="en-GB"/>
    </w:rPr>
  </w:style>
  <w:style w:type="paragraph" w:customStyle="1" w:styleId="LegalNumPar2">
    <w:name w:val="LegalNumPar2"/>
    <w:basedOn w:val="Normal"/>
    <w:uiPriority w:val="1"/>
    <w:rsid w:val="00551004"/>
    <w:pPr>
      <w:numPr>
        <w:ilvl w:val="1"/>
        <w:numId w:val="15"/>
      </w:numPr>
      <w:spacing w:line="360" w:lineRule="auto"/>
      <w:ind w:left="0" w:firstLine="0"/>
    </w:pPr>
    <w:rPr>
      <w:rFonts w:eastAsia="Times New Roman"/>
      <w:lang w:eastAsia="en-GB"/>
    </w:rPr>
  </w:style>
  <w:style w:type="paragraph" w:customStyle="1" w:styleId="LegalNumPar3">
    <w:name w:val="LegalNumPar3"/>
    <w:basedOn w:val="Normal"/>
    <w:uiPriority w:val="1"/>
    <w:rsid w:val="00551004"/>
    <w:pPr>
      <w:numPr>
        <w:ilvl w:val="2"/>
        <w:numId w:val="15"/>
      </w:numPr>
      <w:spacing w:line="360" w:lineRule="auto"/>
      <w:ind w:left="0" w:firstLine="0"/>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rsid w:val="00551004"/>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551004"/>
    <w:rPr>
      <w:color w:val="605E5C"/>
      <w:shd w:val="clear" w:color="auto" w:fill="E1DFDD"/>
    </w:rPr>
  </w:style>
  <w:style w:type="character" w:styleId="Strong">
    <w:name w:val="Strong"/>
    <w:basedOn w:val="DefaultParagraphFont"/>
    <w:uiPriority w:val="22"/>
    <w:qFormat/>
    <w:rsid w:val="00551004"/>
    <w:rPr>
      <w:b/>
      <w:bCs/>
    </w:rPr>
  </w:style>
  <w:style w:type="character" w:styleId="Emphasis">
    <w:name w:val="Emphasis"/>
    <w:basedOn w:val="DefaultParagraphFont"/>
    <w:uiPriority w:val="20"/>
    <w:qFormat/>
    <w:rsid w:val="00551004"/>
    <w:rPr>
      <w:i/>
      <w:iCs/>
    </w:rPr>
  </w:style>
  <w:style w:type="character" w:customStyle="1" w:styleId="Mention1">
    <w:name w:val="Mention1"/>
    <w:basedOn w:val="DefaultParagraphFont"/>
    <w:uiPriority w:val="99"/>
    <w:unhideWhenUsed/>
    <w:rsid w:val="00551004"/>
    <w:rPr>
      <w:color w:val="2B579A"/>
      <w:shd w:val="clear" w:color="auto" w:fill="E1DFDD"/>
    </w:rPr>
  </w:style>
  <w:style w:type="character" w:customStyle="1" w:styleId="normaltextrun">
    <w:name w:val="normaltextrun"/>
    <w:basedOn w:val="DefaultParagraphFont"/>
    <w:rsid w:val="00551004"/>
  </w:style>
  <w:style w:type="character" w:customStyle="1" w:styleId="eop">
    <w:name w:val="eop"/>
    <w:basedOn w:val="DefaultParagraphFont"/>
    <w:rsid w:val="00551004"/>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7E241C"/>
    <w:rPr>
      <w:rFonts w:ascii="Times New Roman" w:eastAsia="Times New Roman" w:hAnsi="Times New Roman" w:cs="Times New Roman"/>
      <w:sz w:val="24"/>
      <w:lang w:val="en-GB" w:eastAsia="en-GB"/>
    </w:rPr>
  </w:style>
  <w:style w:type="paragraph" w:customStyle="1" w:styleId="Heading81">
    <w:name w:val="Heading 81"/>
    <w:basedOn w:val="Normal"/>
    <w:next w:val="Normal"/>
    <w:uiPriority w:val="9"/>
    <w:semiHidden/>
    <w:unhideWhenUsed/>
    <w:qFormat/>
    <w:rsid w:val="002B5EFD"/>
    <w:pPr>
      <w:keepNext/>
      <w:keepLines/>
      <w:spacing w:before="0" w:after="0" w:line="278" w:lineRule="auto"/>
      <w:jc w:val="left"/>
      <w:outlineLvl w:val="7"/>
    </w:pPr>
    <w:rPr>
      <w:rFonts w:ascii="Aptos" w:eastAsia="MS Gothic" w:hAnsi="Aptos"/>
      <w:i/>
      <w:iCs/>
      <w:color w:val="272727"/>
      <w:kern w:val="2"/>
      <w:szCs w:val="24"/>
      <w:lang w:val="en-IE"/>
      <w14:ligatures w14:val="standardContextual"/>
    </w:rPr>
  </w:style>
  <w:style w:type="paragraph" w:customStyle="1" w:styleId="Heading91">
    <w:name w:val="Heading 91"/>
    <w:basedOn w:val="Normal"/>
    <w:next w:val="Normal"/>
    <w:uiPriority w:val="9"/>
    <w:semiHidden/>
    <w:unhideWhenUsed/>
    <w:qFormat/>
    <w:rsid w:val="002B5EFD"/>
    <w:pPr>
      <w:keepNext/>
      <w:keepLines/>
      <w:spacing w:before="0" w:after="0" w:line="278" w:lineRule="auto"/>
      <w:jc w:val="left"/>
      <w:outlineLvl w:val="8"/>
    </w:pPr>
    <w:rPr>
      <w:rFonts w:ascii="Aptos" w:eastAsia="MS Gothic" w:hAnsi="Aptos"/>
      <w:color w:val="272727"/>
      <w:kern w:val="2"/>
      <w:szCs w:val="24"/>
      <w:lang w:val="en-IE"/>
      <w14:ligatures w14:val="standardContextual"/>
    </w:rPr>
  </w:style>
  <w:style w:type="numbering" w:customStyle="1" w:styleId="NoList1">
    <w:name w:val="No List1"/>
    <w:next w:val="NoList"/>
    <w:uiPriority w:val="99"/>
    <w:semiHidden/>
    <w:unhideWhenUsed/>
    <w:rsid w:val="002B5EFD"/>
  </w:style>
  <w:style w:type="character" w:customStyle="1" w:styleId="Heading8Char">
    <w:name w:val="Heading 8 Char"/>
    <w:basedOn w:val="DefaultParagraphFont"/>
    <w:link w:val="Heading8"/>
    <w:uiPriority w:val="9"/>
    <w:semiHidden/>
    <w:rsid w:val="002B5EFD"/>
    <w:rPr>
      <w:rFonts w:eastAsia="MS Gothic" w:cs="Times New Roman"/>
      <w:i/>
      <w:iCs/>
      <w:color w:val="272727"/>
      <w:kern w:val="2"/>
      <w:lang w:val="en-IE" w:eastAsia="en-US"/>
      <w14:ligatures w14:val="standardContextual"/>
    </w:rPr>
  </w:style>
  <w:style w:type="character" w:customStyle="1" w:styleId="Heading9Char">
    <w:name w:val="Heading 9 Char"/>
    <w:basedOn w:val="DefaultParagraphFont"/>
    <w:link w:val="Heading9"/>
    <w:uiPriority w:val="9"/>
    <w:semiHidden/>
    <w:rsid w:val="002B5EFD"/>
    <w:rPr>
      <w:rFonts w:eastAsia="MS Gothic" w:cs="Times New Roman"/>
      <w:color w:val="272727"/>
      <w:kern w:val="2"/>
      <w:lang w:val="en-IE" w:eastAsia="en-US"/>
      <w14:ligatures w14:val="standardContextual"/>
    </w:rPr>
  </w:style>
  <w:style w:type="table" w:customStyle="1" w:styleId="TableGrid1">
    <w:name w:val="Table Grid1"/>
    <w:basedOn w:val="TableNormal"/>
    <w:next w:val="TableGrid"/>
    <w:uiPriority w:val="39"/>
    <w:rsid w:val="002B5EFD"/>
    <w:pPr>
      <w:spacing w:after="0" w:line="240" w:lineRule="auto"/>
    </w:pPr>
    <w:rPr>
      <w:rFonts w:eastAsia="MS Mincho"/>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DefaultParagraphFont"/>
    <w:rsid w:val="002B5EFD"/>
    <w:rPr>
      <w:rFonts w:ascii="Aptos" w:eastAsia="MS Mincho" w:hAnsi="Aptos" w:cs="Arial"/>
      <w:sz w:val="18"/>
      <w:szCs w:val="18"/>
    </w:rPr>
  </w:style>
  <w:style w:type="table" w:customStyle="1" w:styleId="TableGrid11">
    <w:name w:val="Table Grid11"/>
    <w:basedOn w:val="TableNormal"/>
    <w:next w:val="TableGrid"/>
    <w:uiPriority w:val="39"/>
    <w:rsid w:val="002B5EFD"/>
    <w:pPr>
      <w:spacing w:after="0" w:line="240" w:lineRule="auto"/>
    </w:pPr>
    <w:rPr>
      <w:rFonts w:eastAsia="Aptos"/>
      <w:kern w:val="2"/>
      <w:sz w:val="24"/>
      <w:szCs w:val="24"/>
      <w:lang w:val="en-IE"/>
      <w14:ligatures w14:val="standardContextual"/>
    </w:rPr>
    <w:tblPr/>
  </w:style>
  <w:style w:type="paragraph" w:customStyle="1" w:styleId="oj-normal">
    <w:name w:val="oj-normal"/>
    <w:basedOn w:val="Normal"/>
    <w:rsid w:val="002B5EFD"/>
    <w:pPr>
      <w:spacing w:before="100" w:beforeAutospacing="1" w:after="100" w:afterAutospacing="1"/>
      <w:jc w:val="left"/>
    </w:pPr>
    <w:rPr>
      <w:rFonts w:eastAsia="Times New Roman"/>
      <w:szCs w:val="24"/>
      <w:lang w:val="en-IE" w:eastAsia="en-IE"/>
    </w:rPr>
  </w:style>
  <w:style w:type="paragraph" w:customStyle="1" w:styleId="paragraph">
    <w:name w:val="paragraph"/>
    <w:basedOn w:val="Normal"/>
    <w:rsid w:val="002B5EFD"/>
    <w:pPr>
      <w:spacing w:before="100" w:beforeAutospacing="1" w:after="100" w:afterAutospacing="1"/>
      <w:jc w:val="left"/>
    </w:pPr>
    <w:rPr>
      <w:rFonts w:eastAsia="Times New Roman"/>
      <w:szCs w:val="24"/>
      <w:lang w:val="en-IE" w:eastAsia="en-IE"/>
    </w:rPr>
  </w:style>
  <w:style w:type="paragraph" w:styleId="NormalWeb">
    <w:name w:val="Normal (Web)"/>
    <w:basedOn w:val="Normal"/>
    <w:uiPriority w:val="99"/>
    <w:semiHidden/>
    <w:unhideWhenUsed/>
    <w:rsid w:val="002B5EFD"/>
    <w:pPr>
      <w:spacing w:before="100" w:beforeAutospacing="1" w:after="100" w:afterAutospacing="1"/>
      <w:jc w:val="left"/>
    </w:pPr>
    <w:rPr>
      <w:rFonts w:eastAsia="Times New Roman"/>
      <w:szCs w:val="24"/>
      <w:lang w:eastAsia="en-GB"/>
    </w:rPr>
  </w:style>
  <w:style w:type="paragraph" w:customStyle="1" w:styleId="Title1">
    <w:name w:val="Title1"/>
    <w:basedOn w:val="Normal"/>
    <w:next w:val="Normal"/>
    <w:uiPriority w:val="10"/>
    <w:qFormat/>
    <w:rsid w:val="002B5EFD"/>
    <w:pPr>
      <w:spacing w:before="0" w:after="80"/>
      <w:contextualSpacing/>
      <w:jc w:val="left"/>
    </w:pPr>
    <w:rPr>
      <w:rFonts w:ascii="Aptos Display" w:eastAsia="MS Gothic" w:hAnsi="Aptos Display"/>
      <w:spacing w:val="-10"/>
      <w:kern w:val="28"/>
      <w:sz w:val="56"/>
      <w:szCs w:val="56"/>
      <w:lang w:val="en-IE"/>
      <w14:ligatures w14:val="standardContextual"/>
    </w:rPr>
  </w:style>
  <w:style w:type="character" w:customStyle="1" w:styleId="TitleChar">
    <w:name w:val="Title Char"/>
    <w:basedOn w:val="DefaultParagraphFont"/>
    <w:link w:val="Title"/>
    <w:uiPriority w:val="10"/>
    <w:rsid w:val="002B5EFD"/>
    <w:rPr>
      <w:rFonts w:ascii="Aptos Display" w:eastAsia="MS Gothic" w:hAnsi="Aptos Display" w:cs="Times New Roman"/>
      <w:spacing w:val="-10"/>
      <w:kern w:val="28"/>
      <w:sz w:val="56"/>
      <w:szCs w:val="56"/>
      <w:lang w:val="en-IE" w:eastAsia="en-US"/>
      <w14:ligatures w14:val="standardContextual"/>
    </w:rPr>
  </w:style>
  <w:style w:type="paragraph" w:customStyle="1" w:styleId="Subtitle1">
    <w:name w:val="Subtitle1"/>
    <w:basedOn w:val="Normal"/>
    <w:next w:val="Normal"/>
    <w:uiPriority w:val="11"/>
    <w:qFormat/>
    <w:rsid w:val="002B5EFD"/>
    <w:pPr>
      <w:numPr>
        <w:ilvl w:val="1"/>
      </w:numPr>
      <w:spacing w:before="0" w:after="160" w:line="278" w:lineRule="auto"/>
      <w:jc w:val="left"/>
    </w:pPr>
    <w:rPr>
      <w:rFonts w:ascii="Aptos" w:eastAsia="MS Gothic" w:hAnsi="Aptos"/>
      <w:color w:val="595959"/>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2B5EFD"/>
    <w:rPr>
      <w:rFonts w:eastAsia="MS Gothic" w:cs="Times New Roman"/>
      <w:color w:val="595959"/>
      <w:spacing w:val="15"/>
      <w:kern w:val="2"/>
      <w:sz w:val="28"/>
      <w:szCs w:val="28"/>
      <w:lang w:val="en-IE" w:eastAsia="en-US"/>
      <w14:ligatures w14:val="standardContextual"/>
    </w:rPr>
  </w:style>
  <w:style w:type="paragraph" w:customStyle="1" w:styleId="Quote1">
    <w:name w:val="Quote1"/>
    <w:basedOn w:val="Normal"/>
    <w:next w:val="Normal"/>
    <w:uiPriority w:val="29"/>
    <w:qFormat/>
    <w:rsid w:val="002B5EFD"/>
    <w:pPr>
      <w:spacing w:before="160" w:after="160" w:line="278" w:lineRule="auto"/>
      <w:jc w:val="center"/>
    </w:pPr>
    <w:rPr>
      <w:rFonts w:ascii="Aptos" w:hAnsi="Aptos" w:cs="Arial"/>
      <w:i/>
      <w:iCs/>
      <w:color w:val="404040"/>
      <w:kern w:val="2"/>
      <w:szCs w:val="24"/>
      <w:lang w:val="en-IE"/>
      <w14:ligatures w14:val="standardContextual"/>
    </w:rPr>
  </w:style>
  <w:style w:type="character" w:customStyle="1" w:styleId="QuoteChar">
    <w:name w:val="Quote Char"/>
    <w:basedOn w:val="DefaultParagraphFont"/>
    <w:link w:val="Quote"/>
    <w:uiPriority w:val="29"/>
    <w:rsid w:val="002B5EFD"/>
    <w:rPr>
      <w:rFonts w:eastAsia="Aptos"/>
      <w:i/>
      <w:iCs/>
      <w:color w:val="404040"/>
      <w:kern w:val="2"/>
      <w:lang w:val="en-IE" w:eastAsia="en-US"/>
      <w14:ligatures w14:val="standardContextual"/>
    </w:rPr>
  </w:style>
  <w:style w:type="character" w:customStyle="1" w:styleId="IntenseEmphasis1">
    <w:name w:val="Intense Emphasis1"/>
    <w:basedOn w:val="DefaultParagraphFont"/>
    <w:uiPriority w:val="21"/>
    <w:qFormat/>
    <w:rsid w:val="002B5EFD"/>
    <w:rPr>
      <w:i/>
      <w:iCs/>
      <w:color w:val="0F4761"/>
    </w:rPr>
  </w:style>
  <w:style w:type="paragraph" w:customStyle="1" w:styleId="IntenseQuote1">
    <w:name w:val="Intense Quote1"/>
    <w:basedOn w:val="Normal"/>
    <w:next w:val="Normal"/>
    <w:uiPriority w:val="30"/>
    <w:qFormat/>
    <w:rsid w:val="002B5EFD"/>
    <w:pPr>
      <w:pBdr>
        <w:top w:val="single" w:sz="4" w:space="10" w:color="0F4761"/>
        <w:bottom w:val="single" w:sz="4" w:space="10" w:color="0F4761"/>
      </w:pBdr>
      <w:spacing w:before="360" w:after="360" w:line="278" w:lineRule="auto"/>
      <w:ind w:left="864" w:right="864"/>
      <w:jc w:val="center"/>
    </w:pPr>
    <w:rPr>
      <w:rFonts w:ascii="Aptos" w:hAnsi="Aptos" w:cs="Arial"/>
      <w:i/>
      <w:iCs/>
      <w:color w:val="0F4761"/>
      <w:kern w:val="2"/>
      <w:szCs w:val="24"/>
      <w:lang w:val="en-IE"/>
      <w14:ligatures w14:val="standardContextual"/>
    </w:rPr>
  </w:style>
  <w:style w:type="character" w:customStyle="1" w:styleId="IntenseQuoteChar">
    <w:name w:val="Intense Quote Char"/>
    <w:basedOn w:val="DefaultParagraphFont"/>
    <w:link w:val="IntenseQuote"/>
    <w:uiPriority w:val="30"/>
    <w:rsid w:val="002B5EFD"/>
    <w:rPr>
      <w:rFonts w:eastAsia="Aptos"/>
      <w:i/>
      <w:iCs/>
      <w:color w:val="0F4761"/>
      <w:kern w:val="2"/>
      <w:lang w:val="en-IE" w:eastAsia="en-US"/>
      <w14:ligatures w14:val="standardContextual"/>
    </w:rPr>
  </w:style>
  <w:style w:type="character" w:customStyle="1" w:styleId="IntenseReference1">
    <w:name w:val="Intense Reference1"/>
    <w:basedOn w:val="DefaultParagraphFont"/>
    <w:uiPriority w:val="32"/>
    <w:qFormat/>
    <w:rsid w:val="002B5EFD"/>
    <w:rPr>
      <w:b/>
      <w:bCs/>
      <w:smallCaps/>
      <w:color w:val="0F4761"/>
      <w:spacing w:val="5"/>
    </w:rPr>
  </w:style>
  <w:style w:type="paragraph" w:customStyle="1" w:styleId="font-claude-response-body">
    <w:name w:val="font-claude-response-body"/>
    <w:basedOn w:val="Normal"/>
    <w:uiPriority w:val="1"/>
    <w:rsid w:val="002B5EFD"/>
    <w:pPr>
      <w:spacing w:before="0" w:beforeAutospacing="1" w:after="160" w:afterAutospacing="1" w:line="360" w:lineRule="auto"/>
    </w:pPr>
    <w:rPr>
      <w:rFonts w:ascii="Aptos" w:eastAsia="MS Mincho" w:hAnsi="Aptos" w:cs="Arial"/>
      <w:color w:val="000000"/>
      <w:szCs w:val="24"/>
      <w:lang w:val="en-IE" w:eastAsia="en-IE"/>
    </w:rPr>
  </w:style>
  <w:style w:type="character" w:customStyle="1" w:styleId="oj-super">
    <w:name w:val="oj-super"/>
    <w:basedOn w:val="DefaultParagraphFont"/>
    <w:rsid w:val="002B5EFD"/>
  </w:style>
  <w:style w:type="character" w:customStyle="1" w:styleId="oj-italic">
    <w:name w:val="oj-italic"/>
    <w:basedOn w:val="DefaultParagraphFont"/>
    <w:rsid w:val="002B5EFD"/>
  </w:style>
  <w:style w:type="paragraph" w:customStyle="1" w:styleId="01OLAF">
    <w:name w:val="01 OLAF"/>
    <w:basedOn w:val="Normal"/>
    <w:rsid w:val="002B5EFD"/>
    <w:pPr>
      <w:widowControl w:val="0"/>
      <w:autoSpaceDE w:val="0"/>
      <w:autoSpaceDN w:val="0"/>
      <w:adjustRightInd w:val="0"/>
      <w:spacing w:before="0" w:after="0" w:line="264" w:lineRule="auto"/>
      <w:jc w:val="left"/>
      <w:textAlignment w:val="center"/>
    </w:pPr>
    <w:rPr>
      <w:rFonts w:ascii="Verdana" w:eastAsia="Cambria" w:hAnsi="Verdana" w:cs="LucidaSans-Demi"/>
      <w:b/>
      <w:color w:val="000000"/>
      <w:sz w:val="20"/>
      <w:szCs w:val="20"/>
    </w:rPr>
  </w:style>
  <w:style w:type="character" w:customStyle="1" w:styleId="CommentTextChar1">
    <w:name w:val="Comment Text Char1"/>
    <w:basedOn w:val="DefaultParagraphFont"/>
    <w:uiPriority w:val="99"/>
    <w:rsid w:val="002B5EFD"/>
    <w:rPr>
      <w:rFonts w:ascii="Times New Roman" w:eastAsia="Times New Roman" w:hAnsi="Times New Roman" w:cs="Times New Roman"/>
      <w:color w:val="000000"/>
      <w:sz w:val="20"/>
      <w:szCs w:val="20"/>
      <w:lang w:val="en-IE"/>
    </w:rPr>
  </w:style>
  <w:style w:type="character" w:customStyle="1" w:styleId="ENISADefinedterm">
    <w:name w:val="ENISA Defined term"/>
    <w:basedOn w:val="DefaultParagraphFont"/>
    <w:uiPriority w:val="1"/>
    <w:qFormat/>
    <w:rsid w:val="002B5EFD"/>
    <w:rPr>
      <w:u w:val="thick" w:color="C1E4F5"/>
    </w:rPr>
  </w:style>
  <w:style w:type="character" w:customStyle="1" w:styleId="Heading8Char1">
    <w:name w:val="Heading 8 Char1"/>
    <w:basedOn w:val="DefaultParagraphFont"/>
    <w:uiPriority w:val="9"/>
    <w:semiHidden/>
    <w:rsid w:val="002B5EFD"/>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2B5EFD"/>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2B5EFD"/>
    <w:pPr>
      <w:spacing w:before="0" w:after="0"/>
      <w:contextualSpacing/>
    </w:pPr>
    <w:rPr>
      <w:rFonts w:ascii="Aptos Display" w:eastAsia="MS Gothic" w:hAnsi="Aptos Display"/>
      <w:spacing w:val="-10"/>
      <w:kern w:val="28"/>
      <w:sz w:val="56"/>
      <w:szCs w:val="56"/>
      <w:lang w:val="en-IE"/>
      <w14:ligatures w14:val="standardContextual"/>
    </w:rPr>
  </w:style>
  <w:style w:type="character" w:customStyle="1" w:styleId="TitleChar1">
    <w:name w:val="Title Char1"/>
    <w:basedOn w:val="DefaultParagraphFont"/>
    <w:uiPriority w:val="10"/>
    <w:rsid w:val="002B5EF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B5EFD"/>
    <w:pPr>
      <w:numPr>
        <w:ilvl w:val="1"/>
      </w:numPr>
      <w:spacing w:after="160"/>
    </w:pPr>
    <w:rPr>
      <w:rFonts w:asciiTheme="minorHAnsi" w:eastAsia="MS Gothic" w:hAnsiTheme="minorHAnsi"/>
      <w:color w:val="595959"/>
      <w:spacing w:val="15"/>
      <w:kern w:val="2"/>
      <w:sz w:val="28"/>
      <w:szCs w:val="28"/>
      <w:lang w:val="en-IE"/>
      <w14:ligatures w14:val="standardContextual"/>
    </w:rPr>
  </w:style>
  <w:style w:type="character" w:customStyle="1" w:styleId="SubtitleChar1">
    <w:name w:val="Subtitle Char1"/>
    <w:basedOn w:val="DefaultParagraphFont"/>
    <w:uiPriority w:val="11"/>
    <w:rsid w:val="002B5EFD"/>
    <w:rPr>
      <w:rFonts w:eastAsiaTheme="minorEastAsia"/>
      <w:color w:val="5A5A5A" w:themeColor="text1" w:themeTint="A5"/>
      <w:spacing w:val="15"/>
      <w:lang w:val="en-GB"/>
    </w:rPr>
  </w:style>
  <w:style w:type="paragraph" w:styleId="Quote">
    <w:name w:val="Quote"/>
    <w:basedOn w:val="Normal"/>
    <w:next w:val="Normal"/>
    <w:link w:val="QuoteChar"/>
    <w:uiPriority w:val="29"/>
    <w:qFormat/>
    <w:rsid w:val="002B5EFD"/>
    <w:pPr>
      <w:spacing w:before="200" w:after="160"/>
      <w:ind w:left="864" w:right="864"/>
      <w:jc w:val="center"/>
    </w:pPr>
    <w:rPr>
      <w:rFonts w:asciiTheme="minorHAnsi" w:eastAsia="Aptos" w:hAnsiTheme="minorHAnsi" w:cstheme="minorBidi"/>
      <w:i/>
      <w:iCs/>
      <w:color w:val="404040"/>
      <w:kern w:val="2"/>
      <w:sz w:val="22"/>
      <w:lang w:val="en-IE"/>
      <w14:ligatures w14:val="standardContextual"/>
    </w:rPr>
  </w:style>
  <w:style w:type="character" w:customStyle="1" w:styleId="QuoteChar1">
    <w:name w:val="Quote Char1"/>
    <w:basedOn w:val="DefaultParagraphFont"/>
    <w:uiPriority w:val="29"/>
    <w:rsid w:val="002B5EFD"/>
    <w:rPr>
      <w:rFonts w:ascii="Times New Roman" w:hAnsi="Times New Roman" w:cs="Times New Roman"/>
      <w:i/>
      <w:iCs/>
      <w:color w:val="404040" w:themeColor="text1" w:themeTint="BF"/>
      <w:sz w:val="24"/>
      <w:lang w:val="en-GB"/>
    </w:rPr>
  </w:style>
  <w:style w:type="character" w:styleId="IntenseEmphasis">
    <w:name w:val="Intense Emphasis"/>
    <w:basedOn w:val="DefaultParagraphFont"/>
    <w:uiPriority w:val="21"/>
    <w:qFormat/>
    <w:rsid w:val="002B5EFD"/>
    <w:rPr>
      <w:i/>
      <w:iCs/>
      <w:color w:val="4F81BD" w:themeColor="accent1"/>
    </w:rPr>
  </w:style>
  <w:style w:type="paragraph" w:styleId="IntenseQuote">
    <w:name w:val="Intense Quote"/>
    <w:basedOn w:val="Normal"/>
    <w:next w:val="Normal"/>
    <w:link w:val="IntenseQuoteChar"/>
    <w:uiPriority w:val="30"/>
    <w:qFormat/>
    <w:rsid w:val="002B5EFD"/>
    <w:pPr>
      <w:pBdr>
        <w:top w:val="single" w:sz="4" w:space="10" w:color="4F81BD" w:themeColor="accent1"/>
        <w:bottom w:val="single" w:sz="4" w:space="10" w:color="4F81BD" w:themeColor="accent1"/>
      </w:pBdr>
      <w:spacing w:before="360" w:after="360"/>
      <w:ind w:left="864" w:right="864"/>
      <w:jc w:val="center"/>
    </w:pPr>
    <w:rPr>
      <w:rFonts w:asciiTheme="minorHAnsi" w:eastAsia="Aptos" w:hAnsiTheme="minorHAnsi" w:cstheme="minorBidi"/>
      <w:i/>
      <w:iCs/>
      <w:color w:val="0F4761"/>
      <w:kern w:val="2"/>
      <w:sz w:val="22"/>
      <w:lang w:val="en-IE"/>
      <w14:ligatures w14:val="standardContextual"/>
    </w:rPr>
  </w:style>
  <w:style w:type="character" w:customStyle="1" w:styleId="IntenseQuoteChar1">
    <w:name w:val="Intense Quote Char1"/>
    <w:basedOn w:val="DefaultParagraphFont"/>
    <w:uiPriority w:val="30"/>
    <w:rsid w:val="002B5EFD"/>
    <w:rPr>
      <w:rFonts w:ascii="Times New Roman" w:hAnsi="Times New Roman" w:cs="Times New Roman"/>
      <w:i/>
      <w:iCs/>
      <w:color w:val="4F81BD" w:themeColor="accent1"/>
      <w:sz w:val="24"/>
      <w:lang w:val="en-GB"/>
    </w:rPr>
  </w:style>
  <w:style w:type="character" w:styleId="IntenseReference">
    <w:name w:val="Intense Reference"/>
    <w:basedOn w:val="DefaultParagraphFont"/>
    <w:uiPriority w:val="32"/>
    <w:qFormat/>
    <w:rsid w:val="002B5EFD"/>
    <w:rPr>
      <w:b/>
      <w:bCs/>
      <w:smallCaps/>
      <w:color w:val="4F81BD" w:themeColor="accent1"/>
      <w:spacing w:val="5"/>
    </w:rPr>
  </w:style>
  <w:style w:type="paragraph" w:customStyle="1" w:styleId="CharCharChar1">
    <w:name w:val="Char Char Char1"/>
    <w:basedOn w:val="Normal"/>
    <w:link w:val="FootnoteReference"/>
    <w:uiPriority w:val="99"/>
    <w:rsid w:val="003B581E"/>
    <w:pPr>
      <w:spacing w:before="0" w:after="160" w:line="240" w:lineRule="exact"/>
    </w:pPr>
    <w:rPr>
      <w:rFonts w:asciiTheme="minorHAnsi" w:hAnsiTheme="minorHAnsi" w:cstheme="minorBidi"/>
      <w:sz w:val="22"/>
      <w:vertAlign w:val="superscript"/>
      <w:lang w:val="en-US"/>
    </w:rPr>
  </w:style>
  <w:style w:type="paragraph" w:customStyle="1" w:styleId="pf0">
    <w:name w:val="pf0"/>
    <w:basedOn w:val="Normal"/>
    <w:rsid w:val="00A804C0"/>
    <w:pPr>
      <w:spacing w:before="100" w:beforeAutospacing="1" w:after="100" w:afterAutospacing="1"/>
      <w:jc w:val="left"/>
    </w:pPr>
    <w:rPr>
      <w:rFonts w:eastAsia="Times New Roman"/>
      <w:szCs w:val="24"/>
      <w:lang w:val="en-IE" w:eastAsia="en-IE"/>
    </w:rPr>
  </w:style>
  <w:style w:type="character" w:customStyle="1" w:styleId="findhit">
    <w:name w:val="findhit"/>
    <w:basedOn w:val="DefaultParagraphFont"/>
    <w:rsid w:val="00A67061"/>
  </w:style>
  <w:style w:type="numbering" w:customStyle="1" w:styleId="NoList2">
    <w:name w:val="No List2"/>
    <w:next w:val="NoList"/>
    <w:uiPriority w:val="99"/>
    <w:semiHidden/>
    <w:unhideWhenUsed/>
    <w:rsid w:val="007B629F"/>
  </w:style>
  <w:style w:type="table" w:customStyle="1" w:styleId="TableGrid2">
    <w:name w:val="Table Grid2"/>
    <w:basedOn w:val="TableNormal"/>
    <w:next w:val="TableGrid"/>
    <w:uiPriority w:val="59"/>
    <w:rsid w:val="007B629F"/>
    <w:pPr>
      <w:spacing w:after="0" w:line="240" w:lineRule="auto"/>
    </w:pPr>
    <w:rPr>
      <w:rFonts w:eastAsia="MS Mincho"/>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
    <w:name w:val="Mention"/>
    <w:basedOn w:val="DefaultParagraphFont"/>
    <w:uiPriority w:val="99"/>
    <w:unhideWhenUsed/>
    <w:rsid w:val="00D32DD7"/>
    <w:rPr>
      <w:color w:val="2B579A"/>
      <w:shd w:val="clear" w:color="auto" w:fill="E1DFDD"/>
    </w:rPr>
  </w:style>
  <w:style w:type="character" w:customStyle="1" w:styleId="UnresolvedMention">
    <w:name w:val="Unresolved Mention"/>
    <w:basedOn w:val="DefaultParagraphFont"/>
    <w:uiPriority w:val="99"/>
    <w:semiHidden/>
    <w:unhideWhenUsed/>
    <w:rsid w:val="00826056"/>
    <w:rPr>
      <w:color w:val="605E5C"/>
      <w:shd w:val="clear" w:color="auto" w:fill="E1DFDD"/>
    </w:rPr>
  </w:style>
  <w:style w:type="character" w:customStyle="1" w:styleId="HeaderChar">
    <w:name w:val="Header Char"/>
    <w:basedOn w:val="DefaultParagraphFont"/>
    <w:link w:val="Header"/>
    <w:uiPriority w:val="99"/>
    <w:rsid w:val="00571094"/>
    <w:rPr>
      <w:rFonts w:ascii="Times New Roman" w:hAnsi="Times New Roman" w:cs="Times New Roman"/>
      <w:sz w:val="24"/>
      <w:lang w:val="en-GB"/>
    </w:rPr>
  </w:style>
  <w:style w:type="character" w:customStyle="1" w:styleId="FooterChar">
    <w:name w:val="Footer Char"/>
    <w:basedOn w:val="DefaultParagraphFont"/>
    <w:link w:val="Footer"/>
    <w:uiPriority w:val="99"/>
    <w:rsid w:val="0057109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57109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1094"/>
    <w:pPr>
      <w:spacing w:before="0"/>
      <w:jc w:val="right"/>
    </w:pPr>
    <w:rPr>
      <w:sz w:val="28"/>
    </w:rPr>
  </w:style>
  <w:style w:type="paragraph" w:customStyle="1" w:styleId="FooterSensitivity">
    <w:name w:val="Footer Sensitivity"/>
    <w:basedOn w:val="Normal"/>
    <w:rsid w:val="005710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4"/>
      </w:numPr>
    </w:pPr>
  </w:style>
  <w:style w:type="paragraph" w:customStyle="1" w:styleId="Tiret1">
    <w:name w:val="Tiret 1"/>
    <w:basedOn w:val="Point1"/>
    <w:pPr>
      <w:numPr>
        <w:numId w:val="65"/>
      </w:numPr>
    </w:pPr>
  </w:style>
  <w:style w:type="paragraph" w:customStyle="1" w:styleId="Tiret2">
    <w:name w:val="Tiret 2"/>
    <w:basedOn w:val="Point2"/>
    <w:pPr>
      <w:numPr>
        <w:numId w:val="66"/>
      </w:numPr>
    </w:pPr>
  </w:style>
  <w:style w:type="paragraph" w:customStyle="1" w:styleId="Tiret3">
    <w:name w:val="Tiret 3"/>
    <w:basedOn w:val="Point3"/>
    <w:pPr>
      <w:numPr>
        <w:numId w:val="67"/>
      </w:numPr>
    </w:pPr>
  </w:style>
  <w:style w:type="paragraph" w:customStyle="1" w:styleId="Tiret4">
    <w:name w:val="Tiret 4"/>
    <w:basedOn w:val="Point4"/>
    <w:pPr>
      <w:numPr>
        <w:numId w:val="68"/>
      </w:numPr>
    </w:pPr>
  </w:style>
  <w:style w:type="paragraph" w:customStyle="1" w:styleId="Tiret5">
    <w:name w:val="Tiret 5"/>
    <w:basedOn w:val="Point5"/>
    <w:pPr>
      <w:numPr>
        <w:numId w:val="6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0"/>
      </w:numPr>
    </w:pPr>
  </w:style>
  <w:style w:type="paragraph" w:customStyle="1" w:styleId="NumPar2">
    <w:name w:val="NumPar 2"/>
    <w:basedOn w:val="Normal"/>
    <w:next w:val="Text1"/>
    <w:pPr>
      <w:numPr>
        <w:ilvl w:val="1"/>
        <w:numId w:val="70"/>
      </w:numPr>
    </w:pPr>
  </w:style>
  <w:style w:type="paragraph" w:customStyle="1" w:styleId="NumPar3">
    <w:name w:val="NumPar 3"/>
    <w:basedOn w:val="Normal"/>
    <w:next w:val="Text1"/>
    <w:pPr>
      <w:numPr>
        <w:ilvl w:val="2"/>
        <w:numId w:val="70"/>
      </w:numPr>
    </w:pPr>
  </w:style>
  <w:style w:type="paragraph" w:customStyle="1" w:styleId="NumPar4">
    <w:name w:val="NumPar 4"/>
    <w:basedOn w:val="Normal"/>
    <w:next w:val="Text1"/>
    <w:pPr>
      <w:numPr>
        <w:ilvl w:val="3"/>
        <w:numId w:val="70"/>
      </w:numPr>
    </w:pPr>
  </w:style>
  <w:style w:type="paragraph" w:customStyle="1" w:styleId="NumPar5">
    <w:name w:val="NumPar 5"/>
    <w:basedOn w:val="Normal"/>
    <w:next w:val="Text2"/>
    <w:pPr>
      <w:numPr>
        <w:ilvl w:val="4"/>
        <w:numId w:val="70"/>
      </w:numPr>
    </w:pPr>
  </w:style>
  <w:style w:type="paragraph" w:customStyle="1" w:styleId="NumPar6">
    <w:name w:val="NumPar 6"/>
    <w:basedOn w:val="Normal"/>
    <w:next w:val="Text2"/>
    <w:pPr>
      <w:numPr>
        <w:ilvl w:val="5"/>
        <w:numId w:val="70"/>
      </w:numPr>
    </w:pPr>
  </w:style>
  <w:style w:type="paragraph" w:customStyle="1" w:styleId="NumPar7">
    <w:name w:val="NumPar 7"/>
    <w:basedOn w:val="Normal"/>
    <w:next w:val="Text2"/>
    <w:pPr>
      <w:numPr>
        <w:ilvl w:val="6"/>
        <w:numId w:val="7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2"/>
      </w:numPr>
    </w:pPr>
  </w:style>
  <w:style w:type="paragraph" w:customStyle="1" w:styleId="Point1number">
    <w:name w:val="Point 1 (number)"/>
    <w:basedOn w:val="Normal"/>
    <w:pPr>
      <w:numPr>
        <w:ilvl w:val="2"/>
        <w:numId w:val="72"/>
      </w:numPr>
    </w:pPr>
  </w:style>
  <w:style w:type="paragraph" w:customStyle="1" w:styleId="Point2number">
    <w:name w:val="Point 2 (number)"/>
    <w:basedOn w:val="Normal"/>
    <w:pPr>
      <w:numPr>
        <w:ilvl w:val="4"/>
        <w:numId w:val="72"/>
      </w:numPr>
    </w:pPr>
  </w:style>
  <w:style w:type="paragraph" w:customStyle="1" w:styleId="Point3number">
    <w:name w:val="Point 3 (number)"/>
    <w:basedOn w:val="Normal"/>
    <w:pPr>
      <w:numPr>
        <w:ilvl w:val="6"/>
        <w:numId w:val="72"/>
      </w:numPr>
    </w:pPr>
  </w:style>
  <w:style w:type="paragraph" w:customStyle="1" w:styleId="Point0letter">
    <w:name w:val="Point 0 (letter)"/>
    <w:basedOn w:val="Normal"/>
    <w:pPr>
      <w:numPr>
        <w:ilvl w:val="1"/>
        <w:numId w:val="72"/>
      </w:numPr>
    </w:pPr>
  </w:style>
  <w:style w:type="paragraph" w:customStyle="1" w:styleId="Point1letter">
    <w:name w:val="Point 1 (letter)"/>
    <w:basedOn w:val="Normal"/>
    <w:pPr>
      <w:numPr>
        <w:ilvl w:val="3"/>
        <w:numId w:val="72"/>
      </w:numPr>
    </w:pPr>
  </w:style>
  <w:style w:type="paragraph" w:customStyle="1" w:styleId="Point2letter">
    <w:name w:val="Point 2 (letter)"/>
    <w:basedOn w:val="Normal"/>
    <w:pPr>
      <w:numPr>
        <w:ilvl w:val="5"/>
        <w:numId w:val="72"/>
      </w:numPr>
    </w:pPr>
  </w:style>
  <w:style w:type="paragraph" w:customStyle="1" w:styleId="Point3letter">
    <w:name w:val="Point 3 (letter)"/>
    <w:basedOn w:val="Normal"/>
    <w:pPr>
      <w:numPr>
        <w:ilvl w:val="7"/>
        <w:numId w:val="72"/>
      </w:numPr>
    </w:pPr>
  </w:style>
  <w:style w:type="paragraph" w:customStyle="1" w:styleId="Point4letter">
    <w:name w:val="Point 4 (letter)"/>
    <w:basedOn w:val="Normal"/>
    <w:pPr>
      <w:numPr>
        <w:ilvl w:val="8"/>
        <w:numId w:val="72"/>
      </w:numPr>
    </w:pPr>
  </w:style>
  <w:style w:type="paragraph" w:customStyle="1" w:styleId="Bullet0">
    <w:name w:val="Bullet 0"/>
    <w:basedOn w:val="Normal"/>
    <w:pPr>
      <w:numPr>
        <w:numId w:val="73"/>
      </w:numPr>
    </w:pPr>
  </w:style>
  <w:style w:type="paragraph" w:customStyle="1" w:styleId="Bullet1">
    <w:name w:val="Bullet 1"/>
    <w:basedOn w:val="Normal"/>
    <w:pPr>
      <w:numPr>
        <w:numId w:val="74"/>
      </w:numPr>
    </w:pPr>
  </w:style>
  <w:style w:type="paragraph" w:customStyle="1" w:styleId="Bullet2">
    <w:name w:val="Bullet 2"/>
    <w:basedOn w:val="Normal"/>
    <w:pPr>
      <w:numPr>
        <w:numId w:val="75"/>
      </w:numPr>
    </w:pPr>
  </w:style>
  <w:style w:type="paragraph" w:customStyle="1" w:styleId="Bullet3">
    <w:name w:val="Bullet 3"/>
    <w:basedOn w:val="Normal"/>
    <w:pPr>
      <w:numPr>
        <w:numId w:val="76"/>
      </w:numPr>
    </w:pPr>
  </w:style>
  <w:style w:type="paragraph" w:customStyle="1" w:styleId="Bullet4">
    <w:name w:val="Bullet 4"/>
    <w:basedOn w:val="Normal"/>
    <w:pPr>
      <w:numPr>
        <w:numId w:val="7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71094"/>
    <w:pPr>
      <w:tabs>
        <w:tab w:val="center" w:pos="4535"/>
        <w:tab w:val="right" w:pos="9071"/>
      </w:tabs>
      <w:spacing w:before="0"/>
    </w:pPr>
  </w:style>
  <w:style w:type="paragraph" w:customStyle="1" w:styleId="HeaderLandscape">
    <w:name w:val="HeaderLandscape"/>
    <w:basedOn w:val="Normal"/>
    <w:rsid w:val="00571094"/>
    <w:pPr>
      <w:tabs>
        <w:tab w:val="center" w:pos="7285"/>
        <w:tab w:val="right" w:pos="14003"/>
      </w:tabs>
      <w:spacing w:before="0"/>
    </w:pPr>
  </w:style>
  <w:style w:type="paragraph" w:styleId="Footer">
    <w:name w:val="footer"/>
    <w:basedOn w:val="Normal"/>
    <w:link w:val="FooterChar"/>
    <w:uiPriority w:val="99"/>
    <w:unhideWhenUsed/>
    <w:rsid w:val="0057109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109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8311">
      <w:bodyDiv w:val="1"/>
      <w:marLeft w:val="0"/>
      <w:marRight w:val="0"/>
      <w:marTop w:val="0"/>
      <w:marBottom w:val="0"/>
      <w:divBdr>
        <w:top w:val="none" w:sz="0" w:space="0" w:color="auto"/>
        <w:left w:val="none" w:sz="0" w:space="0" w:color="auto"/>
        <w:bottom w:val="none" w:sz="0" w:space="0" w:color="auto"/>
        <w:right w:val="none" w:sz="0" w:space="0" w:color="auto"/>
      </w:divBdr>
    </w:div>
    <w:div w:id="58673137">
      <w:bodyDiv w:val="1"/>
      <w:marLeft w:val="0"/>
      <w:marRight w:val="0"/>
      <w:marTop w:val="0"/>
      <w:marBottom w:val="0"/>
      <w:divBdr>
        <w:top w:val="none" w:sz="0" w:space="0" w:color="auto"/>
        <w:left w:val="none" w:sz="0" w:space="0" w:color="auto"/>
        <w:bottom w:val="none" w:sz="0" w:space="0" w:color="auto"/>
        <w:right w:val="none" w:sz="0" w:space="0" w:color="auto"/>
      </w:divBdr>
    </w:div>
    <w:div w:id="66077659">
      <w:bodyDiv w:val="1"/>
      <w:marLeft w:val="0"/>
      <w:marRight w:val="0"/>
      <w:marTop w:val="0"/>
      <w:marBottom w:val="0"/>
      <w:divBdr>
        <w:top w:val="none" w:sz="0" w:space="0" w:color="auto"/>
        <w:left w:val="none" w:sz="0" w:space="0" w:color="auto"/>
        <w:bottom w:val="none" w:sz="0" w:space="0" w:color="auto"/>
        <w:right w:val="none" w:sz="0" w:space="0" w:color="auto"/>
      </w:divBdr>
    </w:div>
    <w:div w:id="84425996">
      <w:bodyDiv w:val="1"/>
      <w:marLeft w:val="0"/>
      <w:marRight w:val="0"/>
      <w:marTop w:val="0"/>
      <w:marBottom w:val="0"/>
      <w:divBdr>
        <w:top w:val="none" w:sz="0" w:space="0" w:color="auto"/>
        <w:left w:val="none" w:sz="0" w:space="0" w:color="auto"/>
        <w:bottom w:val="none" w:sz="0" w:space="0" w:color="auto"/>
        <w:right w:val="none" w:sz="0" w:space="0" w:color="auto"/>
      </w:divBdr>
      <w:divsChild>
        <w:div w:id="913244921">
          <w:marLeft w:val="0"/>
          <w:marRight w:val="0"/>
          <w:marTop w:val="0"/>
          <w:marBottom w:val="0"/>
          <w:divBdr>
            <w:top w:val="none" w:sz="0" w:space="0" w:color="auto"/>
            <w:left w:val="none" w:sz="0" w:space="0" w:color="auto"/>
            <w:bottom w:val="none" w:sz="0" w:space="0" w:color="auto"/>
            <w:right w:val="none" w:sz="0" w:space="0" w:color="auto"/>
          </w:divBdr>
          <w:divsChild>
            <w:div w:id="575239837">
              <w:marLeft w:val="0"/>
              <w:marRight w:val="0"/>
              <w:marTop w:val="0"/>
              <w:marBottom w:val="0"/>
              <w:divBdr>
                <w:top w:val="none" w:sz="0" w:space="0" w:color="auto"/>
                <w:left w:val="none" w:sz="0" w:space="0" w:color="auto"/>
                <w:bottom w:val="none" w:sz="0" w:space="0" w:color="auto"/>
                <w:right w:val="none" w:sz="0" w:space="0" w:color="auto"/>
              </w:divBdr>
            </w:div>
            <w:div w:id="972829569">
              <w:marLeft w:val="0"/>
              <w:marRight w:val="0"/>
              <w:marTop w:val="0"/>
              <w:marBottom w:val="0"/>
              <w:divBdr>
                <w:top w:val="none" w:sz="0" w:space="0" w:color="auto"/>
                <w:left w:val="none" w:sz="0" w:space="0" w:color="auto"/>
                <w:bottom w:val="none" w:sz="0" w:space="0" w:color="auto"/>
                <w:right w:val="none" w:sz="0" w:space="0" w:color="auto"/>
              </w:divBdr>
            </w:div>
            <w:div w:id="1357386882">
              <w:marLeft w:val="0"/>
              <w:marRight w:val="0"/>
              <w:marTop w:val="0"/>
              <w:marBottom w:val="0"/>
              <w:divBdr>
                <w:top w:val="none" w:sz="0" w:space="0" w:color="auto"/>
                <w:left w:val="none" w:sz="0" w:space="0" w:color="auto"/>
                <w:bottom w:val="none" w:sz="0" w:space="0" w:color="auto"/>
                <w:right w:val="none" w:sz="0" w:space="0" w:color="auto"/>
              </w:divBdr>
            </w:div>
            <w:div w:id="2098402183">
              <w:marLeft w:val="0"/>
              <w:marRight w:val="0"/>
              <w:marTop w:val="0"/>
              <w:marBottom w:val="0"/>
              <w:divBdr>
                <w:top w:val="none" w:sz="0" w:space="0" w:color="auto"/>
                <w:left w:val="none" w:sz="0" w:space="0" w:color="auto"/>
                <w:bottom w:val="none" w:sz="0" w:space="0" w:color="auto"/>
                <w:right w:val="none" w:sz="0" w:space="0" w:color="auto"/>
              </w:divBdr>
            </w:div>
          </w:divsChild>
        </w:div>
        <w:div w:id="1863398047">
          <w:marLeft w:val="0"/>
          <w:marRight w:val="0"/>
          <w:marTop w:val="0"/>
          <w:marBottom w:val="0"/>
          <w:divBdr>
            <w:top w:val="none" w:sz="0" w:space="0" w:color="auto"/>
            <w:left w:val="none" w:sz="0" w:space="0" w:color="auto"/>
            <w:bottom w:val="none" w:sz="0" w:space="0" w:color="auto"/>
            <w:right w:val="none" w:sz="0" w:space="0" w:color="auto"/>
          </w:divBdr>
          <w:divsChild>
            <w:div w:id="169373854">
              <w:marLeft w:val="0"/>
              <w:marRight w:val="0"/>
              <w:marTop w:val="0"/>
              <w:marBottom w:val="0"/>
              <w:divBdr>
                <w:top w:val="none" w:sz="0" w:space="0" w:color="auto"/>
                <w:left w:val="none" w:sz="0" w:space="0" w:color="auto"/>
                <w:bottom w:val="none" w:sz="0" w:space="0" w:color="auto"/>
                <w:right w:val="none" w:sz="0" w:space="0" w:color="auto"/>
              </w:divBdr>
            </w:div>
            <w:div w:id="312567338">
              <w:marLeft w:val="0"/>
              <w:marRight w:val="0"/>
              <w:marTop w:val="0"/>
              <w:marBottom w:val="0"/>
              <w:divBdr>
                <w:top w:val="none" w:sz="0" w:space="0" w:color="auto"/>
                <w:left w:val="none" w:sz="0" w:space="0" w:color="auto"/>
                <w:bottom w:val="none" w:sz="0" w:space="0" w:color="auto"/>
                <w:right w:val="none" w:sz="0" w:space="0" w:color="auto"/>
              </w:divBdr>
            </w:div>
            <w:div w:id="799030299">
              <w:marLeft w:val="0"/>
              <w:marRight w:val="0"/>
              <w:marTop w:val="0"/>
              <w:marBottom w:val="0"/>
              <w:divBdr>
                <w:top w:val="none" w:sz="0" w:space="0" w:color="auto"/>
                <w:left w:val="none" w:sz="0" w:space="0" w:color="auto"/>
                <w:bottom w:val="none" w:sz="0" w:space="0" w:color="auto"/>
                <w:right w:val="none" w:sz="0" w:space="0" w:color="auto"/>
              </w:divBdr>
            </w:div>
            <w:div w:id="803890969">
              <w:marLeft w:val="0"/>
              <w:marRight w:val="0"/>
              <w:marTop w:val="0"/>
              <w:marBottom w:val="0"/>
              <w:divBdr>
                <w:top w:val="none" w:sz="0" w:space="0" w:color="auto"/>
                <w:left w:val="none" w:sz="0" w:space="0" w:color="auto"/>
                <w:bottom w:val="none" w:sz="0" w:space="0" w:color="auto"/>
                <w:right w:val="none" w:sz="0" w:space="0" w:color="auto"/>
              </w:divBdr>
            </w:div>
            <w:div w:id="944073494">
              <w:marLeft w:val="0"/>
              <w:marRight w:val="0"/>
              <w:marTop w:val="0"/>
              <w:marBottom w:val="0"/>
              <w:divBdr>
                <w:top w:val="none" w:sz="0" w:space="0" w:color="auto"/>
                <w:left w:val="none" w:sz="0" w:space="0" w:color="auto"/>
                <w:bottom w:val="none" w:sz="0" w:space="0" w:color="auto"/>
                <w:right w:val="none" w:sz="0" w:space="0" w:color="auto"/>
              </w:divBdr>
            </w:div>
            <w:div w:id="1031685437">
              <w:marLeft w:val="0"/>
              <w:marRight w:val="0"/>
              <w:marTop w:val="0"/>
              <w:marBottom w:val="0"/>
              <w:divBdr>
                <w:top w:val="none" w:sz="0" w:space="0" w:color="auto"/>
                <w:left w:val="none" w:sz="0" w:space="0" w:color="auto"/>
                <w:bottom w:val="none" w:sz="0" w:space="0" w:color="auto"/>
                <w:right w:val="none" w:sz="0" w:space="0" w:color="auto"/>
              </w:divBdr>
            </w:div>
            <w:div w:id="1065764043">
              <w:marLeft w:val="0"/>
              <w:marRight w:val="0"/>
              <w:marTop w:val="0"/>
              <w:marBottom w:val="0"/>
              <w:divBdr>
                <w:top w:val="none" w:sz="0" w:space="0" w:color="auto"/>
                <w:left w:val="none" w:sz="0" w:space="0" w:color="auto"/>
                <w:bottom w:val="none" w:sz="0" w:space="0" w:color="auto"/>
                <w:right w:val="none" w:sz="0" w:space="0" w:color="auto"/>
              </w:divBdr>
            </w:div>
            <w:div w:id="1145581621">
              <w:marLeft w:val="0"/>
              <w:marRight w:val="0"/>
              <w:marTop w:val="0"/>
              <w:marBottom w:val="0"/>
              <w:divBdr>
                <w:top w:val="none" w:sz="0" w:space="0" w:color="auto"/>
                <w:left w:val="none" w:sz="0" w:space="0" w:color="auto"/>
                <w:bottom w:val="none" w:sz="0" w:space="0" w:color="auto"/>
                <w:right w:val="none" w:sz="0" w:space="0" w:color="auto"/>
              </w:divBdr>
            </w:div>
            <w:div w:id="1278684879">
              <w:marLeft w:val="0"/>
              <w:marRight w:val="0"/>
              <w:marTop w:val="0"/>
              <w:marBottom w:val="0"/>
              <w:divBdr>
                <w:top w:val="none" w:sz="0" w:space="0" w:color="auto"/>
                <w:left w:val="none" w:sz="0" w:space="0" w:color="auto"/>
                <w:bottom w:val="none" w:sz="0" w:space="0" w:color="auto"/>
                <w:right w:val="none" w:sz="0" w:space="0" w:color="auto"/>
              </w:divBdr>
            </w:div>
            <w:div w:id="1279607726">
              <w:marLeft w:val="0"/>
              <w:marRight w:val="0"/>
              <w:marTop w:val="0"/>
              <w:marBottom w:val="0"/>
              <w:divBdr>
                <w:top w:val="none" w:sz="0" w:space="0" w:color="auto"/>
                <w:left w:val="none" w:sz="0" w:space="0" w:color="auto"/>
                <w:bottom w:val="none" w:sz="0" w:space="0" w:color="auto"/>
                <w:right w:val="none" w:sz="0" w:space="0" w:color="auto"/>
              </w:divBdr>
            </w:div>
            <w:div w:id="1511527825">
              <w:marLeft w:val="0"/>
              <w:marRight w:val="0"/>
              <w:marTop w:val="0"/>
              <w:marBottom w:val="0"/>
              <w:divBdr>
                <w:top w:val="none" w:sz="0" w:space="0" w:color="auto"/>
                <w:left w:val="none" w:sz="0" w:space="0" w:color="auto"/>
                <w:bottom w:val="none" w:sz="0" w:space="0" w:color="auto"/>
                <w:right w:val="none" w:sz="0" w:space="0" w:color="auto"/>
              </w:divBdr>
            </w:div>
            <w:div w:id="1616794322">
              <w:marLeft w:val="0"/>
              <w:marRight w:val="0"/>
              <w:marTop w:val="0"/>
              <w:marBottom w:val="0"/>
              <w:divBdr>
                <w:top w:val="none" w:sz="0" w:space="0" w:color="auto"/>
                <w:left w:val="none" w:sz="0" w:space="0" w:color="auto"/>
                <w:bottom w:val="none" w:sz="0" w:space="0" w:color="auto"/>
                <w:right w:val="none" w:sz="0" w:space="0" w:color="auto"/>
              </w:divBdr>
            </w:div>
            <w:div w:id="1686323939">
              <w:marLeft w:val="0"/>
              <w:marRight w:val="0"/>
              <w:marTop w:val="0"/>
              <w:marBottom w:val="0"/>
              <w:divBdr>
                <w:top w:val="none" w:sz="0" w:space="0" w:color="auto"/>
                <w:left w:val="none" w:sz="0" w:space="0" w:color="auto"/>
                <w:bottom w:val="none" w:sz="0" w:space="0" w:color="auto"/>
                <w:right w:val="none" w:sz="0" w:space="0" w:color="auto"/>
              </w:divBdr>
            </w:div>
            <w:div w:id="1710648610">
              <w:marLeft w:val="0"/>
              <w:marRight w:val="0"/>
              <w:marTop w:val="0"/>
              <w:marBottom w:val="0"/>
              <w:divBdr>
                <w:top w:val="none" w:sz="0" w:space="0" w:color="auto"/>
                <w:left w:val="none" w:sz="0" w:space="0" w:color="auto"/>
                <w:bottom w:val="none" w:sz="0" w:space="0" w:color="auto"/>
                <w:right w:val="none" w:sz="0" w:space="0" w:color="auto"/>
              </w:divBdr>
            </w:div>
            <w:div w:id="1753358265">
              <w:marLeft w:val="0"/>
              <w:marRight w:val="0"/>
              <w:marTop w:val="0"/>
              <w:marBottom w:val="0"/>
              <w:divBdr>
                <w:top w:val="none" w:sz="0" w:space="0" w:color="auto"/>
                <w:left w:val="none" w:sz="0" w:space="0" w:color="auto"/>
                <w:bottom w:val="none" w:sz="0" w:space="0" w:color="auto"/>
                <w:right w:val="none" w:sz="0" w:space="0" w:color="auto"/>
              </w:divBdr>
            </w:div>
            <w:div w:id="1865826602">
              <w:marLeft w:val="0"/>
              <w:marRight w:val="0"/>
              <w:marTop w:val="0"/>
              <w:marBottom w:val="0"/>
              <w:divBdr>
                <w:top w:val="none" w:sz="0" w:space="0" w:color="auto"/>
                <w:left w:val="none" w:sz="0" w:space="0" w:color="auto"/>
                <w:bottom w:val="none" w:sz="0" w:space="0" w:color="auto"/>
                <w:right w:val="none" w:sz="0" w:space="0" w:color="auto"/>
              </w:divBdr>
            </w:div>
            <w:div w:id="1985502292">
              <w:marLeft w:val="0"/>
              <w:marRight w:val="0"/>
              <w:marTop w:val="0"/>
              <w:marBottom w:val="0"/>
              <w:divBdr>
                <w:top w:val="none" w:sz="0" w:space="0" w:color="auto"/>
                <w:left w:val="none" w:sz="0" w:space="0" w:color="auto"/>
                <w:bottom w:val="none" w:sz="0" w:space="0" w:color="auto"/>
                <w:right w:val="none" w:sz="0" w:space="0" w:color="auto"/>
              </w:divBdr>
            </w:div>
            <w:div w:id="2031757316">
              <w:marLeft w:val="0"/>
              <w:marRight w:val="0"/>
              <w:marTop w:val="0"/>
              <w:marBottom w:val="0"/>
              <w:divBdr>
                <w:top w:val="none" w:sz="0" w:space="0" w:color="auto"/>
                <w:left w:val="none" w:sz="0" w:space="0" w:color="auto"/>
                <w:bottom w:val="none" w:sz="0" w:space="0" w:color="auto"/>
                <w:right w:val="none" w:sz="0" w:space="0" w:color="auto"/>
              </w:divBdr>
            </w:div>
            <w:div w:id="20978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6287">
      <w:bodyDiv w:val="1"/>
      <w:marLeft w:val="0"/>
      <w:marRight w:val="0"/>
      <w:marTop w:val="0"/>
      <w:marBottom w:val="0"/>
      <w:divBdr>
        <w:top w:val="none" w:sz="0" w:space="0" w:color="auto"/>
        <w:left w:val="none" w:sz="0" w:space="0" w:color="auto"/>
        <w:bottom w:val="none" w:sz="0" w:space="0" w:color="auto"/>
        <w:right w:val="none" w:sz="0" w:space="0" w:color="auto"/>
      </w:divBdr>
    </w:div>
    <w:div w:id="154688895">
      <w:bodyDiv w:val="1"/>
      <w:marLeft w:val="0"/>
      <w:marRight w:val="0"/>
      <w:marTop w:val="0"/>
      <w:marBottom w:val="0"/>
      <w:divBdr>
        <w:top w:val="none" w:sz="0" w:space="0" w:color="auto"/>
        <w:left w:val="none" w:sz="0" w:space="0" w:color="auto"/>
        <w:bottom w:val="none" w:sz="0" w:space="0" w:color="auto"/>
        <w:right w:val="none" w:sz="0" w:space="0" w:color="auto"/>
      </w:divBdr>
    </w:div>
    <w:div w:id="175537925">
      <w:bodyDiv w:val="1"/>
      <w:marLeft w:val="0"/>
      <w:marRight w:val="0"/>
      <w:marTop w:val="0"/>
      <w:marBottom w:val="0"/>
      <w:divBdr>
        <w:top w:val="none" w:sz="0" w:space="0" w:color="auto"/>
        <w:left w:val="none" w:sz="0" w:space="0" w:color="auto"/>
        <w:bottom w:val="none" w:sz="0" w:space="0" w:color="auto"/>
        <w:right w:val="none" w:sz="0" w:space="0" w:color="auto"/>
      </w:divBdr>
    </w:div>
    <w:div w:id="192957489">
      <w:bodyDiv w:val="1"/>
      <w:marLeft w:val="0"/>
      <w:marRight w:val="0"/>
      <w:marTop w:val="0"/>
      <w:marBottom w:val="0"/>
      <w:divBdr>
        <w:top w:val="none" w:sz="0" w:space="0" w:color="auto"/>
        <w:left w:val="none" w:sz="0" w:space="0" w:color="auto"/>
        <w:bottom w:val="none" w:sz="0" w:space="0" w:color="auto"/>
        <w:right w:val="none" w:sz="0" w:space="0" w:color="auto"/>
      </w:divBdr>
      <w:divsChild>
        <w:div w:id="761530385">
          <w:marLeft w:val="0"/>
          <w:marRight w:val="0"/>
          <w:marTop w:val="0"/>
          <w:marBottom w:val="0"/>
          <w:divBdr>
            <w:top w:val="none" w:sz="0" w:space="0" w:color="auto"/>
            <w:left w:val="none" w:sz="0" w:space="0" w:color="auto"/>
            <w:bottom w:val="none" w:sz="0" w:space="0" w:color="auto"/>
            <w:right w:val="none" w:sz="0" w:space="0" w:color="auto"/>
          </w:divBdr>
        </w:div>
      </w:divsChild>
    </w:div>
    <w:div w:id="194464121">
      <w:bodyDiv w:val="1"/>
      <w:marLeft w:val="0"/>
      <w:marRight w:val="0"/>
      <w:marTop w:val="0"/>
      <w:marBottom w:val="0"/>
      <w:divBdr>
        <w:top w:val="none" w:sz="0" w:space="0" w:color="auto"/>
        <w:left w:val="none" w:sz="0" w:space="0" w:color="auto"/>
        <w:bottom w:val="none" w:sz="0" w:space="0" w:color="auto"/>
        <w:right w:val="none" w:sz="0" w:space="0" w:color="auto"/>
      </w:divBdr>
    </w:div>
    <w:div w:id="239682173">
      <w:bodyDiv w:val="1"/>
      <w:marLeft w:val="0"/>
      <w:marRight w:val="0"/>
      <w:marTop w:val="0"/>
      <w:marBottom w:val="0"/>
      <w:divBdr>
        <w:top w:val="none" w:sz="0" w:space="0" w:color="auto"/>
        <w:left w:val="none" w:sz="0" w:space="0" w:color="auto"/>
        <w:bottom w:val="none" w:sz="0" w:space="0" w:color="auto"/>
        <w:right w:val="none" w:sz="0" w:space="0" w:color="auto"/>
      </w:divBdr>
    </w:div>
    <w:div w:id="261038540">
      <w:bodyDiv w:val="1"/>
      <w:marLeft w:val="0"/>
      <w:marRight w:val="0"/>
      <w:marTop w:val="0"/>
      <w:marBottom w:val="0"/>
      <w:divBdr>
        <w:top w:val="none" w:sz="0" w:space="0" w:color="auto"/>
        <w:left w:val="none" w:sz="0" w:space="0" w:color="auto"/>
        <w:bottom w:val="none" w:sz="0" w:space="0" w:color="auto"/>
        <w:right w:val="none" w:sz="0" w:space="0" w:color="auto"/>
      </w:divBdr>
    </w:div>
    <w:div w:id="261839867">
      <w:bodyDiv w:val="1"/>
      <w:marLeft w:val="0"/>
      <w:marRight w:val="0"/>
      <w:marTop w:val="0"/>
      <w:marBottom w:val="0"/>
      <w:divBdr>
        <w:top w:val="none" w:sz="0" w:space="0" w:color="auto"/>
        <w:left w:val="none" w:sz="0" w:space="0" w:color="auto"/>
        <w:bottom w:val="none" w:sz="0" w:space="0" w:color="auto"/>
        <w:right w:val="none" w:sz="0" w:space="0" w:color="auto"/>
      </w:divBdr>
    </w:div>
    <w:div w:id="283654278">
      <w:bodyDiv w:val="1"/>
      <w:marLeft w:val="0"/>
      <w:marRight w:val="0"/>
      <w:marTop w:val="0"/>
      <w:marBottom w:val="0"/>
      <w:divBdr>
        <w:top w:val="none" w:sz="0" w:space="0" w:color="auto"/>
        <w:left w:val="none" w:sz="0" w:space="0" w:color="auto"/>
        <w:bottom w:val="none" w:sz="0" w:space="0" w:color="auto"/>
        <w:right w:val="none" w:sz="0" w:space="0" w:color="auto"/>
      </w:divBdr>
      <w:divsChild>
        <w:div w:id="1561405499">
          <w:marLeft w:val="0"/>
          <w:marRight w:val="0"/>
          <w:marTop w:val="0"/>
          <w:marBottom w:val="0"/>
          <w:divBdr>
            <w:top w:val="none" w:sz="0" w:space="0" w:color="auto"/>
            <w:left w:val="none" w:sz="0" w:space="0" w:color="auto"/>
            <w:bottom w:val="none" w:sz="0" w:space="0" w:color="auto"/>
            <w:right w:val="none" w:sz="0" w:space="0" w:color="auto"/>
          </w:divBdr>
        </w:div>
        <w:div w:id="1983926742">
          <w:marLeft w:val="0"/>
          <w:marRight w:val="0"/>
          <w:marTop w:val="0"/>
          <w:marBottom w:val="0"/>
          <w:divBdr>
            <w:top w:val="none" w:sz="0" w:space="0" w:color="auto"/>
            <w:left w:val="none" w:sz="0" w:space="0" w:color="auto"/>
            <w:bottom w:val="none" w:sz="0" w:space="0" w:color="auto"/>
            <w:right w:val="none" w:sz="0" w:space="0" w:color="auto"/>
          </w:divBdr>
        </w:div>
      </w:divsChild>
    </w:div>
    <w:div w:id="285158398">
      <w:bodyDiv w:val="1"/>
      <w:marLeft w:val="0"/>
      <w:marRight w:val="0"/>
      <w:marTop w:val="0"/>
      <w:marBottom w:val="0"/>
      <w:divBdr>
        <w:top w:val="none" w:sz="0" w:space="0" w:color="auto"/>
        <w:left w:val="none" w:sz="0" w:space="0" w:color="auto"/>
        <w:bottom w:val="none" w:sz="0" w:space="0" w:color="auto"/>
        <w:right w:val="none" w:sz="0" w:space="0" w:color="auto"/>
      </w:divBdr>
    </w:div>
    <w:div w:id="311062175">
      <w:bodyDiv w:val="1"/>
      <w:marLeft w:val="0"/>
      <w:marRight w:val="0"/>
      <w:marTop w:val="0"/>
      <w:marBottom w:val="0"/>
      <w:divBdr>
        <w:top w:val="none" w:sz="0" w:space="0" w:color="auto"/>
        <w:left w:val="none" w:sz="0" w:space="0" w:color="auto"/>
        <w:bottom w:val="none" w:sz="0" w:space="0" w:color="auto"/>
        <w:right w:val="none" w:sz="0" w:space="0" w:color="auto"/>
      </w:divBdr>
    </w:div>
    <w:div w:id="354770166">
      <w:bodyDiv w:val="1"/>
      <w:marLeft w:val="0"/>
      <w:marRight w:val="0"/>
      <w:marTop w:val="0"/>
      <w:marBottom w:val="0"/>
      <w:divBdr>
        <w:top w:val="none" w:sz="0" w:space="0" w:color="auto"/>
        <w:left w:val="none" w:sz="0" w:space="0" w:color="auto"/>
        <w:bottom w:val="none" w:sz="0" w:space="0" w:color="auto"/>
        <w:right w:val="none" w:sz="0" w:space="0" w:color="auto"/>
      </w:divBdr>
      <w:divsChild>
        <w:div w:id="460074803">
          <w:marLeft w:val="0"/>
          <w:marRight w:val="0"/>
          <w:marTop w:val="0"/>
          <w:marBottom w:val="0"/>
          <w:divBdr>
            <w:top w:val="none" w:sz="0" w:space="0" w:color="auto"/>
            <w:left w:val="none" w:sz="0" w:space="0" w:color="auto"/>
            <w:bottom w:val="none" w:sz="0" w:space="0" w:color="auto"/>
            <w:right w:val="none" w:sz="0" w:space="0" w:color="auto"/>
          </w:divBdr>
        </w:div>
        <w:div w:id="502817422">
          <w:marLeft w:val="0"/>
          <w:marRight w:val="0"/>
          <w:marTop w:val="0"/>
          <w:marBottom w:val="0"/>
          <w:divBdr>
            <w:top w:val="none" w:sz="0" w:space="0" w:color="auto"/>
            <w:left w:val="none" w:sz="0" w:space="0" w:color="auto"/>
            <w:bottom w:val="none" w:sz="0" w:space="0" w:color="auto"/>
            <w:right w:val="none" w:sz="0" w:space="0" w:color="auto"/>
          </w:divBdr>
        </w:div>
        <w:div w:id="1234045826">
          <w:marLeft w:val="0"/>
          <w:marRight w:val="0"/>
          <w:marTop w:val="0"/>
          <w:marBottom w:val="0"/>
          <w:divBdr>
            <w:top w:val="none" w:sz="0" w:space="0" w:color="auto"/>
            <w:left w:val="none" w:sz="0" w:space="0" w:color="auto"/>
            <w:bottom w:val="none" w:sz="0" w:space="0" w:color="auto"/>
            <w:right w:val="none" w:sz="0" w:space="0" w:color="auto"/>
          </w:divBdr>
        </w:div>
        <w:div w:id="1514108940">
          <w:marLeft w:val="0"/>
          <w:marRight w:val="0"/>
          <w:marTop w:val="0"/>
          <w:marBottom w:val="0"/>
          <w:divBdr>
            <w:top w:val="none" w:sz="0" w:space="0" w:color="auto"/>
            <w:left w:val="none" w:sz="0" w:space="0" w:color="auto"/>
            <w:bottom w:val="none" w:sz="0" w:space="0" w:color="auto"/>
            <w:right w:val="none" w:sz="0" w:space="0" w:color="auto"/>
          </w:divBdr>
        </w:div>
        <w:div w:id="1563516393">
          <w:marLeft w:val="0"/>
          <w:marRight w:val="0"/>
          <w:marTop w:val="0"/>
          <w:marBottom w:val="0"/>
          <w:divBdr>
            <w:top w:val="none" w:sz="0" w:space="0" w:color="auto"/>
            <w:left w:val="none" w:sz="0" w:space="0" w:color="auto"/>
            <w:bottom w:val="none" w:sz="0" w:space="0" w:color="auto"/>
            <w:right w:val="none" w:sz="0" w:space="0" w:color="auto"/>
          </w:divBdr>
        </w:div>
        <w:div w:id="2133205369">
          <w:marLeft w:val="0"/>
          <w:marRight w:val="0"/>
          <w:marTop w:val="0"/>
          <w:marBottom w:val="0"/>
          <w:divBdr>
            <w:top w:val="none" w:sz="0" w:space="0" w:color="auto"/>
            <w:left w:val="none" w:sz="0" w:space="0" w:color="auto"/>
            <w:bottom w:val="none" w:sz="0" w:space="0" w:color="auto"/>
            <w:right w:val="none" w:sz="0" w:space="0" w:color="auto"/>
          </w:divBdr>
        </w:div>
      </w:divsChild>
    </w:div>
    <w:div w:id="369497762">
      <w:bodyDiv w:val="1"/>
      <w:marLeft w:val="0"/>
      <w:marRight w:val="0"/>
      <w:marTop w:val="0"/>
      <w:marBottom w:val="0"/>
      <w:divBdr>
        <w:top w:val="none" w:sz="0" w:space="0" w:color="auto"/>
        <w:left w:val="none" w:sz="0" w:space="0" w:color="auto"/>
        <w:bottom w:val="none" w:sz="0" w:space="0" w:color="auto"/>
        <w:right w:val="none" w:sz="0" w:space="0" w:color="auto"/>
      </w:divBdr>
    </w:div>
    <w:div w:id="371003883">
      <w:bodyDiv w:val="1"/>
      <w:marLeft w:val="0"/>
      <w:marRight w:val="0"/>
      <w:marTop w:val="0"/>
      <w:marBottom w:val="0"/>
      <w:divBdr>
        <w:top w:val="none" w:sz="0" w:space="0" w:color="auto"/>
        <w:left w:val="none" w:sz="0" w:space="0" w:color="auto"/>
        <w:bottom w:val="none" w:sz="0" w:space="0" w:color="auto"/>
        <w:right w:val="none" w:sz="0" w:space="0" w:color="auto"/>
      </w:divBdr>
    </w:div>
    <w:div w:id="381489493">
      <w:bodyDiv w:val="1"/>
      <w:marLeft w:val="0"/>
      <w:marRight w:val="0"/>
      <w:marTop w:val="0"/>
      <w:marBottom w:val="0"/>
      <w:divBdr>
        <w:top w:val="none" w:sz="0" w:space="0" w:color="auto"/>
        <w:left w:val="none" w:sz="0" w:space="0" w:color="auto"/>
        <w:bottom w:val="none" w:sz="0" w:space="0" w:color="auto"/>
        <w:right w:val="none" w:sz="0" w:space="0" w:color="auto"/>
      </w:divBdr>
    </w:div>
    <w:div w:id="383607294">
      <w:bodyDiv w:val="1"/>
      <w:marLeft w:val="0"/>
      <w:marRight w:val="0"/>
      <w:marTop w:val="0"/>
      <w:marBottom w:val="0"/>
      <w:divBdr>
        <w:top w:val="none" w:sz="0" w:space="0" w:color="auto"/>
        <w:left w:val="none" w:sz="0" w:space="0" w:color="auto"/>
        <w:bottom w:val="none" w:sz="0" w:space="0" w:color="auto"/>
        <w:right w:val="none" w:sz="0" w:space="0" w:color="auto"/>
      </w:divBdr>
    </w:div>
    <w:div w:id="440955299">
      <w:bodyDiv w:val="1"/>
      <w:marLeft w:val="0"/>
      <w:marRight w:val="0"/>
      <w:marTop w:val="0"/>
      <w:marBottom w:val="0"/>
      <w:divBdr>
        <w:top w:val="none" w:sz="0" w:space="0" w:color="auto"/>
        <w:left w:val="none" w:sz="0" w:space="0" w:color="auto"/>
        <w:bottom w:val="none" w:sz="0" w:space="0" w:color="auto"/>
        <w:right w:val="none" w:sz="0" w:space="0" w:color="auto"/>
      </w:divBdr>
    </w:div>
    <w:div w:id="504367632">
      <w:bodyDiv w:val="1"/>
      <w:marLeft w:val="0"/>
      <w:marRight w:val="0"/>
      <w:marTop w:val="0"/>
      <w:marBottom w:val="0"/>
      <w:divBdr>
        <w:top w:val="none" w:sz="0" w:space="0" w:color="auto"/>
        <w:left w:val="none" w:sz="0" w:space="0" w:color="auto"/>
        <w:bottom w:val="none" w:sz="0" w:space="0" w:color="auto"/>
        <w:right w:val="none" w:sz="0" w:space="0" w:color="auto"/>
      </w:divBdr>
    </w:div>
    <w:div w:id="517817203">
      <w:bodyDiv w:val="1"/>
      <w:marLeft w:val="0"/>
      <w:marRight w:val="0"/>
      <w:marTop w:val="0"/>
      <w:marBottom w:val="0"/>
      <w:divBdr>
        <w:top w:val="none" w:sz="0" w:space="0" w:color="auto"/>
        <w:left w:val="none" w:sz="0" w:space="0" w:color="auto"/>
        <w:bottom w:val="none" w:sz="0" w:space="0" w:color="auto"/>
        <w:right w:val="none" w:sz="0" w:space="0" w:color="auto"/>
      </w:divBdr>
    </w:div>
    <w:div w:id="553390895">
      <w:bodyDiv w:val="1"/>
      <w:marLeft w:val="0"/>
      <w:marRight w:val="0"/>
      <w:marTop w:val="0"/>
      <w:marBottom w:val="0"/>
      <w:divBdr>
        <w:top w:val="none" w:sz="0" w:space="0" w:color="auto"/>
        <w:left w:val="none" w:sz="0" w:space="0" w:color="auto"/>
        <w:bottom w:val="none" w:sz="0" w:space="0" w:color="auto"/>
        <w:right w:val="none" w:sz="0" w:space="0" w:color="auto"/>
      </w:divBdr>
      <w:divsChild>
        <w:div w:id="1870946662">
          <w:marLeft w:val="0"/>
          <w:marRight w:val="0"/>
          <w:marTop w:val="0"/>
          <w:marBottom w:val="0"/>
          <w:divBdr>
            <w:top w:val="none" w:sz="0" w:space="0" w:color="auto"/>
            <w:left w:val="none" w:sz="0" w:space="0" w:color="auto"/>
            <w:bottom w:val="none" w:sz="0" w:space="0" w:color="auto"/>
            <w:right w:val="none" w:sz="0" w:space="0" w:color="auto"/>
          </w:divBdr>
        </w:div>
        <w:div w:id="1896887586">
          <w:marLeft w:val="0"/>
          <w:marRight w:val="0"/>
          <w:marTop w:val="0"/>
          <w:marBottom w:val="0"/>
          <w:divBdr>
            <w:top w:val="none" w:sz="0" w:space="0" w:color="auto"/>
            <w:left w:val="none" w:sz="0" w:space="0" w:color="auto"/>
            <w:bottom w:val="none" w:sz="0" w:space="0" w:color="auto"/>
            <w:right w:val="none" w:sz="0" w:space="0" w:color="auto"/>
          </w:divBdr>
        </w:div>
        <w:div w:id="2103603981">
          <w:marLeft w:val="0"/>
          <w:marRight w:val="0"/>
          <w:marTop w:val="0"/>
          <w:marBottom w:val="0"/>
          <w:divBdr>
            <w:top w:val="none" w:sz="0" w:space="0" w:color="auto"/>
            <w:left w:val="none" w:sz="0" w:space="0" w:color="auto"/>
            <w:bottom w:val="none" w:sz="0" w:space="0" w:color="auto"/>
            <w:right w:val="none" w:sz="0" w:space="0" w:color="auto"/>
          </w:divBdr>
        </w:div>
      </w:divsChild>
    </w:div>
    <w:div w:id="655307121">
      <w:bodyDiv w:val="1"/>
      <w:marLeft w:val="0"/>
      <w:marRight w:val="0"/>
      <w:marTop w:val="0"/>
      <w:marBottom w:val="0"/>
      <w:divBdr>
        <w:top w:val="none" w:sz="0" w:space="0" w:color="auto"/>
        <w:left w:val="none" w:sz="0" w:space="0" w:color="auto"/>
        <w:bottom w:val="none" w:sz="0" w:space="0" w:color="auto"/>
        <w:right w:val="none" w:sz="0" w:space="0" w:color="auto"/>
      </w:divBdr>
      <w:divsChild>
        <w:div w:id="1115518685">
          <w:marLeft w:val="0"/>
          <w:marRight w:val="0"/>
          <w:marTop w:val="0"/>
          <w:marBottom w:val="0"/>
          <w:divBdr>
            <w:top w:val="none" w:sz="0" w:space="0" w:color="auto"/>
            <w:left w:val="none" w:sz="0" w:space="0" w:color="auto"/>
            <w:bottom w:val="none" w:sz="0" w:space="0" w:color="auto"/>
            <w:right w:val="none" w:sz="0" w:space="0" w:color="auto"/>
          </w:divBdr>
        </w:div>
        <w:div w:id="1835409312">
          <w:marLeft w:val="0"/>
          <w:marRight w:val="0"/>
          <w:marTop w:val="0"/>
          <w:marBottom w:val="0"/>
          <w:divBdr>
            <w:top w:val="none" w:sz="0" w:space="0" w:color="auto"/>
            <w:left w:val="none" w:sz="0" w:space="0" w:color="auto"/>
            <w:bottom w:val="none" w:sz="0" w:space="0" w:color="auto"/>
            <w:right w:val="none" w:sz="0" w:space="0" w:color="auto"/>
          </w:divBdr>
        </w:div>
      </w:divsChild>
    </w:div>
    <w:div w:id="659232989">
      <w:bodyDiv w:val="1"/>
      <w:marLeft w:val="0"/>
      <w:marRight w:val="0"/>
      <w:marTop w:val="0"/>
      <w:marBottom w:val="0"/>
      <w:divBdr>
        <w:top w:val="none" w:sz="0" w:space="0" w:color="auto"/>
        <w:left w:val="none" w:sz="0" w:space="0" w:color="auto"/>
        <w:bottom w:val="none" w:sz="0" w:space="0" w:color="auto"/>
        <w:right w:val="none" w:sz="0" w:space="0" w:color="auto"/>
      </w:divBdr>
    </w:div>
    <w:div w:id="660547090">
      <w:bodyDiv w:val="1"/>
      <w:marLeft w:val="0"/>
      <w:marRight w:val="0"/>
      <w:marTop w:val="0"/>
      <w:marBottom w:val="0"/>
      <w:divBdr>
        <w:top w:val="none" w:sz="0" w:space="0" w:color="auto"/>
        <w:left w:val="none" w:sz="0" w:space="0" w:color="auto"/>
        <w:bottom w:val="none" w:sz="0" w:space="0" w:color="auto"/>
        <w:right w:val="none" w:sz="0" w:space="0" w:color="auto"/>
      </w:divBdr>
      <w:divsChild>
        <w:div w:id="86316973">
          <w:marLeft w:val="0"/>
          <w:marRight w:val="0"/>
          <w:marTop w:val="0"/>
          <w:marBottom w:val="0"/>
          <w:divBdr>
            <w:top w:val="none" w:sz="0" w:space="0" w:color="auto"/>
            <w:left w:val="none" w:sz="0" w:space="0" w:color="auto"/>
            <w:bottom w:val="none" w:sz="0" w:space="0" w:color="auto"/>
            <w:right w:val="none" w:sz="0" w:space="0" w:color="auto"/>
          </w:divBdr>
        </w:div>
        <w:div w:id="151264183">
          <w:marLeft w:val="0"/>
          <w:marRight w:val="0"/>
          <w:marTop w:val="0"/>
          <w:marBottom w:val="0"/>
          <w:divBdr>
            <w:top w:val="none" w:sz="0" w:space="0" w:color="auto"/>
            <w:left w:val="none" w:sz="0" w:space="0" w:color="auto"/>
            <w:bottom w:val="none" w:sz="0" w:space="0" w:color="auto"/>
            <w:right w:val="none" w:sz="0" w:space="0" w:color="auto"/>
          </w:divBdr>
        </w:div>
        <w:div w:id="917060336">
          <w:marLeft w:val="0"/>
          <w:marRight w:val="0"/>
          <w:marTop w:val="0"/>
          <w:marBottom w:val="0"/>
          <w:divBdr>
            <w:top w:val="none" w:sz="0" w:space="0" w:color="auto"/>
            <w:left w:val="none" w:sz="0" w:space="0" w:color="auto"/>
            <w:bottom w:val="none" w:sz="0" w:space="0" w:color="auto"/>
            <w:right w:val="none" w:sz="0" w:space="0" w:color="auto"/>
          </w:divBdr>
        </w:div>
        <w:div w:id="1584297649">
          <w:marLeft w:val="0"/>
          <w:marRight w:val="0"/>
          <w:marTop w:val="0"/>
          <w:marBottom w:val="0"/>
          <w:divBdr>
            <w:top w:val="none" w:sz="0" w:space="0" w:color="auto"/>
            <w:left w:val="none" w:sz="0" w:space="0" w:color="auto"/>
            <w:bottom w:val="none" w:sz="0" w:space="0" w:color="auto"/>
            <w:right w:val="none" w:sz="0" w:space="0" w:color="auto"/>
          </w:divBdr>
        </w:div>
      </w:divsChild>
    </w:div>
    <w:div w:id="699431284">
      <w:bodyDiv w:val="1"/>
      <w:marLeft w:val="0"/>
      <w:marRight w:val="0"/>
      <w:marTop w:val="0"/>
      <w:marBottom w:val="0"/>
      <w:divBdr>
        <w:top w:val="none" w:sz="0" w:space="0" w:color="auto"/>
        <w:left w:val="none" w:sz="0" w:space="0" w:color="auto"/>
        <w:bottom w:val="none" w:sz="0" w:space="0" w:color="auto"/>
        <w:right w:val="none" w:sz="0" w:space="0" w:color="auto"/>
      </w:divBdr>
    </w:div>
    <w:div w:id="740833312">
      <w:bodyDiv w:val="1"/>
      <w:marLeft w:val="0"/>
      <w:marRight w:val="0"/>
      <w:marTop w:val="0"/>
      <w:marBottom w:val="0"/>
      <w:divBdr>
        <w:top w:val="none" w:sz="0" w:space="0" w:color="auto"/>
        <w:left w:val="none" w:sz="0" w:space="0" w:color="auto"/>
        <w:bottom w:val="none" w:sz="0" w:space="0" w:color="auto"/>
        <w:right w:val="none" w:sz="0" w:space="0" w:color="auto"/>
      </w:divBdr>
    </w:div>
    <w:div w:id="799306132">
      <w:bodyDiv w:val="1"/>
      <w:marLeft w:val="0"/>
      <w:marRight w:val="0"/>
      <w:marTop w:val="0"/>
      <w:marBottom w:val="0"/>
      <w:divBdr>
        <w:top w:val="none" w:sz="0" w:space="0" w:color="auto"/>
        <w:left w:val="none" w:sz="0" w:space="0" w:color="auto"/>
        <w:bottom w:val="none" w:sz="0" w:space="0" w:color="auto"/>
        <w:right w:val="none" w:sz="0" w:space="0" w:color="auto"/>
      </w:divBdr>
    </w:div>
    <w:div w:id="867060276">
      <w:bodyDiv w:val="1"/>
      <w:marLeft w:val="0"/>
      <w:marRight w:val="0"/>
      <w:marTop w:val="0"/>
      <w:marBottom w:val="0"/>
      <w:divBdr>
        <w:top w:val="none" w:sz="0" w:space="0" w:color="auto"/>
        <w:left w:val="none" w:sz="0" w:space="0" w:color="auto"/>
        <w:bottom w:val="none" w:sz="0" w:space="0" w:color="auto"/>
        <w:right w:val="none" w:sz="0" w:space="0" w:color="auto"/>
      </w:divBdr>
    </w:div>
    <w:div w:id="872117185">
      <w:bodyDiv w:val="1"/>
      <w:marLeft w:val="0"/>
      <w:marRight w:val="0"/>
      <w:marTop w:val="0"/>
      <w:marBottom w:val="0"/>
      <w:divBdr>
        <w:top w:val="none" w:sz="0" w:space="0" w:color="auto"/>
        <w:left w:val="none" w:sz="0" w:space="0" w:color="auto"/>
        <w:bottom w:val="none" w:sz="0" w:space="0" w:color="auto"/>
        <w:right w:val="none" w:sz="0" w:space="0" w:color="auto"/>
      </w:divBdr>
    </w:div>
    <w:div w:id="878203484">
      <w:bodyDiv w:val="1"/>
      <w:marLeft w:val="0"/>
      <w:marRight w:val="0"/>
      <w:marTop w:val="0"/>
      <w:marBottom w:val="0"/>
      <w:divBdr>
        <w:top w:val="none" w:sz="0" w:space="0" w:color="auto"/>
        <w:left w:val="none" w:sz="0" w:space="0" w:color="auto"/>
        <w:bottom w:val="none" w:sz="0" w:space="0" w:color="auto"/>
        <w:right w:val="none" w:sz="0" w:space="0" w:color="auto"/>
      </w:divBdr>
    </w:div>
    <w:div w:id="891622739">
      <w:bodyDiv w:val="1"/>
      <w:marLeft w:val="0"/>
      <w:marRight w:val="0"/>
      <w:marTop w:val="0"/>
      <w:marBottom w:val="0"/>
      <w:divBdr>
        <w:top w:val="none" w:sz="0" w:space="0" w:color="auto"/>
        <w:left w:val="none" w:sz="0" w:space="0" w:color="auto"/>
        <w:bottom w:val="none" w:sz="0" w:space="0" w:color="auto"/>
        <w:right w:val="none" w:sz="0" w:space="0" w:color="auto"/>
      </w:divBdr>
      <w:divsChild>
        <w:div w:id="107820672">
          <w:marLeft w:val="0"/>
          <w:marRight w:val="0"/>
          <w:marTop w:val="0"/>
          <w:marBottom w:val="0"/>
          <w:divBdr>
            <w:top w:val="none" w:sz="0" w:space="0" w:color="auto"/>
            <w:left w:val="none" w:sz="0" w:space="0" w:color="auto"/>
            <w:bottom w:val="none" w:sz="0" w:space="0" w:color="auto"/>
            <w:right w:val="none" w:sz="0" w:space="0" w:color="auto"/>
          </w:divBdr>
          <w:divsChild>
            <w:div w:id="287393036">
              <w:marLeft w:val="0"/>
              <w:marRight w:val="0"/>
              <w:marTop w:val="0"/>
              <w:marBottom w:val="0"/>
              <w:divBdr>
                <w:top w:val="none" w:sz="0" w:space="0" w:color="auto"/>
                <w:left w:val="none" w:sz="0" w:space="0" w:color="auto"/>
                <w:bottom w:val="none" w:sz="0" w:space="0" w:color="auto"/>
                <w:right w:val="none" w:sz="0" w:space="0" w:color="auto"/>
              </w:divBdr>
            </w:div>
            <w:div w:id="326254227">
              <w:marLeft w:val="0"/>
              <w:marRight w:val="0"/>
              <w:marTop w:val="0"/>
              <w:marBottom w:val="0"/>
              <w:divBdr>
                <w:top w:val="none" w:sz="0" w:space="0" w:color="auto"/>
                <w:left w:val="none" w:sz="0" w:space="0" w:color="auto"/>
                <w:bottom w:val="none" w:sz="0" w:space="0" w:color="auto"/>
                <w:right w:val="none" w:sz="0" w:space="0" w:color="auto"/>
              </w:divBdr>
            </w:div>
            <w:div w:id="688988391">
              <w:marLeft w:val="0"/>
              <w:marRight w:val="0"/>
              <w:marTop w:val="0"/>
              <w:marBottom w:val="0"/>
              <w:divBdr>
                <w:top w:val="none" w:sz="0" w:space="0" w:color="auto"/>
                <w:left w:val="none" w:sz="0" w:space="0" w:color="auto"/>
                <w:bottom w:val="none" w:sz="0" w:space="0" w:color="auto"/>
                <w:right w:val="none" w:sz="0" w:space="0" w:color="auto"/>
              </w:divBdr>
            </w:div>
            <w:div w:id="908001580">
              <w:marLeft w:val="0"/>
              <w:marRight w:val="0"/>
              <w:marTop w:val="0"/>
              <w:marBottom w:val="0"/>
              <w:divBdr>
                <w:top w:val="none" w:sz="0" w:space="0" w:color="auto"/>
                <w:left w:val="none" w:sz="0" w:space="0" w:color="auto"/>
                <w:bottom w:val="none" w:sz="0" w:space="0" w:color="auto"/>
                <w:right w:val="none" w:sz="0" w:space="0" w:color="auto"/>
              </w:divBdr>
            </w:div>
            <w:div w:id="956175694">
              <w:marLeft w:val="0"/>
              <w:marRight w:val="0"/>
              <w:marTop w:val="0"/>
              <w:marBottom w:val="0"/>
              <w:divBdr>
                <w:top w:val="none" w:sz="0" w:space="0" w:color="auto"/>
                <w:left w:val="none" w:sz="0" w:space="0" w:color="auto"/>
                <w:bottom w:val="none" w:sz="0" w:space="0" w:color="auto"/>
                <w:right w:val="none" w:sz="0" w:space="0" w:color="auto"/>
              </w:divBdr>
            </w:div>
            <w:div w:id="1226915539">
              <w:marLeft w:val="0"/>
              <w:marRight w:val="0"/>
              <w:marTop w:val="0"/>
              <w:marBottom w:val="0"/>
              <w:divBdr>
                <w:top w:val="none" w:sz="0" w:space="0" w:color="auto"/>
                <w:left w:val="none" w:sz="0" w:space="0" w:color="auto"/>
                <w:bottom w:val="none" w:sz="0" w:space="0" w:color="auto"/>
                <w:right w:val="none" w:sz="0" w:space="0" w:color="auto"/>
              </w:divBdr>
            </w:div>
            <w:div w:id="1324310418">
              <w:marLeft w:val="0"/>
              <w:marRight w:val="0"/>
              <w:marTop w:val="0"/>
              <w:marBottom w:val="0"/>
              <w:divBdr>
                <w:top w:val="none" w:sz="0" w:space="0" w:color="auto"/>
                <w:left w:val="none" w:sz="0" w:space="0" w:color="auto"/>
                <w:bottom w:val="none" w:sz="0" w:space="0" w:color="auto"/>
                <w:right w:val="none" w:sz="0" w:space="0" w:color="auto"/>
              </w:divBdr>
            </w:div>
            <w:div w:id="1739790056">
              <w:marLeft w:val="0"/>
              <w:marRight w:val="0"/>
              <w:marTop w:val="0"/>
              <w:marBottom w:val="0"/>
              <w:divBdr>
                <w:top w:val="none" w:sz="0" w:space="0" w:color="auto"/>
                <w:left w:val="none" w:sz="0" w:space="0" w:color="auto"/>
                <w:bottom w:val="none" w:sz="0" w:space="0" w:color="auto"/>
                <w:right w:val="none" w:sz="0" w:space="0" w:color="auto"/>
              </w:divBdr>
            </w:div>
            <w:div w:id="1961648650">
              <w:marLeft w:val="0"/>
              <w:marRight w:val="0"/>
              <w:marTop w:val="0"/>
              <w:marBottom w:val="0"/>
              <w:divBdr>
                <w:top w:val="none" w:sz="0" w:space="0" w:color="auto"/>
                <w:left w:val="none" w:sz="0" w:space="0" w:color="auto"/>
                <w:bottom w:val="none" w:sz="0" w:space="0" w:color="auto"/>
                <w:right w:val="none" w:sz="0" w:space="0" w:color="auto"/>
              </w:divBdr>
            </w:div>
            <w:div w:id="1995602556">
              <w:marLeft w:val="0"/>
              <w:marRight w:val="0"/>
              <w:marTop w:val="0"/>
              <w:marBottom w:val="0"/>
              <w:divBdr>
                <w:top w:val="none" w:sz="0" w:space="0" w:color="auto"/>
                <w:left w:val="none" w:sz="0" w:space="0" w:color="auto"/>
                <w:bottom w:val="none" w:sz="0" w:space="0" w:color="auto"/>
                <w:right w:val="none" w:sz="0" w:space="0" w:color="auto"/>
              </w:divBdr>
            </w:div>
            <w:div w:id="2085756423">
              <w:marLeft w:val="0"/>
              <w:marRight w:val="0"/>
              <w:marTop w:val="0"/>
              <w:marBottom w:val="0"/>
              <w:divBdr>
                <w:top w:val="none" w:sz="0" w:space="0" w:color="auto"/>
                <w:left w:val="none" w:sz="0" w:space="0" w:color="auto"/>
                <w:bottom w:val="none" w:sz="0" w:space="0" w:color="auto"/>
                <w:right w:val="none" w:sz="0" w:space="0" w:color="auto"/>
              </w:divBdr>
            </w:div>
            <w:div w:id="2144077093">
              <w:marLeft w:val="0"/>
              <w:marRight w:val="0"/>
              <w:marTop w:val="0"/>
              <w:marBottom w:val="0"/>
              <w:divBdr>
                <w:top w:val="none" w:sz="0" w:space="0" w:color="auto"/>
                <w:left w:val="none" w:sz="0" w:space="0" w:color="auto"/>
                <w:bottom w:val="none" w:sz="0" w:space="0" w:color="auto"/>
                <w:right w:val="none" w:sz="0" w:space="0" w:color="auto"/>
              </w:divBdr>
            </w:div>
          </w:divsChild>
        </w:div>
        <w:div w:id="230426596">
          <w:marLeft w:val="0"/>
          <w:marRight w:val="0"/>
          <w:marTop w:val="0"/>
          <w:marBottom w:val="0"/>
          <w:divBdr>
            <w:top w:val="none" w:sz="0" w:space="0" w:color="auto"/>
            <w:left w:val="none" w:sz="0" w:space="0" w:color="auto"/>
            <w:bottom w:val="none" w:sz="0" w:space="0" w:color="auto"/>
            <w:right w:val="none" w:sz="0" w:space="0" w:color="auto"/>
          </w:divBdr>
          <w:divsChild>
            <w:div w:id="874738513">
              <w:marLeft w:val="0"/>
              <w:marRight w:val="0"/>
              <w:marTop w:val="0"/>
              <w:marBottom w:val="0"/>
              <w:divBdr>
                <w:top w:val="none" w:sz="0" w:space="0" w:color="auto"/>
                <w:left w:val="none" w:sz="0" w:space="0" w:color="auto"/>
                <w:bottom w:val="none" w:sz="0" w:space="0" w:color="auto"/>
                <w:right w:val="none" w:sz="0" w:space="0" w:color="auto"/>
              </w:divBdr>
            </w:div>
            <w:div w:id="1232887459">
              <w:marLeft w:val="0"/>
              <w:marRight w:val="0"/>
              <w:marTop w:val="0"/>
              <w:marBottom w:val="0"/>
              <w:divBdr>
                <w:top w:val="none" w:sz="0" w:space="0" w:color="auto"/>
                <w:left w:val="none" w:sz="0" w:space="0" w:color="auto"/>
                <w:bottom w:val="none" w:sz="0" w:space="0" w:color="auto"/>
                <w:right w:val="none" w:sz="0" w:space="0" w:color="auto"/>
              </w:divBdr>
            </w:div>
            <w:div w:id="1272320134">
              <w:marLeft w:val="0"/>
              <w:marRight w:val="0"/>
              <w:marTop w:val="0"/>
              <w:marBottom w:val="0"/>
              <w:divBdr>
                <w:top w:val="none" w:sz="0" w:space="0" w:color="auto"/>
                <w:left w:val="none" w:sz="0" w:space="0" w:color="auto"/>
                <w:bottom w:val="none" w:sz="0" w:space="0" w:color="auto"/>
                <w:right w:val="none" w:sz="0" w:space="0" w:color="auto"/>
              </w:divBdr>
            </w:div>
            <w:div w:id="1286159068">
              <w:marLeft w:val="0"/>
              <w:marRight w:val="0"/>
              <w:marTop w:val="0"/>
              <w:marBottom w:val="0"/>
              <w:divBdr>
                <w:top w:val="none" w:sz="0" w:space="0" w:color="auto"/>
                <w:left w:val="none" w:sz="0" w:space="0" w:color="auto"/>
                <w:bottom w:val="none" w:sz="0" w:space="0" w:color="auto"/>
                <w:right w:val="none" w:sz="0" w:space="0" w:color="auto"/>
              </w:divBdr>
            </w:div>
            <w:div w:id="1972517587">
              <w:marLeft w:val="0"/>
              <w:marRight w:val="0"/>
              <w:marTop w:val="0"/>
              <w:marBottom w:val="0"/>
              <w:divBdr>
                <w:top w:val="none" w:sz="0" w:space="0" w:color="auto"/>
                <w:left w:val="none" w:sz="0" w:space="0" w:color="auto"/>
                <w:bottom w:val="none" w:sz="0" w:space="0" w:color="auto"/>
                <w:right w:val="none" w:sz="0" w:space="0" w:color="auto"/>
              </w:divBdr>
            </w:div>
            <w:div w:id="2072649416">
              <w:marLeft w:val="0"/>
              <w:marRight w:val="0"/>
              <w:marTop w:val="0"/>
              <w:marBottom w:val="0"/>
              <w:divBdr>
                <w:top w:val="none" w:sz="0" w:space="0" w:color="auto"/>
                <w:left w:val="none" w:sz="0" w:space="0" w:color="auto"/>
                <w:bottom w:val="none" w:sz="0" w:space="0" w:color="auto"/>
                <w:right w:val="none" w:sz="0" w:space="0" w:color="auto"/>
              </w:divBdr>
            </w:div>
          </w:divsChild>
        </w:div>
        <w:div w:id="363989252">
          <w:marLeft w:val="0"/>
          <w:marRight w:val="0"/>
          <w:marTop w:val="0"/>
          <w:marBottom w:val="0"/>
          <w:divBdr>
            <w:top w:val="none" w:sz="0" w:space="0" w:color="auto"/>
            <w:left w:val="none" w:sz="0" w:space="0" w:color="auto"/>
            <w:bottom w:val="none" w:sz="0" w:space="0" w:color="auto"/>
            <w:right w:val="none" w:sz="0" w:space="0" w:color="auto"/>
          </w:divBdr>
          <w:divsChild>
            <w:div w:id="230889917">
              <w:marLeft w:val="0"/>
              <w:marRight w:val="0"/>
              <w:marTop w:val="0"/>
              <w:marBottom w:val="0"/>
              <w:divBdr>
                <w:top w:val="none" w:sz="0" w:space="0" w:color="auto"/>
                <w:left w:val="none" w:sz="0" w:space="0" w:color="auto"/>
                <w:bottom w:val="none" w:sz="0" w:space="0" w:color="auto"/>
                <w:right w:val="none" w:sz="0" w:space="0" w:color="auto"/>
              </w:divBdr>
            </w:div>
            <w:div w:id="334698432">
              <w:marLeft w:val="0"/>
              <w:marRight w:val="0"/>
              <w:marTop w:val="0"/>
              <w:marBottom w:val="0"/>
              <w:divBdr>
                <w:top w:val="none" w:sz="0" w:space="0" w:color="auto"/>
                <w:left w:val="none" w:sz="0" w:space="0" w:color="auto"/>
                <w:bottom w:val="none" w:sz="0" w:space="0" w:color="auto"/>
                <w:right w:val="none" w:sz="0" w:space="0" w:color="auto"/>
              </w:divBdr>
            </w:div>
            <w:div w:id="503934219">
              <w:marLeft w:val="0"/>
              <w:marRight w:val="0"/>
              <w:marTop w:val="0"/>
              <w:marBottom w:val="0"/>
              <w:divBdr>
                <w:top w:val="none" w:sz="0" w:space="0" w:color="auto"/>
                <w:left w:val="none" w:sz="0" w:space="0" w:color="auto"/>
                <w:bottom w:val="none" w:sz="0" w:space="0" w:color="auto"/>
                <w:right w:val="none" w:sz="0" w:space="0" w:color="auto"/>
              </w:divBdr>
            </w:div>
            <w:div w:id="632056700">
              <w:marLeft w:val="0"/>
              <w:marRight w:val="0"/>
              <w:marTop w:val="0"/>
              <w:marBottom w:val="0"/>
              <w:divBdr>
                <w:top w:val="none" w:sz="0" w:space="0" w:color="auto"/>
                <w:left w:val="none" w:sz="0" w:space="0" w:color="auto"/>
                <w:bottom w:val="none" w:sz="0" w:space="0" w:color="auto"/>
                <w:right w:val="none" w:sz="0" w:space="0" w:color="auto"/>
              </w:divBdr>
            </w:div>
            <w:div w:id="859469355">
              <w:marLeft w:val="0"/>
              <w:marRight w:val="0"/>
              <w:marTop w:val="0"/>
              <w:marBottom w:val="0"/>
              <w:divBdr>
                <w:top w:val="none" w:sz="0" w:space="0" w:color="auto"/>
                <w:left w:val="none" w:sz="0" w:space="0" w:color="auto"/>
                <w:bottom w:val="none" w:sz="0" w:space="0" w:color="auto"/>
                <w:right w:val="none" w:sz="0" w:space="0" w:color="auto"/>
              </w:divBdr>
            </w:div>
            <w:div w:id="1098595004">
              <w:marLeft w:val="0"/>
              <w:marRight w:val="0"/>
              <w:marTop w:val="0"/>
              <w:marBottom w:val="0"/>
              <w:divBdr>
                <w:top w:val="none" w:sz="0" w:space="0" w:color="auto"/>
                <w:left w:val="none" w:sz="0" w:space="0" w:color="auto"/>
                <w:bottom w:val="none" w:sz="0" w:space="0" w:color="auto"/>
                <w:right w:val="none" w:sz="0" w:space="0" w:color="auto"/>
              </w:divBdr>
            </w:div>
            <w:div w:id="1113745897">
              <w:marLeft w:val="0"/>
              <w:marRight w:val="0"/>
              <w:marTop w:val="0"/>
              <w:marBottom w:val="0"/>
              <w:divBdr>
                <w:top w:val="none" w:sz="0" w:space="0" w:color="auto"/>
                <w:left w:val="none" w:sz="0" w:space="0" w:color="auto"/>
                <w:bottom w:val="none" w:sz="0" w:space="0" w:color="auto"/>
                <w:right w:val="none" w:sz="0" w:space="0" w:color="auto"/>
              </w:divBdr>
            </w:div>
            <w:div w:id="1298801587">
              <w:marLeft w:val="0"/>
              <w:marRight w:val="0"/>
              <w:marTop w:val="0"/>
              <w:marBottom w:val="0"/>
              <w:divBdr>
                <w:top w:val="none" w:sz="0" w:space="0" w:color="auto"/>
                <w:left w:val="none" w:sz="0" w:space="0" w:color="auto"/>
                <w:bottom w:val="none" w:sz="0" w:space="0" w:color="auto"/>
                <w:right w:val="none" w:sz="0" w:space="0" w:color="auto"/>
              </w:divBdr>
            </w:div>
            <w:div w:id="1319455096">
              <w:marLeft w:val="0"/>
              <w:marRight w:val="0"/>
              <w:marTop w:val="0"/>
              <w:marBottom w:val="0"/>
              <w:divBdr>
                <w:top w:val="none" w:sz="0" w:space="0" w:color="auto"/>
                <w:left w:val="none" w:sz="0" w:space="0" w:color="auto"/>
                <w:bottom w:val="none" w:sz="0" w:space="0" w:color="auto"/>
                <w:right w:val="none" w:sz="0" w:space="0" w:color="auto"/>
              </w:divBdr>
            </w:div>
            <w:div w:id="1334530444">
              <w:marLeft w:val="0"/>
              <w:marRight w:val="0"/>
              <w:marTop w:val="0"/>
              <w:marBottom w:val="0"/>
              <w:divBdr>
                <w:top w:val="none" w:sz="0" w:space="0" w:color="auto"/>
                <w:left w:val="none" w:sz="0" w:space="0" w:color="auto"/>
                <w:bottom w:val="none" w:sz="0" w:space="0" w:color="auto"/>
                <w:right w:val="none" w:sz="0" w:space="0" w:color="auto"/>
              </w:divBdr>
            </w:div>
            <w:div w:id="1337226756">
              <w:marLeft w:val="0"/>
              <w:marRight w:val="0"/>
              <w:marTop w:val="0"/>
              <w:marBottom w:val="0"/>
              <w:divBdr>
                <w:top w:val="none" w:sz="0" w:space="0" w:color="auto"/>
                <w:left w:val="none" w:sz="0" w:space="0" w:color="auto"/>
                <w:bottom w:val="none" w:sz="0" w:space="0" w:color="auto"/>
                <w:right w:val="none" w:sz="0" w:space="0" w:color="auto"/>
              </w:divBdr>
            </w:div>
            <w:div w:id="1485007139">
              <w:marLeft w:val="0"/>
              <w:marRight w:val="0"/>
              <w:marTop w:val="0"/>
              <w:marBottom w:val="0"/>
              <w:divBdr>
                <w:top w:val="none" w:sz="0" w:space="0" w:color="auto"/>
                <w:left w:val="none" w:sz="0" w:space="0" w:color="auto"/>
                <w:bottom w:val="none" w:sz="0" w:space="0" w:color="auto"/>
                <w:right w:val="none" w:sz="0" w:space="0" w:color="auto"/>
              </w:divBdr>
            </w:div>
            <w:div w:id="1694725440">
              <w:marLeft w:val="0"/>
              <w:marRight w:val="0"/>
              <w:marTop w:val="0"/>
              <w:marBottom w:val="0"/>
              <w:divBdr>
                <w:top w:val="none" w:sz="0" w:space="0" w:color="auto"/>
                <w:left w:val="none" w:sz="0" w:space="0" w:color="auto"/>
                <w:bottom w:val="none" w:sz="0" w:space="0" w:color="auto"/>
                <w:right w:val="none" w:sz="0" w:space="0" w:color="auto"/>
              </w:divBdr>
            </w:div>
            <w:div w:id="1807577435">
              <w:marLeft w:val="0"/>
              <w:marRight w:val="0"/>
              <w:marTop w:val="0"/>
              <w:marBottom w:val="0"/>
              <w:divBdr>
                <w:top w:val="none" w:sz="0" w:space="0" w:color="auto"/>
                <w:left w:val="none" w:sz="0" w:space="0" w:color="auto"/>
                <w:bottom w:val="none" w:sz="0" w:space="0" w:color="auto"/>
                <w:right w:val="none" w:sz="0" w:space="0" w:color="auto"/>
              </w:divBdr>
            </w:div>
            <w:div w:id="1863008090">
              <w:marLeft w:val="0"/>
              <w:marRight w:val="0"/>
              <w:marTop w:val="0"/>
              <w:marBottom w:val="0"/>
              <w:divBdr>
                <w:top w:val="none" w:sz="0" w:space="0" w:color="auto"/>
                <w:left w:val="none" w:sz="0" w:space="0" w:color="auto"/>
                <w:bottom w:val="none" w:sz="0" w:space="0" w:color="auto"/>
                <w:right w:val="none" w:sz="0" w:space="0" w:color="auto"/>
              </w:divBdr>
            </w:div>
            <w:div w:id="1915699560">
              <w:marLeft w:val="0"/>
              <w:marRight w:val="0"/>
              <w:marTop w:val="0"/>
              <w:marBottom w:val="0"/>
              <w:divBdr>
                <w:top w:val="none" w:sz="0" w:space="0" w:color="auto"/>
                <w:left w:val="none" w:sz="0" w:space="0" w:color="auto"/>
                <w:bottom w:val="none" w:sz="0" w:space="0" w:color="auto"/>
                <w:right w:val="none" w:sz="0" w:space="0" w:color="auto"/>
              </w:divBdr>
            </w:div>
          </w:divsChild>
        </w:div>
        <w:div w:id="982152405">
          <w:marLeft w:val="0"/>
          <w:marRight w:val="0"/>
          <w:marTop w:val="0"/>
          <w:marBottom w:val="0"/>
          <w:divBdr>
            <w:top w:val="none" w:sz="0" w:space="0" w:color="auto"/>
            <w:left w:val="none" w:sz="0" w:space="0" w:color="auto"/>
            <w:bottom w:val="none" w:sz="0" w:space="0" w:color="auto"/>
            <w:right w:val="none" w:sz="0" w:space="0" w:color="auto"/>
          </w:divBdr>
          <w:divsChild>
            <w:div w:id="11878926">
              <w:marLeft w:val="0"/>
              <w:marRight w:val="0"/>
              <w:marTop w:val="0"/>
              <w:marBottom w:val="0"/>
              <w:divBdr>
                <w:top w:val="none" w:sz="0" w:space="0" w:color="auto"/>
                <w:left w:val="none" w:sz="0" w:space="0" w:color="auto"/>
                <w:bottom w:val="none" w:sz="0" w:space="0" w:color="auto"/>
                <w:right w:val="none" w:sz="0" w:space="0" w:color="auto"/>
              </w:divBdr>
            </w:div>
            <w:div w:id="120004177">
              <w:marLeft w:val="0"/>
              <w:marRight w:val="0"/>
              <w:marTop w:val="0"/>
              <w:marBottom w:val="0"/>
              <w:divBdr>
                <w:top w:val="none" w:sz="0" w:space="0" w:color="auto"/>
                <w:left w:val="none" w:sz="0" w:space="0" w:color="auto"/>
                <w:bottom w:val="none" w:sz="0" w:space="0" w:color="auto"/>
                <w:right w:val="none" w:sz="0" w:space="0" w:color="auto"/>
              </w:divBdr>
            </w:div>
            <w:div w:id="304166843">
              <w:marLeft w:val="0"/>
              <w:marRight w:val="0"/>
              <w:marTop w:val="0"/>
              <w:marBottom w:val="0"/>
              <w:divBdr>
                <w:top w:val="none" w:sz="0" w:space="0" w:color="auto"/>
                <w:left w:val="none" w:sz="0" w:space="0" w:color="auto"/>
                <w:bottom w:val="none" w:sz="0" w:space="0" w:color="auto"/>
                <w:right w:val="none" w:sz="0" w:space="0" w:color="auto"/>
              </w:divBdr>
            </w:div>
            <w:div w:id="308828935">
              <w:marLeft w:val="0"/>
              <w:marRight w:val="0"/>
              <w:marTop w:val="0"/>
              <w:marBottom w:val="0"/>
              <w:divBdr>
                <w:top w:val="none" w:sz="0" w:space="0" w:color="auto"/>
                <w:left w:val="none" w:sz="0" w:space="0" w:color="auto"/>
                <w:bottom w:val="none" w:sz="0" w:space="0" w:color="auto"/>
                <w:right w:val="none" w:sz="0" w:space="0" w:color="auto"/>
              </w:divBdr>
            </w:div>
            <w:div w:id="844246333">
              <w:marLeft w:val="0"/>
              <w:marRight w:val="0"/>
              <w:marTop w:val="0"/>
              <w:marBottom w:val="0"/>
              <w:divBdr>
                <w:top w:val="none" w:sz="0" w:space="0" w:color="auto"/>
                <w:left w:val="none" w:sz="0" w:space="0" w:color="auto"/>
                <w:bottom w:val="none" w:sz="0" w:space="0" w:color="auto"/>
                <w:right w:val="none" w:sz="0" w:space="0" w:color="auto"/>
              </w:divBdr>
            </w:div>
            <w:div w:id="985470337">
              <w:marLeft w:val="0"/>
              <w:marRight w:val="0"/>
              <w:marTop w:val="0"/>
              <w:marBottom w:val="0"/>
              <w:divBdr>
                <w:top w:val="none" w:sz="0" w:space="0" w:color="auto"/>
                <w:left w:val="none" w:sz="0" w:space="0" w:color="auto"/>
                <w:bottom w:val="none" w:sz="0" w:space="0" w:color="auto"/>
                <w:right w:val="none" w:sz="0" w:space="0" w:color="auto"/>
              </w:divBdr>
            </w:div>
            <w:div w:id="1087385589">
              <w:marLeft w:val="0"/>
              <w:marRight w:val="0"/>
              <w:marTop w:val="0"/>
              <w:marBottom w:val="0"/>
              <w:divBdr>
                <w:top w:val="none" w:sz="0" w:space="0" w:color="auto"/>
                <w:left w:val="none" w:sz="0" w:space="0" w:color="auto"/>
                <w:bottom w:val="none" w:sz="0" w:space="0" w:color="auto"/>
                <w:right w:val="none" w:sz="0" w:space="0" w:color="auto"/>
              </w:divBdr>
            </w:div>
            <w:div w:id="1232159257">
              <w:marLeft w:val="0"/>
              <w:marRight w:val="0"/>
              <w:marTop w:val="0"/>
              <w:marBottom w:val="0"/>
              <w:divBdr>
                <w:top w:val="none" w:sz="0" w:space="0" w:color="auto"/>
                <w:left w:val="none" w:sz="0" w:space="0" w:color="auto"/>
                <w:bottom w:val="none" w:sz="0" w:space="0" w:color="auto"/>
                <w:right w:val="none" w:sz="0" w:space="0" w:color="auto"/>
              </w:divBdr>
            </w:div>
            <w:div w:id="1367949622">
              <w:marLeft w:val="0"/>
              <w:marRight w:val="0"/>
              <w:marTop w:val="0"/>
              <w:marBottom w:val="0"/>
              <w:divBdr>
                <w:top w:val="none" w:sz="0" w:space="0" w:color="auto"/>
                <w:left w:val="none" w:sz="0" w:space="0" w:color="auto"/>
                <w:bottom w:val="none" w:sz="0" w:space="0" w:color="auto"/>
                <w:right w:val="none" w:sz="0" w:space="0" w:color="auto"/>
              </w:divBdr>
            </w:div>
            <w:div w:id="1384404335">
              <w:marLeft w:val="0"/>
              <w:marRight w:val="0"/>
              <w:marTop w:val="0"/>
              <w:marBottom w:val="0"/>
              <w:divBdr>
                <w:top w:val="none" w:sz="0" w:space="0" w:color="auto"/>
                <w:left w:val="none" w:sz="0" w:space="0" w:color="auto"/>
                <w:bottom w:val="none" w:sz="0" w:space="0" w:color="auto"/>
                <w:right w:val="none" w:sz="0" w:space="0" w:color="auto"/>
              </w:divBdr>
            </w:div>
            <w:div w:id="1431659194">
              <w:marLeft w:val="0"/>
              <w:marRight w:val="0"/>
              <w:marTop w:val="0"/>
              <w:marBottom w:val="0"/>
              <w:divBdr>
                <w:top w:val="none" w:sz="0" w:space="0" w:color="auto"/>
                <w:left w:val="none" w:sz="0" w:space="0" w:color="auto"/>
                <w:bottom w:val="none" w:sz="0" w:space="0" w:color="auto"/>
                <w:right w:val="none" w:sz="0" w:space="0" w:color="auto"/>
              </w:divBdr>
            </w:div>
            <w:div w:id="1432626254">
              <w:marLeft w:val="0"/>
              <w:marRight w:val="0"/>
              <w:marTop w:val="0"/>
              <w:marBottom w:val="0"/>
              <w:divBdr>
                <w:top w:val="none" w:sz="0" w:space="0" w:color="auto"/>
                <w:left w:val="none" w:sz="0" w:space="0" w:color="auto"/>
                <w:bottom w:val="none" w:sz="0" w:space="0" w:color="auto"/>
                <w:right w:val="none" w:sz="0" w:space="0" w:color="auto"/>
              </w:divBdr>
            </w:div>
            <w:div w:id="1571502114">
              <w:marLeft w:val="0"/>
              <w:marRight w:val="0"/>
              <w:marTop w:val="0"/>
              <w:marBottom w:val="0"/>
              <w:divBdr>
                <w:top w:val="none" w:sz="0" w:space="0" w:color="auto"/>
                <w:left w:val="none" w:sz="0" w:space="0" w:color="auto"/>
                <w:bottom w:val="none" w:sz="0" w:space="0" w:color="auto"/>
                <w:right w:val="none" w:sz="0" w:space="0" w:color="auto"/>
              </w:divBdr>
            </w:div>
            <w:div w:id="1790854223">
              <w:marLeft w:val="0"/>
              <w:marRight w:val="0"/>
              <w:marTop w:val="0"/>
              <w:marBottom w:val="0"/>
              <w:divBdr>
                <w:top w:val="none" w:sz="0" w:space="0" w:color="auto"/>
                <w:left w:val="none" w:sz="0" w:space="0" w:color="auto"/>
                <w:bottom w:val="none" w:sz="0" w:space="0" w:color="auto"/>
                <w:right w:val="none" w:sz="0" w:space="0" w:color="auto"/>
              </w:divBdr>
            </w:div>
            <w:div w:id="1907951632">
              <w:marLeft w:val="0"/>
              <w:marRight w:val="0"/>
              <w:marTop w:val="0"/>
              <w:marBottom w:val="0"/>
              <w:divBdr>
                <w:top w:val="none" w:sz="0" w:space="0" w:color="auto"/>
                <w:left w:val="none" w:sz="0" w:space="0" w:color="auto"/>
                <w:bottom w:val="none" w:sz="0" w:space="0" w:color="auto"/>
                <w:right w:val="none" w:sz="0" w:space="0" w:color="auto"/>
              </w:divBdr>
            </w:div>
            <w:div w:id="2024893506">
              <w:marLeft w:val="0"/>
              <w:marRight w:val="0"/>
              <w:marTop w:val="0"/>
              <w:marBottom w:val="0"/>
              <w:divBdr>
                <w:top w:val="none" w:sz="0" w:space="0" w:color="auto"/>
                <w:left w:val="none" w:sz="0" w:space="0" w:color="auto"/>
                <w:bottom w:val="none" w:sz="0" w:space="0" w:color="auto"/>
                <w:right w:val="none" w:sz="0" w:space="0" w:color="auto"/>
              </w:divBdr>
            </w:div>
            <w:div w:id="2142338819">
              <w:marLeft w:val="0"/>
              <w:marRight w:val="0"/>
              <w:marTop w:val="0"/>
              <w:marBottom w:val="0"/>
              <w:divBdr>
                <w:top w:val="none" w:sz="0" w:space="0" w:color="auto"/>
                <w:left w:val="none" w:sz="0" w:space="0" w:color="auto"/>
                <w:bottom w:val="none" w:sz="0" w:space="0" w:color="auto"/>
                <w:right w:val="none" w:sz="0" w:space="0" w:color="auto"/>
              </w:divBdr>
            </w:div>
          </w:divsChild>
        </w:div>
        <w:div w:id="1112289271">
          <w:marLeft w:val="0"/>
          <w:marRight w:val="0"/>
          <w:marTop w:val="0"/>
          <w:marBottom w:val="0"/>
          <w:divBdr>
            <w:top w:val="none" w:sz="0" w:space="0" w:color="auto"/>
            <w:left w:val="none" w:sz="0" w:space="0" w:color="auto"/>
            <w:bottom w:val="none" w:sz="0" w:space="0" w:color="auto"/>
            <w:right w:val="none" w:sz="0" w:space="0" w:color="auto"/>
          </w:divBdr>
          <w:divsChild>
            <w:div w:id="394158302">
              <w:marLeft w:val="0"/>
              <w:marRight w:val="0"/>
              <w:marTop w:val="0"/>
              <w:marBottom w:val="0"/>
              <w:divBdr>
                <w:top w:val="none" w:sz="0" w:space="0" w:color="auto"/>
                <w:left w:val="none" w:sz="0" w:space="0" w:color="auto"/>
                <w:bottom w:val="none" w:sz="0" w:space="0" w:color="auto"/>
                <w:right w:val="none" w:sz="0" w:space="0" w:color="auto"/>
              </w:divBdr>
            </w:div>
            <w:div w:id="662584253">
              <w:marLeft w:val="0"/>
              <w:marRight w:val="0"/>
              <w:marTop w:val="0"/>
              <w:marBottom w:val="0"/>
              <w:divBdr>
                <w:top w:val="none" w:sz="0" w:space="0" w:color="auto"/>
                <w:left w:val="none" w:sz="0" w:space="0" w:color="auto"/>
                <w:bottom w:val="none" w:sz="0" w:space="0" w:color="auto"/>
                <w:right w:val="none" w:sz="0" w:space="0" w:color="auto"/>
              </w:divBdr>
            </w:div>
            <w:div w:id="1406880311">
              <w:marLeft w:val="0"/>
              <w:marRight w:val="0"/>
              <w:marTop w:val="0"/>
              <w:marBottom w:val="0"/>
              <w:divBdr>
                <w:top w:val="none" w:sz="0" w:space="0" w:color="auto"/>
                <w:left w:val="none" w:sz="0" w:space="0" w:color="auto"/>
                <w:bottom w:val="none" w:sz="0" w:space="0" w:color="auto"/>
                <w:right w:val="none" w:sz="0" w:space="0" w:color="auto"/>
              </w:divBdr>
            </w:div>
          </w:divsChild>
        </w:div>
        <w:div w:id="1247374998">
          <w:marLeft w:val="0"/>
          <w:marRight w:val="0"/>
          <w:marTop w:val="0"/>
          <w:marBottom w:val="0"/>
          <w:divBdr>
            <w:top w:val="none" w:sz="0" w:space="0" w:color="auto"/>
            <w:left w:val="none" w:sz="0" w:space="0" w:color="auto"/>
            <w:bottom w:val="none" w:sz="0" w:space="0" w:color="auto"/>
            <w:right w:val="none" w:sz="0" w:space="0" w:color="auto"/>
          </w:divBdr>
          <w:divsChild>
            <w:div w:id="161748409">
              <w:marLeft w:val="0"/>
              <w:marRight w:val="0"/>
              <w:marTop w:val="0"/>
              <w:marBottom w:val="0"/>
              <w:divBdr>
                <w:top w:val="none" w:sz="0" w:space="0" w:color="auto"/>
                <w:left w:val="none" w:sz="0" w:space="0" w:color="auto"/>
                <w:bottom w:val="none" w:sz="0" w:space="0" w:color="auto"/>
                <w:right w:val="none" w:sz="0" w:space="0" w:color="auto"/>
              </w:divBdr>
            </w:div>
            <w:div w:id="256907198">
              <w:marLeft w:val="0"/>
              <w:marRight w:val="0"/>
              <w:marTop w:val="0"/>
              <w:marBottom w:val="0"/>
              <w:divBdr>
                <w:top w:val="none" w:sz="0" w:space="0" w:color="auto"/>
                <w:left w:val="none" w:sz="0" w:space="0" w:color="auto"/>
                <w:bottom w:val="none" w:sz="0" w:space="0" w:color="auto"/>
                <w:right w:val="none" w:sz="0" w:space="0" w:color="auto"/>
              </w:divBdr>
            </w:div>
            <w:div w:id="610089433">
              <w:marLeft w:val="0"/>
              <w:marRight w:val="0"/>
              <w:marTop w:val="0"/>
              <w:marBottom w:val="0"/>
              <w:divBdr>
                <w:top w:val="none" w:sz="0" w:space="0" w:color="auto"/>
                <w:left w:val="none" w:sz="0" w:space="0" w:color="auto"/>
                <w:bottom w:val="none" w:sz="0" w:space="0" w:color="auto"/>
                <w:right w:val="none" w:sz="0" w:space="0" w:color="auto"/>
              </w:divBdr>
            </w:div>
            <w:div w:id="919826965">
              <w:marLeft w:val="0"/>
              <w:marRight w:val="0"/>
              <w:marTop w:val="0"/>
              <w:marBottom w:val="0"/>
              <w:divBdr>
                <w:top w:val="none" w:sz="0" w:space="0" w:color="auto"/>
                <w:left w:val="none" w:sz="0" w:space="0" w:color="auto"/>
                <w:bottom w:val="none" w:sz="0" w:space="0" w:color="auto"/>
                <w:right w:val="none" w:sz="0" w:space="0" w:color="auto"/>
              </w:divBdr>
            </w:div>
            <w:div w:id="1057318406">
              <w:marLeft w:val="0"/>
              <w:marRight w:val="0"/>
              <w:marTop w:val="0"/>
              <w:marBottom w:val="0"/>
              <w:divBdr>
                <w:top w:val="none" w:sz="0" w:space="0" w:color="auto"/>
                <w:left w:val="none" w:sz="0" w:space="0" w:color="auto"/>
                <w:bottom w:val="none" w:sz="0" w:space="0" w:color="auto"/>
                <w:right w:val="none" w:sz="0" w:space="0" w:color="auto"/>
              </w:divBdr>
            </w:div>
            <w:div w:id="1096560962">
              <w:marLeft w:val="0"/>
              <w:marRight w:val="0"/>
              <w:marTop w:val="0"/>
              <w:marBottom w:val="0"/>
              <w:divBdr>
                <w:top w:val="none" w:sz="0" w:space="0" w:color="auto"/>
                <w:left w:val="none" w:sz="0" w:space="0" w:color="auto"/>
                <w:bottom w:val="none" w:sz="0" w:space="0" w:color="auto"/>
                <w:right w:val="none" w:sz="0" w:space="0" w:color="auto"/>
              </w:divBdr>
            </w:div>
            <w:div w:id="1158154232">
              <w:marLeft w:val="0"/>
              <w:marRight w:val="0"/>
              <w:marTop w:val="0"/>
              <w:marBottom w:val="0"/>
              <w:divBdr>
                <w:top w:val="none" w:sz="0" w:space="0" w:color="auto"/>
                <w:left w:val="none" w:sz="0" w:space="0" w:color="auto"/>
                <w:bottom w:val="none" w:sz="0" w:space="0" w:color="auto"/>
                <w:right w:val="none" w:sz="0" w:space="0" w:color="auto"/>
              </w:divBdr>
            </w:div>
            <w:div w:id="1186752666">
              <w:marLeft w:val="0"/>
              <w:marRight w:val="0"/>
              <w:marTop w:val="0"/>
              <w:marBottom w:val="0"/>
              <w:divBdr>
                <w:top w:val="none" w:sz="0" w:space="0" w:color="auto"/>
                <w:left w:val="none" w:sz="0" w:space="0" w:color="auto"/>
                <w:bottom w:val="none" w:sz="0" w:space="0" w:color="auto"/>
                <w:right w:val="none" w:sz="0" w:space="0" w:color="auto"/>
              </w:divBdr>
            </w:div>
            <w:div w:id="1375040939">
              <w:marLeft w:val="0"/>
              <w:marRight w:val="0"/>
              <w:marTop w:val="0"/>
              <w:marBottom w:val="0"/>
              <w:divBdr>
                <w:top w:val="none" w:sz="0" w:space="0" w:color="auto"/>
                <w:left w:val="none" w:sz="0" w:space="0" w:color="auto"/>
                <w:bottom w:val="none" w:sz="0" w:space="0" w:color="auto"/>
                <w:right w:val="none" w:sz="0" w:space="0" w:color="auto"/>
              </w:divBdr>
            </w:div>
            <w:div w:id="1486899767">
              <w:marLeft w:val="0"/>
              <w:marRight w:val="0"/>
              <w:marTop w:val="0"/>
              <w:marBottom w:val="0"/>
              <w:divBdr>
                <w:top w:val="none" w:sz="0" w:space="0" w:color="auto"/>
                <w:left w:val="none" w:sz="0" w:space="0" w:color="auto"/>
                <w:bottom w:val="none" w:sz="0" w:space="0" w:color="auto"/>
                <w:right w:val="none" w:sz="0" w:space="0" w:color="auto"/>
              </w:divBdr>
            </w:div>
            <w:div w:id="1690791479">
              <w:marLeft w:val="0"/>
              <w:marRight w:val="0"/>
              <w:marTop w:val="0"/>
              <w:marBottom w:val="0"/>
              <w:divBdr>
                <w:top w:val="none" w:sz="0" w:space="0" w:color="auto"/>
                <w:left w:val="none" w:sz="0" w:space="0" w:color="auto"/>
                <w:bottom w:val="none" w:sz="0" w:space="0" w:color="auto"/>
                <w:right w:val="none" w:sz="0" w:space="0" w:color="auto"/>
              </w:divBdr>
            </w:div>
            <w:div w:id="1808277395">
              <w:marLeft w:val="0"/>
              <w:marRight w:val="0"/>
              <w:marTop w:val="0"/>
              <w:marBottom w:val="0"/>
              <w:divBdr>
                <w:top w:val="none" w:sz="0" w:space="0" w:color="auto"/>
                <w:left w:val="none" w:sz="0" w:space="0" w:color="auto"/>
                <w:bottom w:val="none" w:sz="0" w:space="0" w:color="auto"/>
                <w:right w:val="none" w:sz="0" w:space="0" w:color="auto"/>
              </w:divBdr>
            </w:div>
            <w:div w:id="1915505341">
              <w:marLeft w:val="0"/>
              <w:marRight w:val="0"/>
              <w:marTop w:val="0"/>
              <w:marBottom w:val="0"/>
              <w:divBdr>
                <w:top w:val="none" w:sz="0" w:space="0" w:color="auto"/>
                <w:left w:val="none" w:sz="0" w:space="0" w:color="auto"/>
                <w:bottom w:val="none" w:sz="0" w:space="0" w:color="auto"/>
                <w:right w:val="none" w:sz="0" w:space="0" w:color="auto"/>
              </w:divBdr>
            </w:div>
            <w:div w:id="1916932043">
              <w:marLeft w:val="0"/>
              <w:marRight w:val="0"/>
              <w:marTop w:val="0"/>
              <w:marBottom w:val="0"/>
              <w:divBdr>
                <w:top w:val="none" w:sz="0" w:space="0" w:color="auto"/>
                <w:left w:val="none" w:sz="0" w:space="0" w:color="auto"/>
                <w:bottom w:val="none" w:sz="0" w:space="0" w:color="auto"/>
                <w:right w:val="none" w:sz="0" w:space="0" w:color="auto"/>
              </w:divBdr>
            </w:div>
            <w:div w:id="1921406129">
              <w:marLeft w:val="0"/>
              <w:marRight w:val="0"/>
              <w:marTop w:val="0"/>
              <w:marBottom w:val="0"/>
              <w:divBdr>
                <w:top w:val="none" w:sz="0" w:space="0" w:color="auto"/>
                <w:left w:val="none" w:sz="0" w:space="0" w:color="auto"/>
                <w:bottom w:val="none" w:sz="0" w:space="0" w:color="auto"/>
                <w:right w:val="none" w:sz="0" w:space="0" w:color="auto"/>
              </w:divBdr>
            </w:div>
            <w:div w:id="2043168843">
              <w:marLeft w:val="0"/>
              <w:marRight w:val="0"/>
              <w:marTop w:val="0"/>
              <w:marBottom w:val="0"/>
              <w:divBdr>
                <w:top w:val="none" w:sz="0" w:space="0" w:color="auto"/>
                <w:left w:val="none" w:sz="0" w:space="0" w:color="auto"/>
                <w:bottom w:val="none" w:sz="0" w:space="0" w:color="auto"/>
                <w:right w:val="none" w:sz="0" w:space="0" w:color="auto"/>
              </w:divBdr>
            </w:div>
            <w:div w:id="2081974675">
              <w:marLeft w:val="0"/>
              <w:marRight w:val="0"/>
              <w:marTop w:val="0"/>
              <w:marBottom w:val="0"/>
              <w:divBdr>
                <w:top w:val="none" w:sz="0" w:space="0" w:color="auto"/>
                <w:left w:val="none" w:sz="0" w:space="0" w:color="auto"/>
                <w:bottom w:val="none" w:sz="0" w:space="0" w:color="auto"/>
                <w:right w:val="none" w:sz="0" w:space="0" w:color="auto"/>
              </w:divBdr>
            </w:div>
          </w:divsChild>
        </w:div>
        <w:div w:id="1565139944">
          <w:marLeft w:val="0"/>
          <w:marRight w:val="0"/>
          <w:marTop w:val="0"/>
          <w:marBottom w:val="0"/>
          <w:divBdr>
            <w:top w:val="none" w:sz="0" w:space="0" w:color="auto"/>
            <w:left w:val="none" w:sz="0" w:space="0" w:color="auto"/>
            <w:bottom w:val="none" w:sz="0" w:space="0" w:color="auto"/>
            <w:right w:val="none" w:sz="0" w:space="0" w:color="auto"/>
          </w:divBdr>
          <w:divsChild>
            <w:div w:id="247274816">
              <w:marLeft w:val="0"/>
              <w:marRight w:val="0"/>
              <w:marTop w:val="0"/>
              <w:marBottom w:val="0"/>
              <w:divBdr>
                <w:top w:val="none" w:sz="0" w:space="0" w:color="auto"/>
                <w:left w:val="none" w:sz="0" w:space="0" w:color="auto"/>
                <w:bottom w:val="none" w:sz="0" w:space="0" w:color="auto"/>
                <w:right w:val="none" w:sz="0" w:space="0" w:color="auto"/>
              </w:divBdr>
            </w:div>
            <w:div w:id="347565836">
              <w:marLeft w:val="0"/>
              <w:marRight w:val="0"/>
              <w:marTop w:val="0"/>
              <w:marBottom w:val="0"/>
              <w:divBdr>
                <w:top w:val="none" w:sz="0" w:space="0" w:color="auto"/>
                <w:left w:val="none" w:sz="0" w:space="0" w:color="auto"/>
                <w:bottom w:val="none" w:sz="0" w:space="0" w:color="auto"/>
                <w:right w:val="none" w:sz="0" w:space="0" w:color="auto"/>
              </w:divBdr>
            </w:div>
            <w:div w:id="434639240">
              <w:marLeft w:val="0"/>
              <w:marRight w:val="0"/>
              <w:marTop w:val="0"/>
              <w:marBottom w:val="0"/>
              <w:divBdr>
                <w:top w:val="none" w:sz="0" w:space="0" w:color="auto"/>
                <w:left w:val="none" w:sz="0" w:space="0" w:color="auto"/>
                <w:bottom w:val="none" w:sz="0" w:space="0" w:color="auto"/>
                <w:right w:val="none" w:sz="0" w:space="0" w:color="auto"/>
              </w:divBdr>
            </w:div>
            <w:div w:id="447772671">
              <w:marLeft w:val="0"/>
              <w:marRight w:val="0"/>
              <w:marTop w:val="0"/>
              <w:marBottom w:val="0"/>
              <w:divBdr>
                <w:top w:val="none" w:sz="0" w:space="0" w:color="auto"/>
                <w:left w:val="none" w:sz="0" w:space="0" w:color="auto"/>
                <w:bottom w:val="none" w:sz="0" w:space="0" w:color="auto"/>
                <w:right w:val="none" w:sz="0" w:space="0" w:color="auto"/>
              </w:divBdr>
            </w:div>
            <w:div w:id="457380741">
              <w:marLeft w:val="0"/>
              <w:marRight w:val="0"/>
              <w:marTop w:val="0"/>
              <w:marBottom w:val="0"/>
              <w:divBdr>
                <w:top w:val="none" w:sz="0" w:space="0" w:color="auto"/>
                <w:left w:val="none" w:sz="0" w:space="0" w:color="auto"/>
                <w:bottom w:val="none" w:sz="0" w:space="0" w:color="auto"/>
                <w:right w:val="none" w:sz="0" w:space="0" w:color="auto"/>
              </w:divBdr>
            </w:div>
            <w:div w:id="468130536">
              <w:marLeft w:val="0"/>
              <w:marRight w:val="0"/>
              <w:marTop w:val="0"/>
              <w:marBottom w:val="0"/>
              <w:divBdr>
                <w:top w:val="none" w:sz="0" w:space="0" w:color="auto"/>
                <w:left w:val="none" w:sz="0" w:space="0" w:color="auto"/>
                <w:bottom w:val="none" w:sz="0" w:space="0" w:color="auto"/>
                <w:right w:val="none" w:sz="0" w:space="0" w:color="auto"/>
              </w:divBdr>
            </w:div>
            <w:div w:id="548735041">
              <w:marLeft w:val="0"/>
              <w:marRight w:val="0"/>
              <w:marTop w:val="0"/>
              <w:marBottom w:val="0"/>
              <w:divBdr>
                <w:top w:val="none" w:sz="0" w:space="0" w:color="auto"/>
                <w:left w:val="none" w:sz="0" w:space="0" w:color="auto"/>
                <w:bottom w:val="none" w:sz="0" w:space="0" w:color="auto"/>
                <w:right w:val="none" w:sz="0" w:space="0" w:color="auto"/>
              </w:divBdr>
            </w:div>
            <w:div w:id="590896992">
              <w:marLeft w:val="0"/>
              <w:marRight w:val="0"/>
              <w:marTop w:val="0"/>
              <w:marBottom w:val="0"/>
              <w:divBdr>
                <w:top w:val="none" w:sz="0" w:space="0" w:color="auto"/>
                <w:left w:val="none" w:sz="0" w:space="0" w:color="auto"/>
                <w:bottom w:val="none" w:sz="0" w:space="0" w:color="auto"/>
                <w:right w:val="none" w:sz="0" w:space="0" w:color="auto"/>
              </w:divBdr>
            </w:div>
            <w:div w:id="635447889">
              <w:marLeft w:val="0"/>
              <w:marRight w:val="0"/>
              <w:marTop w:val="0"/>
              <w:marBottom w:val="0"/>
              <w:divBdr>
                <w:top w:val="none" w:sz="0" w:space="0" w:color="auto"/>
                <w:left w:val="none" w:sz="0" w:space="0" w:color="auto"/>
                <w:bottom w:val="none" w:sz="0" w:space="0" w:color="auto"/>
                <w:right w:val="none" w:sz="0" w:space="0" w:color="auto"/>
              </w:divBdr>
            </w:div>
            <w:div w:id="737703210">
              <w:marLeft w:val="0"/>
              <w:marRight w:val="0"/>
              <w:marTop w:val="0"/>
              <w:marBottom w:val="0"/>
              <w:divBdr>
                <w:top w:val="none" w:sz="0" w:space="0" w:color="auto"/>
                <w:left w:val="none" w:sz="0" w:space="0" w:color="auto"/>
                <w:bottom w:val="none" w:sz="0" w:space="0" w:color="auto"/>
                <w:right w:val="none" w:sz="0" w:space="0" w:color="auto"/>
              </w:divBdr>
            </w:div>
            <w:div w:id="834960469">
              <w:marLeft w:val="0"/>
              <w:marRight w:val="0"/>
              <w:marTop w:val="0"/>
              <w:marBottom w:val="0"/>
              <w:divBdr>
                <w:top w:val="none" w:sz="0" w:space="0" w:color="auto"/>
                <w:left w:val="none" w:sz="0" w:space="0" w:color="auto"/>
                <w:bottom w:val="none" w:sz="0" w:space="0" w:color="auto"/>
                <w:right w:val="none" w:sz="0" w:space="0" w:color="auto"/>
              </w:divBdr>
            </w:div>
            <w:div w:id="846822438">
              <w:marLeft w:val="0"/>
              <w:marRight w:val="0"/>
              <w:marTop w:val="0"/>
              <w:marBottom w:val="0"/>
              <w:divBdr>
                <w:top w:val="none" w:sz="0" w:space="0" w:color="auto"/>
                <w:left w:val="none" w:sz="0" w:space="0" w:color="auto"/>
                <w:bottom w:val="none" w:sz="0" w:space="0" w:color="auto"/>
                <w:right w:val="none" w:sz="0" w:space="0" w:color="auto"/>
              </w:divBdr>
            </w:div>
            <w:div w:id="872183499">
              <w:marLeft w:val="0"/>
              <w:marRight w:val="0"/>
              <w:marTop w:val="0"/>
              <w:marBottom w:val="0"/>
              <w:divBdr>
                <w:top w:val="none" w:sz="0" w:space="0" w:color="auto"/>
                <w:left w:val="none" w:sz="0" w:space="0" w:color="auto"/>
                <w:bottom w:val="none" w:sz="0" w:space="0" w:color="auto"/>
                <w:right w:val="none" w:sz="0" w:space="0" w:color="auto"/>
              </w:divBdr>
            </w:div>
            <w:div w:id="914171944">
              <w:marLeft w:val="0"/>
              <w:marRight w:val="0"/>
              <w:marTop w:val="0"/>
              <w:marBottom w:val="0"/>
              <w:divBdr>
                <w:top w:val="none" w:sz="0" w:space="0" w:color="auto"/>
                <w:left w:val="none" w:sz="0" w:space="0" w:color="auto"/>
                <w:bottom w:val="none" w:sz="0" w:space="0" w:color="auto"/>
                <w:right w:val="none" w:sz="0" w:space="0" w:color="auto"/>
              </w:divBdr>
            </w:div>
            <w:div w:id="915044650">
              <w:marLeft w:val="0"/>
              <w:marRight w:val="0"/>
              <w:marTop w:val="0"/>
              <w:marBottom w:val="0"/>
              <w:divBdr>
                <w:top w:val="none" w:sz="0" w:space="0" w:color="auto"/>
                <w:left w:val="none" w:sz="0" w:space="0" w:color="auto"/>
                <w:bottom w:val="none" w:sz="0" w:space="0" w:color="auto"/>
                <w:right w:val="none" w:sz="0" w:space="0" w:color="auto"/>
              </w:divBdr>
            </w:div>
            <w:div w:id="967474377">
              <w:marLeft w:val="0"/>
              <w:marRight w:val="0"/>
              <w:marTop w:val="0"/>
              <w:marBottom w:val="0"/>
              <w:divBdr>
                <w:top w:val="none" w:sz="0" w:space="0" w:color="auto"/>
                <w:left w:val="none" w:sz="0" w:space="0" w:color="auto"/>
                <w:bottom w:val="none" w:sz="0" w:space="0" w:color="auto"/>
                <w:right w:val="none" w:sz="0" w:space="0" w:color="auto"/>
              </w:divBdr>
            </w:div>
            <w:div w:id="1016231633">
              <w:marLeft w:val="0"/>
              <w:marRight w:val="0"/>
              <w:marTop w:val="0"/>
              <w:marBottom w:val="0"/>
              <w:divBdr>
                <w:top w:val="none" w:sz="0" w:space="0" w:color="auto"/>
                <w:left w:val="none" w:sz="0" w:space="0" w:color="auto"/>
                <w:bottom w:val="none" w:sz="0" w:space="0" w:color="auto"/>
                <w:right w:val="none" w:sz="0" w:space="0" w:color="auto"/>
              </w:divBdr>
            </w:div>
            <w:div w:id="1060664793">
              <w:marLeft w:val="0"/>
              <w:marRight w:val="0"/>
              <w:marTop w:val="0"/>
              <w:marBottom w:val="0"/>
              <w:divBdr>
                <w:top w:val="none" w:sz="0" w:space="0" w:color="auto"/>
                <w:left w:val="none" w:sz="0" w:space="0" w:color="auto"/>
                <w:bottom w:val="none" w:sz="0" w:space="0" w:color="auto"/>
                <w:right w:val="none" w:sz="0" w:space="0" w:color="auto"/>
              </w:divBdr>
            </w:div>
            <w:div w:id="1140149272">
              <w:marLeft w:val="0"/>
              <w:marRight w:val="0"/>
              <w:marTop w:val="0"/>
              <w:marBottom w:val="0"/>
              <w:divBdr>
                <w:top w:val="none" w:sz="0" w:space="0" w:color="auto"/>
                <w:left w:val="none" w:sz="0" w:space="0" w:color="auto"/>
                <w:bottom w:val="none" w:sz="0" w:space="0" w:color="auto"/>
                <w:right w:val="none" w:sz="0" w:space="0" w:color="auto"/>
              </w:divBdr>
            </w:div>
            <w:div w:id="1359892508">
              <w:marLeft w:val="0"/>
              <w:marRight w:val="0"/>
              <w:marTop w:val="0"/>
              <w:marBottom w:val="0"/>
              <w:divBdr>
                <w:top w:val="none" w:sz="0" w:space="0" w:color="auto"/>
                <w:left w:val="none" w:sz="0" w:space="0" w:color="auto"/>
                <w:bottom w:val="none" w:sz="0" w:space="0" w:color="auto"/>
                <w:right w:val="none" w:sz="0" w:space="0" w:color="auto"/>
              </w:divBdr>
            </w:div>
            <w:div w:id="1374421359">
              <w:marLeft w:val="0"/>
              <w:marRight w:val="0"/>
              <w:marTop w:val="0"/>
              <w:marBottom w:val="0"/>
              <w:divBdr>
                <w:top w:val="none" w:sz="0" w:space="0" w:color="auto"/>
                <w:left w:val="none" w:sz="0" w:space="0" w:color="auto"/>
                <w:bottom w:val="none" w:sz="0" w:space="0" w:color="auto"/>
                <w:right w:val="none" w:sz="0" w:space="0" w:color="auto"/>
              </w:divBdr>
            </w:div>
            <w:div w:id="1382824911">
              <w:marLeft w:val="0"/>
              <w:marRight w:val="0"/>
              <w:marTop w:val="0"/>
              <w:marBottom w:val="0"/>
              <w:divBdr>
                <w:top w:val="none" w:sz="0" w:space="0" w:color="auto"/>
                <w:left w:val="none" w:sz="0" w:space="0" w:color="auto"/>
                <w:bottom w:val="none" w:sz="0" w:space="0" w:color="auto"/>
                <w:right w:val="none" w:sz="0" w:space="0" w:color="auto"/>
              </w:divBdr>
            </w:div>
            <w:div w:id="1397312428">
              <w:marLeft w:val="0"/>
              <w:marRight w:val="0"/>
              <w:marTop w:val="0"/>
              <w:marBottom w:val="0"/>
              <w:divBdr>
                <w:top w:val="none" w:sz="0" w:space="0" w:color="auto"/>
                <w:left w:val="none" w:sz="0" w:space="0" w:color="auto"/>
                <w:bottom w:val="none" w:sz="0" w:space="0" w:color="auto"/>
                <w:right w:val="none" w:sz="0" w:space="0" w:color="auto"/>
              </w:divBdr>
            </w:div>
            <w:div w:id="1491360710">
              <w:marLeft w:val="0"/>
              <w:marRight w:val="0"/>
              <w:marTop w:val="0"/>
              <w:marBottom w:val="0"/>
              <w:divBdr>
                <w:top w:val="none" w:sz="0" w:space="0" w:color="auto"/>
                <w:left w:val="none" w:sz="0" w:space="0" w:color="auto"/>
                <w:bottom w:val="none" w:sz="0" w:space="0" w:color="auto"/>
                <w:right w:val="none" w:sz="0" w:space="0" w:color="auto"/>
              </w:divBdr>
            </w:div>
            <w:div w:id="1493376824">
              <w:marLeft w:val="0"/>
              <w:marRight w:val="0"/>
              <w:marTop w:val="0"/>
              <w:marBottom w:val="0"/>
              <w:divBdr>
                <w:top w:val="none" w:sz="0" w:space="0" w:color="auto"/>
                <w:left w:val="none" w:sz="0" w:space="0" w:color="auto"/>
                <w:bottom w:val="none" w:sz="0" w:space="0" w:color="auto"/>
                <w:right w:val="none" w:sz="0" w:space="0" w:color="auto"/>
              </w:divBdr>
            </w:div>
            <w:div w:id="1551573765">
              <w:marLeft w:val="0"/>
              <w:marRight w:val="0"/>
              <w:marTop w:val="0"/>
              <w:marBottom w:val="0"/>
              <w:divBdr>
                <w:top w:val="none" w:sz="0" w:space="0" w:color="auto"/>
                <w:left w:val="none" w:sz="0" w:space="0" w:color="auto"/>
                <w:bottom w:val="none" w:sz="0" w:space="0" w:color="auto"/>
                <w:right w:val="none" w:sz="0" w:space="0" w:color="auto"/>
              </w:divBdr>
            </w:div>
            <w:div w:id="1576940513">
              <w:marLeft w:val="0"/>
              <w:marRight w:val="0"/>
              <w:marTop w:val="0"/>
              <w:marBottom w:val="0"/>
              <w:divBdr>
                <w:top w:val="none" w:sz="0" w:space="0" w:color="auto"/>
                <w:left w:val="none" w:sz="0" w:space="0" w:color="auto"/>
                <w:bottom w:val="none" w:sz="0" w:space="0" w:color="auto"/>
                <w:right w:val="none" w:sz="0" w:space="0" w:color="auto"/>
              </w:divBdr>
            </w:div>
            <w:div w:id="1662613239">
              <w:marLeft w:val="0"/>
              <w:marRight w:val="0"/>
              <w:marTop w:val="0"/>
              <w:marBottom w:val="0"/>
              <w:divBdr>
                <w:top w:val="none" w:sz="0" w:space="0" w:color="auto"/>
                <w:left w:val="none" w:sz="0" w:space="0" w:color="auto"/>
                <w:bottom w:val="none" w:sz="0" w:space="0" w:color="auto"/>
                <w:right w:val="none" w:sz="0" w:space="0" w:color="auto"/>
              </w:divBdr>
            </w:div>
            <w:div w:id="1768849122">
              <w:marLeft w:val="0"/>
              <w:marRight w:val="0"/>
              <w:marTop w:val="0"/>
              <w:marBottom w:val="0"/>
              <w:divBdr>
                <w:top w:val="none" w:sz="0" w:space="0" w:color="auto"/>
                <w:left w:val="none" w:sz="0" w:space="0" w:color="auto"/>
                <w:bottom w:val="none" w:sz="0" w:space="0" w:color="auto"/>
                <w:right w:val="none" w:sz="0" w:space="0" w:color="auto"/>
              </w:divBdr>
            </w:div>
            <w:div w:id="1871839644">
              <w:marLeft w:val="0"/>
              <w:marRight w:val="0"/>
              <w:marTop w:val="0"/>
              <w:marBottom w:val="0"/>
              <w:divBdr>
                <w:top w:val="none" w:sz="0" w:space="0" w:color="auto"/>
                <w:left w:val="none" w:sz="0" w:space="0" w:color="auto"/>
                <w:bottom w:val="none" w:sz="0" w:space="0" w:color="auto"/>
                <w:right w:val="none" w:sz="0" w:space="0" w:color="auto"/>
              </w:divBdr>
            </w:div>
            <w:div w:id="1921138734">
              <w:marLeft w:val="0"/>
              <w:marRight w:val="0"/>
              <w:marTop w:val="0"/>
              <w:marBottom w:val="0"/>
              <w:divBdr>
                <w:top w:val="none" w:sz="0" w:space="0" w:color="auto"/>
                <w:left w:val="none" w:sz="0" w:space="0" w:color="auto"/>
                <w:bottom w:val="none" w:sz="0" w:space="0" w:color="auto"/>
                <w:right w:val="none" w:sz="0" w:space="0" w:color="auto"/>
              </w:divBdr>
            </w:div>
            <w:div w:id="1952055928">
              <w:marLeft w:val="0"/>
              <w:marRight w:val="0"/>
              <w:marTop w:val="0"/>
              <w:marBottom w:val="0"/>
              <w:divBdr>
                <w:top w:val="none" w:sz="0" w:space="0" w:color="auto"/>
                <w:left w:val="none" w:sz="0" w:space="0" w:color="auto"/>
                <w:bottom w:val="none" w:sz="0" w:space="0" w:color="auto"/>
                <w:right w:val="none" w:sz="0" w:space="0" w:color="auto"/>
              </w:divBdr>
            </w:div>
            <w:div w:id="1997301218">
              <w:marLeft w:val="0"/>
              <w:marRight w:val="0"/>
              <w:marTop w:val="0"/>
              <w:marBottom w:val="0"/>
              <w:divBdr>
                <w:top w:val="none" w:sz="0" w:space="0" w:color="auto"/>
                <w:left w:val="none" w:sz="0" w:space="0" w:color="auto"/>
                <w:bottom w:val="none" w:sz="0" w:space="0" w:color="auto"/>
                <w:right w:val="none" w:sz="0" w:space="0" w:color="auto"/>
              </w:divBdr>
            </w:div>
            <w:div w:id="2003854708">
              <w:marLeft w:val="0"/>
              <w:marRight w:val="0"/>
              <w:marTop w:val="0"/>
              <w:marBottom w:val="0"/>
              <w:divBdr>
                <w:top w:val="none" w:sz="0" w:space="0" w:color="auto"/>
                <w:left w:val="none" w:sz="0" w:space="0" w:color="auto"/>
                <w:bottom w:val="none" w:sz="0" w:space="0" w:color="auto"/>
                <w:right w:val="none" w:sz="0" w:space="0" w:color="auto"/>
              </w:divBdr>
            </w:div>
            <w:div w:id="2066563252">
              <w:marLeft w:val="0"/>
              <w:marRight w:val="0"/>
              <w:marTop w:val="0"/>
              <w:marBottom w:val="0"/>
              <w:divBdr>
                <w:top w:val="none" w:sz="0" w:space="0" w:color="auto"/>
                <w:left w:val="none" w:sz="0" w:space="0" w:color="auto"/>
                <w:bottom w:val="none" w:sz="0" w:space="0" w:color="auto"/>
                <w:right w:val="none" w:sz="0" w:space="0" w:color="auto"/>
              </w:divBdr>
            </w:div>
          </w:divsChild>
        </w:div>
        <w:div w:id="1972707180">
          <w:marLeft w:val="0"/>
          <w:marRight w:val="0"/>
          <w:marTop w:val="0"/>
          <w:marBottom w:val="0"/>
          <w:divBdr>
            <w:top w:val="none" w:sz="0" w:space="0" w:color="auto"/>
            <w:left w:val="none" w:sz="0" w:space="0" w:color="auto"/>
            <w:bottom w:val="none" w:sz="0" w:space="0" w:color="auto"/>
            <w:right w:val="none" w:sz="0" w:space="0" w:color="auto"/>
          </w:divBdr>
        </w:div>
      </w:divsChild>
    </w:div>
    <w:div w:id="910700445">
      <w:bodyDiv w:val="1"/>
      <w:marLeft w:val="0"/>
      <w:marRight w:val="0"/>
      <w:marTop w:val="0"/>
      <w:marBottom w:val="0"/>
      <w:divBdr>
        <w:top w:val="none" w:sz="0" w:space="0" w:color="auto"/>
        <w:left w:val="none" w:sz="0" w:space="0" w:color="auto"/>
        <w:bottom w:val="none" w:sz="0" w:space="0" w:color="auto"/>
        <w:right w:val="none" w:sz="0" w:space="0" w:color="auto"/>
      </w:divBdr>
    </w:div>
    <w:div w:id="918488219">
      <w:bodyDiv w:val="1"/>
      <w:marLeft w:val="0"/>
      <w:marRight w:val="0"/>
      <w:marTop w:val="0"/>
      <w:marBottom w:val="0"/>
      <w:divBdr>
        <w:top w:val="none" w:sz="0" w:space="0" w:color="auto"/>
        <w:left w:val="none" w:sz="0" w:space="0" w:color="auto"/>
        <w:bottom w:val="none" w:sz="0" w:space="0" w:color="auto"/>
        <w:right w:val="none" w:sz="0" w:space="0" w:color="auto"/>
      </w:divBdr>
      <w:divsChild>
        <w:div w:id="96097804">
          <w:marLeft w:val="0"/>
          <w:marRight w:val="0"/>
          <w:marTop w:val="0"/>
          <w:marBottom w:val="0"/>
          <w:divBdr>
            <w:top w:val="none" w:sz="0" w:space="0" w:color="auto"/>
            <w:left w:val="none" w:sz="0" w:space="0" w:color="auto"/>
            <w:bottom w:val="none" w:sz="0" w:space="0" w:color="auto"/>
            <w:right w:val="none" w:sz="0" w:space="0" w:color="auto"/>
          </w:divBdr>
        </w:div>
        <w:div w:id="606499552">
          <w:marLeft w:val="0"/>
          <w:marRight w:val="0"/>
          <w:marTop w:val="0"/>
          <w:marBottom w:val="0"/>
          <w:divBdr>
            <w:top w:val="none" w:sz="0" w:space="0" w:color="auto"/>
            <w:left w:val="none" w:sz="0" w:space="0" w:color="auto"/>
            <w:bottom w:val="none" w:sz="0" w:space="0" w:color="auto"/>
            <w:right w:val="none" w:sz="0" w:space="0" w:color="auto"/>
          </w:divBdr>
        </w:div>
        <w:div w:id="893929003">
          <w:marLeft w:val="0"/>
          <w:marRight w:val="0"/>
          <w:marTop w:val="0"/>
          <w:marBottom w:val="0"/>
          <w:divBdr>
            <w:top w:val="none" w:sz="0" w:space="0" w:color="auto"/>
            <w:left w:val="none" w:sz="0" w:space="0" w:color="auto"/>
            <w:bottom w:val="none" w:sz="0" w:space="0" w:color="auto"/>
            <w:right w:val="none" w:sz="0" w:space="0" w:color="auto"/>
          </w:divBdr>
        </w:div>
      </w:divsChild>
    </w:div>
    <w:div w:id="953292117">
      <w:bodyDiv w:val="1"/>
      <w:marLeft w:val="0"/>
      <w:marRight w:val="0"/>
      <w:marTop w:val="0"/>
      <w:marBottom w:val="0"/>
      <w:divBdr>
        <w:top w:val="none" w:sz="0" w:space="0" w:color="auto"/>
        <w:left w:val="none" w:sz="0" w:space="0" w:color="auto"/>
        <w:bottom w:val="none" w:sz="0" w:space="0" w:color="auto"/>
        <w:right w:val="none" w:sz="0" w:space="0" w:color="auto"/>
      </w:divBdr>
      <w:divsChild>
        <w:div w:id="957025026">
          <w:marLeft w:val="0"/>
          <w:marRight w:val="0"/>
          <w:marTop w:val="0"/>
          <w:marBottom w:val="0"/>
          <w:divBdr>
            <w:top w:val="none" w:sz="0" w:space="0" w:color="auto"/>
            <w:left w:val="none" w:sz="0" w:space="0" w:color="auto"/>
            <w:bottom w:val="none" w:sz="0" w:space="0" w:color="auto"/>
            <w:right w:val="none" w:sz="0" w:space="0" w:color="auto"/>
          </w:divBdr>
        </w:div>
        <w:div w:id="1754622620">
          <w:marLeft w:val="0"/>
          <w:marRight w:val="0"/>
          <w:marTop w:val="0"/>
          <w:marBottom w:val="0"/>
          <w:divBdr>
            <w:top w:val="none" w:sz="0" w:space="0" w:color="auto"/>
            <w:left w:val="none" w:sz="0" w:space="0" w:color="auto"/>
            <w:bottom w:val="none" w:sz="0" w:space="0" w:color="auto"/>
            <w:right w:val="none" w:sz="0" w:space="0" w:color="auto"/>
          </w:divBdr>
        </w:div>
        <w:div w:id="1930502281">
          <w:marLeft w:val="0"/>
          <w:marRight w:val="0"/>
          <w:marTop w:val="0"/>
          <w:marBottom w:val="0"/>
          <w:divBdr>
            <w:top w:val="none" w:sz="0" w:space="0" w:color="auto"/>
            <w:left w:val="none" w:sz="0" w:space="0" w:color="auto"/>
            <w:bottom w:val="none" w:sz="0" w:space="0" w:color="auto"/>
            <w:right w:val="none" w:sz="0" w:space="0" w:color="auto"/>
          </w:divBdr>
        </w:div>
        <w:div w:id="2118328445">
          <w:marLeft w:val="0"/>
          <w:marRight w:val="0"/>
          <w:marTop w:val="0"/>
          <w:marBottom w:val="0"/>
          <w:divBdr>
            <w:top w:val="none" w:sz="0" w:space="0" w:color="auto"/>
            <w:left w:val="none" w:sz="0" w:space="0" w:color="auto"/>
            <w:bottom w:val="none" w:sz="0" w:space="0" w:color="auto"/>
            <w:right w:val="none" w:sz="0" w:space="0" w:color="auto"/>
          </w:divBdr>
        </w:div>
      </w:divsChild>
    </w:div>
    <w:div w:id="957372214">
      <w:bodyDiv w:val="1"/>
      <w:marLeft w:val="0"/>
      <w:marRight w:val="0"/>
      <w:marTop w:val="0"/>
      <w:marBottom w:val="0"/>
      <w:divBdr>
        <w:top w:val="none" w:sz="0" w:space="0" w:color="auto"/>
        <w:left w:val="none" w:sz="0" w:space="0" w:color="auto"/>
        <w:bottom w:val="none" w:sz="0" w:space="0" w:color="auto"/>
        <w:right w:val="none" w:sz="0" w:space="0" w:color="auto"/>
      </w:divBdr>
    </w:div>
    <w:div w:id="982583658">
      <w:bodyDiv w:val="1"/>
      <w:marLeft w:val="0"/>
      <w:marRight w:val="0"/>
      <w:marTop w:val="0"/>
      <w:marBottom w:val="0"/>
      <w:divBdr>
        <w:top w:val="none" w:sz="0" w:space="0" w:color="auto"/>
        <w:left w:val="none" w:sz="0" w:space="0" w:color="auto"/>
        <w:bottom w:val="none" w:sz="0" w:space="0" w:color="auto"/>
        <w:right w:val="none" w:sz="0" w:space="0" w:color="auto"/>
      </w:divBdr>
      <w:divsChild>
        <w:div w:id="67659742">
          <w:marLeft w:val="0"/>
          <w:marRight w:val="0"/>
          <w:marTop w:val="0"/>
          <w:marBottom w:val="0"/>
          <w:divBdr>
            <w:top w:val="none" w:sz="0" w:space="0" w:color="auto"/>
            <w:left w:val="none" w:sz="0" w:space="0" w:color="auto"/>
            <w:bottom w:val="none" w:sz="0" w:space="0" w:color="auto"/>
            <w:right w:val="none" w:sz="0" w:space="0" w:color="auto"/>
          </w:divBdr>
          <w:divsChild>
            <w:div w:id="494225218">
              <w:marLeft w:val="0"/>
              <w:marRight w:val="0"/>
              <w:marTop w:val="0"/>
              <w:marBottom w:val="0"/>
              <w:divBdr>
                <w:top w:val="none" w:sz="0" w:space="0" w:color="auto"/>
                <w:left w:val="none" w:sz="0" w:space="0" w:color="auto"/>
                <w:bottom w:val="none" w:sz="0" w:space="0" w:color="auto"/>
                <w:right w:val="none" w:sz="0" w:space="0" w:color="auto"/>
              </w:divBdr>
            </w:div>
            <w:div w:id="521626490">
              <w:marLeft w:val="0"/>
              <w:marRight w:val="0"/>
              <w:marTop w:val="0"/>
              <w:marBottom w:val="0"/>
              <w:divBdr>
                <w:top w:val="none" w:sz="0" w:space="0" w:color="auto"/>
                <w:left w:val="none" w:sz="0" w:space="0" w:color="auto"/>
                <w:bottom w:val="none" w:sz="0" w:space="0" w:color="auto"/>
                <w:right w:val="none" w:sz="0" w:space="0" w:color="auto"/>
              </w:divBdr>
            </w:div>
            <w:div w:id="851996896">
              <w:marLeft w:val="0"/>
              <w:marRight w:val="0"/>
              <w:marTop w:val="0"/>
              <w:marBottom w:val="0"/>
              <w:divBdr>
                <w:top w:val="none" w:sz="0" w:space="0" w:color="auto"/>
                <w:left w:val="none" w:sz="0" w:space="0" w:color="auto"/>
                <w:bottom w:val="none" w:sz="0" w:space="0" w:color="auto"/>
                <w:right w:val="none" w:sz="0" w:space="0" w:color="auto"/>
              </w:divBdr>
            </w:div>
            <w:div w:id="865871000">
              <w:marLeft w:val="0"/>
              <w:marRight w:val="0"/>
              <w:marTop w:val="0"/>
              <w:marBottom w:val="0"/>
              <w:divBdr>
                <w:top w:val="none" w:sz="0" w:space="0" w:color="auto"/>
                <w:left w:val="none" w:sz="0" w:space="0" w:color="auto"/>
                <w:bottom w:val="none" w:sz="0" w:space="0" w:color="auto"/>
                <w:right w:val="none" w:sz="0" w:space="0" w:color="auto"/>
              </w:divBdr>
            </w:div>
            <w:div w:id="979461276">
              <w:marLeft w:val="0"/>
              <w:marRight w:val="0"/>
              <w:marTop w:val="0"/>
              <w:marBottom w:val="0"/>
              <w:divBdr>
                <w:top w:val="none" w:sz="0" w:space="0" w:color="auto"/>
                <w:left w:val="none" w:sz="0" w:space="0" w:color="auto"/>
                <w:bottom w:val="none" w:sz="0" w:space="0" w:color="auto"/>
                <w:right w:val="none" w:sz="0" w:space="0" w:color="auto"/>
              </w:divBdr>
            </w:div>
            <w:div w:id="1096440349">
              <w:marLeft w:val="0"/>
              <w:marRight w:val="0"/>
              <w:marTop w:val="0"/>
              <w:marBottom w:val="0"/>
              <w:divBdr>
                <w:top w:val="none" w:sz="0" w:space="0" w:color="auto"/>
                <w:left w:val="none" w:sz="0" w:space="0" w:color="auto"/>
                <w:bottom w:val="none" w:sz="0" w:space="0" w:color="auto"/>
                <w:right w:val="none" w:sz="0" w:space="0" w:color="auto"/>
              </w:divBdr>
            </w:div>
            <w:div w:id="1464732664">
              <w:marLeft w:val="0"/>
              <w:marRight w:val="0"/>
              <w:marTop w:val="0"/>
              <w:marBottom w:val="0"/>
              <w:divBdr>
                <w:top w:val="none" w:sz="0" w:space="0" w:color="auto"/>
                <w:left w:val="none" w:sz="0" w:space="0" w:color="auto"/>
                <w:bottom w:val="none" w:sz="0" w:space="0" w:color="auto"/>
                <w:right w:val="none" w:sz="0" w:space="0" w:color="auto"/>
              </w:divBdr>
            </w:div>
            <w:div w:id="1551113655">
              <w:marLeft w:val="0"/>
              <w:marRight w:val="0"/>
              <w:marTop w:val="0"/>
              <w:marBottom w:val="0"/>
              <w:divBdr>
                <w:top w:val="none" w:sz="0" w:space="0" w:color="auto"/>
                <w:left w:val="none" w:sz="0" w:space="0" w:color="auto"/>
                <w:bottom w:val="none" w:sz="0" w:space="0" w:color="auto"/>
                <w:right w:val="none" w:sz="0" w:space="0" w:color="auto"/>
              </w:divBdr>
            </w:div>
            <w:div w:id="1747418597">
              <w:marLeft w:val="0"/>
              <w:marRight w:val="0"/>
              <w:marTop w:val="0"/>
              <w:marBottom w:val="0"/>
              <w:divBdr>
                <w:top w:val="none" w:sz="0" w:space="0" w:color="auto"/>
                <w:left w:val="none" w:sz="0" w:space="0" w:color="auto"/>
                <w:bottom w:val="none" w:sz="0" w:space="0" w:color="auto"/>
                <w:right w:val="none" w:sz="0" w:space="0" w:color="auto"/>
              </w:divBdr>
            </w:div>
            <w:div w:id="1751466691">
              <w:marLeft w:val="0"/>
              <w:marRight w:val="0"/>
              <w:marTop w:val="0"/>
              <w:marBottom w:val="0"/>
              <w:divBdr>
                <w:top w:val="none" w:sz="0" w:space="0" w:color="auto"/>
                <w:left w:val="none" w:sz="0" w:space="0" w:color="auto"/>
                <w:bottom w:val="none" w:sz="0" w:space="0" w:color="auto"/>
                <w:right w:val="none" w:sz="0" w:space="0" w:color="auto"/>
              </w:divBdr>
            </w:div>
            <w:div w:id="1764566344">
              <w:marLeft w:val="0"/>
              <w:marRight w:val="0"/>
              <w:marTop w:val="0"/>
              <w:marBottom w:val="0"/>
              <w:divBdr>
                <w:top w:val="none" w:sz="0" w:space="0" w:color="auto"/>
                <w:left w:val="none" w:sz="0" w:space="0" w:color="auto"/>
                <w:bottom w:val="none" w:sz="0" w:space="0" w:color="auto"/>
                <w:right w:val="none" w:sz="0" w:space="0" w:color="auto"/>
              </w:divBdr>
            </w:div>
            <w:div w:id="1808815619">
              <w:marLeft w:val="0"/>
              <w:marRight w:val="0"/>
              <w:marTop w:val="0"/>
              <w:marBottom w:val="0"/>
              <w:divBdr>
                <w:top w:val="none" w:sz="0" w:space="0" w:color="auto"/>
                <w:left w:val="none" w:sz="0" w:space="0" w:color="auto"/>
                <w:bottom w:val="none" w:sz="0" w:space="0" w:color="auto"/>
                <w:right w:val="none" w:sz="0" w:space="0" w:color="auto"/>
              </w:divBdr>
            </w:div>
            <w:div w:id="1809859028">
              <w:marLeft w:val="0"/>
              <w:marRight w:val="0"/>
              <w:marTop w:val="0"/>
              <w:marBottom w:val="0"/>
              <w:divBdr>
                <w:top w:val="none" w:sz="0" w:space="0" w:color="auto"/>
                <w:left w:val="none" w:sz="0" w:space="0" w:color="auto"/>
                <w:bottom w:val="none" w:sz="0" w:space="0" w:color="auto"/>
                <w:right w:val="none" w:sz="0" w:space="0" w:color="auto"/>
              </w:divBdr>
            </w:div>
            <w:div w:id="1833449488">
              <w:marLeft w:val="0"/>
              <w:marRight w:val="0"/>
              <w:marTop w:val="0"/>
              <w:marBottom w:val="0"/>
              <w:divBdr>
                <w:top w:val="none" w:sz="0" w:space="0" w:color="auto"/>
                <w:left w:val="none" w:sz="0" w:space="0" w:color="auto"/>
                <w:bottom w:val="none" w:sz="0" w:space="0" w:color="auto"/>
                <w:right w:val="none" w:sz="0" w:space="0" w:color="auto"/>
              </w:divBdr>
            </w:div>
            <w:div w:id="1845514870">
              <w:marLeft w:val="0"/>
              <w:marRight w:val="0"/>
              <w:marTop w:val="0"/>
              <w:marBottom w:val="0"/>
              <w:divBdr>
                <w:top w:val="none" w:sz="0" w:space="0" w:color="auto"/>
                <w:left w:val="none" w:sz="0" w:space="0" w:color="auto"/>
                <w:bottom w:val="none" w:sz="0" w:space="0" w:color="auto"/>
                <w:right w:val="none" w:sz="0" w:space="0" w:color="auto"/>
              </w:divBdr>
            </w:div>
            <w:div w:id="2096124890">
              <w:marLeft w:val="0"/>
              <w:marRight w:val="0"/>
              <w:marTop w:val="0"/>
              <w:marBottom w:val="0"/>
              <w:divBdr>
                <w:top w:val="none" w:sz="0" w:space="0" w:color="auto"/>
                <w:left w:val="none" w:sz="0" w:space="0" w:color="auto"/>
                <w:bottom w:val="none" w:sz="0" w:space="0" w:color="auto"/>
                <w:right w:val="none" w:sz="0" w:space="0" w:color="auto"/>
              </w:divBdr>
            </w:div>
          </w:divsChild>
        </w:div>
        <w:div w:id="198666902">
          <w:marLeft w:val="0"/>
          <w:marRight w:val="0"/>
          <w:marTop w:val="0"/>
          <w:marBottom w:val="0"/>
          <w:divBdr>
            <w:top w:val="none" w:sz="0" w:space="0" w:color="auto"/>
            <w:left w:val="none" w:sz="0" w:space="0" w:color="auto"/>
            <w:bottom w:val="none" w:sz="0" w:space="0" w:color="auto"/>
            <w:right w:val="none" w:sz="0" w:space="0" w:color="auto"/>
          </w:divBdr>
          <w:divsChild>
            <w:div w:id="2980469">
              <w:marLeft w:val="0"/>
              <w:marRight w:val="0"/>
              <w:marTop w:val="0"/>
              <w:marBottom w:val="0"/>
              <w:divBdr>
                <w:top w:val="none" w:sz="0" w:space="0" w:color="auto"/>
                <w:left w:val="none" w:sz="0" w:space="0" w:color="auto"/>
                <w:bottom w:val="none" w:sz="0" w:space="0" w:color="auto"/>
                <w:right w:val="none" w:sz="0" w:space="0" w:color="auto"/>
              </w:divBdr>
            </w:div>
            <w:div w:id="187109264">
              <w:marLeft w:val="0"/>
              <w:marRight w:val="0"/>
              <w:marTop w:val="0"/>
              <w:marBottom w:val="0"/>
              <w:divBdr>
                <w:top w:val="none" w:sz="0" w:space="0" w:color="auto"/>
                <w:left w:val="none" w:sz="0" w:space="0" w:color="auto"/>
                <w:bottom w:val="none" w:sz="0" w:space="0" w:color="auto"/>
                <w:right w:val="none" w:sz="0" w:space="0" w:color="auto"/>
              </w:divBdr>
            </w:div>
            <w:div w:id="241334480">
              <w:marLeft w:val="0"/>
              <w:marRight w:val="0"/>
              <w:marTop w:val="0"/>
              <w:marBottom w:val="0"/>
              <w:divBdr>
                <w:top w:val="none" w:sz="0" w:space="0" w:color="auto"/>
                <w:left w:val="none" w:sz="0" w:space="0" w:color="auto"/>
                <w:bottom w:val="none" w:sz="0" w:space="0" w:color="auto"/>
                <w:right w:val="none" w:sz="0" w:space="0" w:color="auto"/>
              </w:divBdr>
            </w:div>
            <w:div w:id="382218573">
              <w:marLeft w:val="0"/>
              <w:marRight w:val="0"/>
              <w:marTop w:val="0"/>
              <w:marBottom w:val="0"/>
              <w:divBdr>
                <w:top w:val="none" w:sz="0" w:space="0" w:color="auto"/>
                <w:left w:val="none" w:sz="0" w:space="0" w:color="auto"/>
                <w:bottom w:val="none" w:sz="0" w:space="0" w:color="auto"/>
                <w:right w:val="none" w:sz="0" w:space="0" w:color="auto"/>
              </w:divBdr>
            </w:div>
            <w:div w:id="485516803">
              <w:marLeft w:val="0"/>
              <w:marRight w:val="0"/>
              <w:marTop w:val="0"/>
              <w:marBottom w:val="0"/>
              <w:divBdr>
                <w:top w:val="none" w:sz="0" w:space="0" w:color="auto"/>
                <w:left w:val="none" w:sz="0" w:space="0" w:color="auto"/>
                <w:bottom w:val="none" w:sz="0" w:space="0" w:color="auto"/>
                <w:right w:val="none" w:sz="0" w:space="0" w:color="auto"/>
              </w:divBdr>
            </w:div>
            <w:div w:id="495851337">
              <w:marLeft w:val="0"/>
              <w:marRight w:val="0"/>
              <w:marTop w:val="0"/>
              <w:marBottom w:val="0"/>
              <w:divBdr>
                <w:top w:val="none" w:sz="0" w:space="0" w:color="auto"/>
                <w:left w:val="none" w:sz="0" w:space="0" w:color="auto"/>
                <w:bottom w:val="none" w:sz="0" w:space="0" w:color="auto"/>
                <w:right w:val="none" w:sz="0" w:space="0" w:color="auto"/>
              </w:divBdr>
            </w:div>
            <w:div w:id="607087237">
              <w:marLeft w:val="0"/>
              <w:marRight w:val="0"/>
              <w:marTop w:val="0"/>
              <w:marBottom w:val="0"/>
              <w:divBdr>
                <w:top w:val="none" w:sz="0" w:space="0" w:color="auto"/>
                <w:left w:val="none" w:sz="0" w:space="0" w:color="auto"/>
                <w:bottom w:val="none" w:sz="0" w:space="0" w:color="auto"/>
                <w:right w:val="none" w:sz="0" w:space="0" w:color="auto"/>
              </w:divBdr>
            </w:div>
            <w:div w:id="780296880">
              <w:marLeft w:val="0"/>
              <w:marRight w:val="0"/>
              <w:marTop w:val="0"/>
              <w:marBottom w:val="0"/>
              <w:divBdr>
                <w:top w:val="none" w:sz="0" w:space="0" w:color="auto"/>
                <w:left w:val="none" w:sz="0" w:space="0" w:color="auto"/>
                <w:bottom w:val="none" w:sz="0" w:space="0" w:color="auto"/>
                <w:right w:val="none" w:sz="0" w:space="0" w:color="auto"/>
              </w:divBdr>
            </w:div>
            <w:div w:id="807166954">
              <w:marLeft w:val="0"/>
              <w:marRight w:val="0"/>
              <w:marTop w:val="0"/>
              <w:marBottom w:val="0"/>
              <w:divBdr>
                <w:top w:val="none" w:sz="0" w:space="0" w:color="auto"/>
                <w:left w:val="none" w:sz="0" w:space="0" w:color="auto"/>
                <w:bottom w:val="none" w:sz="0" w:space="0" w:color="auto"/>
                <w:right w:val="none" w:sz="0" w:space="0" w:color="auto"/>
              </w:divBdr>
            </w:div>
            <w:div w:id="866061587">
              <w:marLeft w:val="0"/>
              <w:marRight w:val="0"/>
              <w:marTop w:val="0"/>
              <w:marBottom w:val="0"/>
              <w:divBdr>
                <w:top w:val="none" w:sz="0" w:space="0" w:color="auto"/>
                <w:left w:val="none" w:sz="0" w:space="0" w:color="auto"/>
                <w:bottom w:val="none" w:sz="0" w:space="0" w:color="auto"/>
                <w:right w:val="none" w:sz="0" w:space="0" w:color="auto"/>
              </w:divBdr>
            </w:div>
            <w:div w:id="1488858238">
              <w:marLeft w:val="0"/>
              <w:marRight w:val="0"/>
              <w:marTop w:val="0"/>
              <w:marBottom w:val="0"/>
              <w:divBdr>
                <w:top w:val="none" w:sz="0" w:space="0" w:color="auto"/>
                <w:left w:val="none" w:sz="0" w:space="0" w:color="auto"/>
                <w:bottom w:val="none" w:sz="0" w:space="0" w:color="auto"/>
                <w:right w:val="none" w:sz="0" w:space="0" w:color="auto"/>
              </w:divBdr>
            </w:div>
            <w:div w:id="1519347880">
              <w:marLeft w:val="0"/>
              <w:marRight w:val="0"/>
              <w:marTop w:val="0"/>
              <w:marBottom w:val="0"/>
              <w:divBdr>
                <w:top w:val="none" w:sz="0" w:space="0" w:color="auto"/>
                <w:left w:val="none" w:sz="0" w:space="0" w:color="auto"/>
                <w:bottom w:val="none" w:sz="0" w:space="0" w:color="auto"/>
                <w:right w:val="none" w:sz="0" w:space="0" w:color="auto"/>
              </w:divBdr>
            </w:div>
            <w:div w:id="1574701315">
              <w:marLeft w:val="0"/>
              <w:marRight w:val="0"/>
              <w:marTop w:val="0"/>
              <w:marBottom w:val="0"/>
              <w:divBdr>
                <w:top w:val="none" w:sz="0" w:space="0" w:color="auto"/>
                <w:left w:val="none" w:sz="0" w:space="0" w:color="auto"/>
                <w:bottom w:val="none" w:sz="0" w:space="0" w:color="auto"/>
                <w:right w:val="none" w:sz="0" w:space="0" w:color="auto"/>
              </w:divBdr>
            </w:div>
            <w:div w:id="1661273279">
              <w:marLeft w:val="0"/>
              <w:marRight w:val="0"/>
              <w:marTop w:val="0"/>
              <w:marBottom w:val="0"/>
              <w:divBdr>
                <w:top w:val="none" w:sz="0" w:space="0" w:color="auto"/>
                <w:left w:val="none" w:sz="0" w:space="0" w:color="auto"/>
                <w:bottom w:val="none" w:sz="0" w:space="0" w:color="auto"/>
                <w:right w:val="none" w:sz="0" w:space="0" w:color="auto"/>
              </w:divBdr>
            </w:div>
            <w:div w:id="1704986318">
              <w:marLeft w:val="0"/>
              <w:marRight w:val="0"/>
              <w:marTop w:val="0"/>
              <w:marBottom w:val="0"/>
              <w:divBdr>
                <w:top w:val="none" w:sz="0" w:space="0" w:color="auto"/>
                <w:left w:val="none" w:sz="0" w:space="0" w:color="auto"/>
                <w:bottom w:val="none" w:sz="0" w:space="0" w:color="auto"/>
                <w:right w:val="none" w:sz="0" w:space="0" w:color="auto"/>
              </w:divBdr>
            </w:div>
            <w:div w:id="1768691956">
              <w:marLeft w:val="0"/>
              <w:marRight w:val="0"/>
              <w:marTop w:val="0"/>
              <w:marBottom w:val="0"/>
              <w:divBdr>
                <w:top w:val="none" w:sz="0" w:space="0" w:color="auto"/>
                <w:left w:val="none" w:sz="0" w:space="0" w:color="auto"/>
                <w:bottom w:val="none" w:sz="0" w:space="0" w:color="auto"/>
                <w:right w:val="none" w:sz="0" w:space="0" w:color="auto"/>
              </w:divBdr>
            </w:div>
            <w:div w:id="2063357689">
              <w:marLeft w:val="0"/>
              <w:marRight w:val="0"/>
              <w:marTop w:val="0"/>
              <w:marBottom w:val="0"/>
              <w:divBdr>
                <w:top w:val="none" w:sz="0" w:space="0" w:color="auto"/>
                <w:left w:val="none" w:sz="0" w:space="0" w:color="auto"/>
                <w:bottom w:val="none" w:sz="0" w:space="0" w:color="auto"/>
                <w:right w:val="none" w:sz="0" w:space="0" w:color="auto"/>
              </w:divBdr>
            </w:div>
          </w:divsChild>
        </w:div>
        <w:div w:id="278689552">
          <w:marLeft w:val="0"/>
          <w:marRight w:val="0"/>
          <w:marTop w:val="0"/>
          <w:marBottom w:val="0"/>
          <w:divBdr>
            <w:top w:val="none" w:sz="0" w:space="0" w:color="auto"/>
            <w:left w:val="none" w:sz="0" w:space="0" w:color="auto"/>
            <w:bottom w:val="none" w:sz="0" w:space="0" w:color="auto"/>
            <w:right w:val="none" w:sz="0" w:space="0" w:color="auto"/>
          </w:divBdr>
          <w:divsChild>
            <w:div w:id="529076736">
              <w:marLeft w:val="0"/>
              <w:marRight w:val="0"/>
              <w:marTop w:val="0"/>
              <w:marBottom w:val="0"/>
              <w:divBdr>
                <w:top w:val="none" w:sz="0" w:space="0" w:color="auto"/>
                <w:left w:val="none" w:sz="0" w:space="0" w:color="auto"/>
                <w:bottom w:val="none" w:sz="0" w:space="0" w:color="auto"/>
                <w:right w:val="none" w:sz="0" w:space="0" w:color="auto"/>
              </w:divBdr>
            </w:div>
            <w:div w:id="920021387">
              <w:marLeft w:val="0"/>
              <w:marRight w:val="0"/>
              <w:marTop w:val="0"/>
              <w:marBottom w:val="0"/>
              <w:divBdr>
                <w:top w:val="none" w:sz="0" w:space="0" w:color="auto"/>
                <w:left w:val="none" w:sz="0" w:space="0" w:color="auto"/>
                <w:bottom w:val="none" w:sz="0" w:space="0" w:color="auto"/>
                <w:right w:val="none" w:sz="0" w:space="0" w:color="auto"/>
              </w:divBdr>
            </w:div>
            <w:div w:id="1396464882">
              <w:marLeft w:val="0"/>
              <w:marRight w:val="0"/>
              <w:marTop w:val="0"/>
              <w:marBottom w:val="0"/>
              <w:divBdr>
                <w:top w:val="none" w:sz="0" w:space="0" w:color="auto"/>
                <w:left w:val="none" w:sz="0" w:space="0" w:color="auto"/>
                <w:bottom w:val="none" w:sz="0" w:space="0" w:color="auto"/>
                <w:right w:val="none" w:sz="0" w:space="0" w:color="auto"/>
              </w:divBdr>
            </w:div>
          </w:divsChild>
        </w:div>
        <w:div w:id="770975347">
          <w:marLeft w:val="0"/>
          <w:marRight w:val="0"/>
          <w:marTop w:val="0"/>
          <w:marBottom w:val="0"/>
          <w:divBdr>
            <w:top w:val="none" w:sz="0" w:space="0" w:color="auto"/>
            <w:left w:val="none" w:sz="0" w:space="0" w:color="auto"/>
            <w:bottom w:val="none" w:sz="0" w:space="0" w:color="auto"/>
            <w:right w:val="none" w:sz="0" w:space="0" w:color="auto"/>
          </w:divBdr>
          <w:divsChild>
            <w:div w:id="189149947">
              <w:marLeft w:val="0"/>
              <w:marRight w:val="0"/>
              <w:marTop w:val="0"/>
              <w:marBottom w:val="0"/>
              <w:divBdr>
                <w:top w:val="none" w:sz="0" w:space="0" w:color="auto"/>
                <w:left w:val="none" w:sz="0" w:space="0" w:color="auto"/>
                <w:bottom w:val="none" w:sz="0" w:space="0" w:color="auto"/>
                <w:right w:val="none" w:sz="0" w:space="0" w:color="auto"/>
              </w:divBdr>
            </w:div>
            <w:div w:id="216821198">
              <w:marLeft w:val="0"/>
              <w:marRight w:val="0"/>
              <w:marTop w:val="0"/>
              <w:marBottom w:val="0"/>
              <w:divBdr>
                <w:top w:val="none" w:sz="0" w:space="0" w:color="auto"/>
                <w:left w:val="none" w:sz="0" w:space="0" w:color="auto"/>
                <w:bottom w:val="none" w:sz="0" w:space="0" w:color="auto"/>
                <w:right w:val="none" w:sz="0" w:space="0" w:color="auto"/>
              </w:divBdr>
            </w:div>
            <w:div w:id="362482821">
              <w:marLeft w:val="0"/>
              <w:marRight w:val="0"/>
              <w:marTop w:val="0"/>
              <w:marBottom w:val="0"/>
              <w:divBdr>
                <w:top w:val="none" w:sz="0" w:space="0" w:color="auto"/>
                <w:left w:val="none" w:sz="0" w:space="0" w:color="auto"/>
                <w:bottom w:val="none" w:sz="0" w:space="0" w:color="auto"/>
                <w:right w:val="none" w:sz="0" w:space="0" w:color="auto"/>
              </w:divBdr>
            </w:div>
            <w:div w:id="537740748">
              <w:marLeft w:val="0"/>
              <w:marRight w:val="0"/>
              <w:marTop w:val="0"/>
              <w:marBottom w:val="0"/>
              <w:divBdr>
                <w:top w:val="none" w:sz="0" w:space="0" w:color="auto"/>
                <w:left w:val="none" w:sz="0" w:space="0" w:color="auto"/>
                <w:bottom w:val="none" w:sz="0" w:space="0" w:color="auto"/>
                <w:right w:val="none" w:sz="0" w:space="0" w:color="auto"/>
              </w:divBdr>
            </w:div>
            <w:div w:id="650402646">
              <w:marLeft w:val="0"/>
              <w:marRight w:val="0"/>
              <w:marTop w:val="0"/>
              <w:marBottom w:val="0"/>
              <w:divBdr>
                <w:top w:val="none" w:sz="0" w:space="0" w:color="auto"/>
                <w:left w:val="none" w:sz="0" w:space="0" w:color="auto"/>
                <w:bottom w:val="none" w:sz="0" w:space="0" w:color="auto"/>
                <w:right w:val="none" w:sz="0" w:space="0" w:color="auto"/>
              </w:divBdr>
            </w:div>
            <w:div w:id="687870650">
              <w:marLeft w:val="0"/>
              <w:marRight w:val="0"/>
              <w:marTop w:val="0"/>
              <w:marBottom w:val="0"/>
              <w:divBdr>
                <w:top w:val="none" w:sz="0" w:space="0" w:color="auto"/>
                <w:left w:val="none" w:sz="0" w:space="0" w:color="auto"/>
                <w:bottom w:val="none" w:sz="0" w:space="0" w:color="auto"/>
                <w:right w:val="none" w:sz="0" w:space="0" w:color="auto"/>
              </w:divBdr>
            </w:div>
            <w:div w:id="688020597">
              <w:marLeft w:val="0"/>
              <w:marRight w:val="0"/>
              <w:marTop w:val="0"/>
              <w:marBottom w:val="0"/>
              <w:divBdr>
                <w:top w:val="none" w:sz="0" w:space="0" w:color="auto"/>
                <w:left w:val="none" w:sz="0" w:space="0" w:color="auto"/>
                <w:bottom w:val="none" w:sz="0" w:space="0" w:color="auto"/>
                <w:right w:val="none" w:sz="0" w:space="0" w:color="auto"/>
              </w:divBdr>
            </w:div>
            <w:div w:id="1024943145">
              <w:marLeft w:val="0"/>
              <w:marRight w:val="0"/>
              <w:marTop w:val="0"/>
              <w:marBottom w:val="0"/>
              <w:divBdr>
                <w:top w:val="none" w:sz="0" w:space="0" w:color="auto"/>
                <w:left w:val="none" w:sz="0" w:space="0" w:color="auto"/>
                <w:bottom w:val="none" w:sz="0" w:space="0" w:color="auto"/>
                <w:right w:val="none" w:sz="0" w:space="0" w:color="auto"/>
              </w:divBdr>
            </w:div>
            <w:div w:id="1147478993">
              <w:marLeft w:val="0"/>
              <w:marRight w:val="0"/>
              <w:marTop w:val="0"/>
              <w:marBottom w:val="0"/>
              <w:divBdr>
                <w:top w:val="none" w:sz="0" w:space="0" w:color="auto"/>
                <w:left w:val="none" w:sz="0" w:space="0" w:color="auto"/>
                <w:bottom w:val="none" w:sz="0" w:space="0" w:color="auto"/>
                <w:right w:val="none" w:sz="0" w:space="0" w:color="auto"/>
              </w:divBdr>
            </w:div>
            <w:div w:id="1157453385">
              <w:marLeft w:val="0"/>
              <w:marRight w:val="0"/>
              <w:marTop w:val="0"/>
              <w:marBottom w:val="0"/>
              <w:divBdr>
                <w:top w:val="none" w:sz="0" w:space="0" w:color="auto"/>
                <w:left w:val="none" w:sz="0" w:space="0" w:color="auto"/>
                <w:bottom w:val="none" w:sz="0" w:space="0" w:color="auto"/>
                <w:right w:val="none" w:sz="0" w:space="0" w:color="auto"/>
              </w:divBdr>
            </w:div>
            <w:div w:id="1490562579">
              <w:marLeft w:val="0"/>
              <w:marRight w:val="0"/>
              <w:marTop w:val="0"/>
              <w:marBottom w:val="0"/>
              <w:divBdr>
                <w:top w:val="none" w:sz="0" w:space="0" w:color="auto"/>
                <w:left w:val="none" w:sz="0" w:space="0" w:color="auto"/>
                <w:bottom w:val="none" w:sz="0" w:space="0" w:color="auto"/>
                <w:right w:val="none" w:sz="0" w:space="0" w:color="auto"/>
              </w:divBdr>
            </w:div>
            <w:div w:id="1737900522">
              <w:marLeft w:val="0"/>
              <w:marRight w:val="0"/>
              <w:marTop w:val="0"/>
              <w:marBottom w:val="0"/>
              <w:divBdr>
                <w:top w:val="none" w:sz="0" w:space="0" w:color="auto"/>
                <w:left w:val="none" w:sz="0" w:space="0" w:color="auto"/>
                <w:bottom w:val="none" w:sz="0" w:space="0" w:color="auto"/>
                <w:right w:val="none" w:sz="0" w:space="0" w:color="auto"/>
              </w:divBdr>
            </w:div>
            <w:div w:id="1776098170">
              <w:marLeft w:val="0"/>
              <w:marRight w:val="0"/>
              <w:marTop w:val="0"/>
              <w:marBottom w:val="0"/>
              <w:divBdr>
                <w:top w:val="none" w:sz="0" w:space="0" w:color="auto"/>
                <w:left w:val="none" w:sz="0" w:space="0" w:color="auto"/>
                <w:bottom w:val="none" w:sz="0" w:space="0" w:color="auto"/>
                <w:right w:val="none" w:sz="0" w:space="0" w:color="auto"/>
              </w:divBdr>
            </w:div>
            <w:div w:id="1944877349">
              <w:marLeft w:val="0"/>
              <w:marRight w:val="0"/>
              <w:marTop w:val="0"/>
              <w:marBottom w:val="0"/>
              <w:divBdr>
                <w:top w:val="none" w:sz="0" w:space="0" w:color="auto"/>
                <w:left w:val="none" w:sz="0" w:space="0" w:color="auto"/>
                <w:bottom w:val="none" w:sz="0" w:space="0" w:color="auto"/>
                <w:right w:val="none" w:sz="0" w:space="0" w:color="auto"/>
              </w:divBdr>
            </w:div>
            <w:div w:id="1996685720">
              <w:marLeft w:val="0"/>
              <w:marRight w:val="0"/>
              <w:marTop w:val="0"/>
              <w:marBottom w:val="0"/>
              <w:divBdr>
                <w:top w:val="none" w:sz="0" w:space="0" w:color="auto"/>
                <w:left w:val="none" w:sz="0" w:space="0" w:color="auto"/>
                <w:bottom w:val="none" w:sz="0" w:space="0" w:color="auto"/>
                <w:right w:val="none" w:sz="0" w:space="0" w:color="auto"/>
              </w:divBdr>
            </w:div>
            <w:div w:id="2017072159">
              <w:marLeft w:val="0"/>
              <w:marRight w:val="0"/>
              <w:marTop w:val="0"/>
              <w:marBottom w:val="0"/>
              <w:divBdr>
                <w:top w:val="none" w:sz="0" w:space="0" w:color="auto"/>
                <w:left w:val="none" w:sz="0" w:space="0" w:color="auto"/>
                <w:bottom w:val="none" w:sz="0" w:space="0" w:color="auto"/>
                <w:right w:val="none" w:sz="0" w:space="0" w:color="auto"/>
              </w:divBdr>
            </w:div>
            <w:div w:id="2038385186">
              <w:marLeft w:val="0"/>
              <w:marRight w:val="0"/>
              <w:marTop w:val="0"/>
              <w:marBottom w:val="0"/>
              <w:divBdr>
                <w:top w:val="none" w:sz="0" w:space="0" w:color="auto"/>
                <w:left w:val="none" w:sz="0" w:space="0" w:color="auto"/>
                <w:bottom w:val="none" w:sz="0" w:space="0" w:color="auto"/>
                <w:right w:val="none" w:sz="0" w:space="0" w:color="auto"/>
              </w:divBdr>
            </w:div>
          </w:divsChild>
        </w:div>
        <w:div w:id="793985433">
          <w:marLeft w:val="0"/>
          <w:marRight w:val="0"/>
          <w:marTop w:val="0"/>
          <w:marBottom w:val="0"/>
          <w:divBdr>
            <w:top w:val="none" w:sz="0" w:space="0" w:color="auto"/>
            <w:left w:val="none" w:sz="0" w:space="0" w:color="auto"/>
            <w:bottom w:val="none" w:sz="0" w:space="0" w:color="auto"/>
            <w:right w:val="none" w:sz="0" w:space="0" w:color="auto"/>
          </w:divBdr>
          <w:divsChild>
            <w:div w:id="621574054">
              <w:marLeft w:val="0"/>
              <w:marRight w:val="0"/>
              <w:marTop w:val="0"/>
              <w:marBottom w:val="0"/>
              <w:divBdr>
                <w:top w:val="none" w:sz="0" w:space="0" w:color="auto"/>
                <w:left w:val="none" w:sz="0" w:space="0" w:color="auto"/>
                <w:bottom w:val="none" w:sz="0" w:space="0" w:color="auto"/>
                <w:right w:val="none" w:sz="0" w:space="0" w:color="auto"/>
              </w:divBdr>
            </w:div>
            <w:div w:id="728453792">
              <w:marLeft w:val="0"/>
              <w:marRight w:val="0"/>
              <w:marTop w:val="0"/>
              <w:marBottom w:val="0"/>
              <w:divBdr>
                <w:top w:val="none" w:sz="0" w:space="0" w:color="auto"/>
                <w:left w:val="none" w:sz="0" w:space="0" w:color="auto"/>
                <w:bottom w:val="none" w:sz="0" w:space="0" w:color="auto"/>
                <w:right w:val="none" w:sz="0" w:space="0" w:color="auto"/>
              </w:divBdr>
            </w:div>
            <w:div w:id="947349856">
              <w:marLeft w:val="0"/>
              <w:marRight w:val="0"/>
              <w:marTop w:val="0"/>
              <w:marBottom w:val="0"/>
              <w:divBdr>
                <w:top w:val="none" w:sz="0" w:space="0" w:color="auto"/>
                <w:left w:val="none" w:sz="0" w:space="0" w:color="auto"/>
                <w:bottom w:val="none" w:sz="0" w:space="0" w:color="auto"/>
                <w:right w:val="none" w:sz="0" w:space="0" w:color="auto"/>
              </w:divBdr>
            </w:div>
            <w:div w:id="949580651">
              <w:marLeft w:val="0"/>
              <w:marRight w:val="0"/>
              <w:marTop w:val="0"/>
              <w:marBottom w:val="0"/>
              <w:divBdr>
                <w:top w:val="none" w:sz="0" w:space="0" w:color="auto"/>
                <w:left w:val="none" w:sz="0" w:space="0" w:color="auto"/>
                <w:bottom w:val="none" w:sz="0" w:space="0" w:color="auto"/>
                <w:right w:val="none" w:sz="0" w:space="0" w:color="auto"/>
              </w:divBdr>
            </w:div>
            <w:div w:id="1437020009">
              <w:marLeft w:val="0"/>
              <w:marRight w:val="0"/>
              <w:marTop w:val="0"/>
              <w:marBottom w:val="0"/>
              <w:divBdr>
                <w:top w:val="none" w:sz="0" w:space="0" w:color="auto"/>
                <w:left w:val="none" w:sz="0" w:space="0" w:color="auto"/>
                <w:bottom w:val="none" w:sz="0" w:space="0" w:color="auto"/>
                <w:right w:val="none" w:sz="0" w:space="0" w:color="auto"/>
              </w:divBdr>
            </w:div>
            <w:div w:id="1832987990">
              <w:marLeft w:val="0"/>
              <w:marRight w:val="0"/>
              <w:marTop w:val="0"/>
              <w:marBottom w:val="0"/>
              <w:divBdr>
                <w:top w:val="none" w:sz="0" w:space="0" w:color="auto"/>
                <w:left w:val="none" w:sz="0" w:space="0" w:color="auto"/>
                <w:bottom w:val="none" w:sz="0" w:space="0" w:color="auto"/>
                <w:right w:val="none" w:sz="0" w:space="0" w:color="auto"/>
              </w:divBdr>
            </w:div>
          </w:divsChild>
        </w:div>
        <w:div w:id="1945764080">
          <w:marLeft w:val="0"/>
          <w:marRight w:val="0"/>
          <w:marTop w:val="0"/>
          <w:marBottom w:val="0"/>
          <w:divBdr>
            <w:top w:val="none" w:sz="0" w:space="0" w:color="auto"/>
            <w:left w:val="none" w:sz="0" w:space="0" w:color="auto"/>
            <w:bottom w:val="none" w:sz="0" w:space="0" w:color="auto"/>
            <w:right w:val="none" w:sz="0" w:space="0" w:color="auto"/>
          </w:divBdr>
          <w:divsChild>
            <w:div w:id="322781058">
              <w:marLeft w:val="0"/>
              <w:marRight w:val="0"/>
              <w:marTop w:val="0"/>
              <w:marBottom w:val="0"/>
              <w:divBdr>
                <w:top w:val="none" w:sz="0" w:space="0" w:color="auto"/>
                <w:left w:val="none" w:sz="0" w:space="0" w:color="auto"/>
                <w:bottom w:val="none" w:sz="0" w:space="0" w:color="auto"/>
                <w:right w:val="none" w:sz="0" w:space="0" w:color="auto"/>
              </w:divBdr>
            </w:div>
            <w:div w:id="413204835">
              <w:marLeft w:val="0"/>
              <w:marRight w:val="0"/>
              <w:marTop w:val="0"/>
              <w:marBottom w:val="0"/>
              <w:divBdr>
                <w:top w:val="none" w:sz="0" w:space="0" w:color="auto"/>
                <w:left w:val="none" w:sz="0" w:space="0" w:color="auto"/>
                <w:bottom w:val="none" w:sz="0" w:space="0" w:color="auto"/>
                <w:right w:val="none" w:sz="0" w:space="0" w:color="auto"/>
              </w:divBdr>
            </w:div>
            <w:div w:id="580532525">
              <w:marLeft w:val="0"/>
              <w:marRight w:val="0"/>
              <w:marTop w:val="0"/>
              <w:marBottom w:val="0"/>
              <w:divBdr>
                <w:top w:val="none" w:sz="0" w:space="0" w:color="auto"/>
                <w:left w:val="none" w:sz="0" w:space="0" w:color="auto"/>
                <w:bottom w:val="none" w:sz="0" w:space="0" w:color="auto"/>
                <w:right w:val="none" w:sz="0" w:space="0" w:color="auto"/>
              </w:divBdr>
            </w:div>
            <w:div w:id="582639853">
              <w:marLeft w:val="0"/>
              <w:marRight w:val="0"/>
              <w:marTop w:val="0"/>
              <w:marBottom w:val="0"/>
              <w:divBdr>
                <w:top w:val="none" w:sz="0" w:space="0" w:color="auto"/>
                <w:left w:val="none" w:sz="0" w:space="0" w:color="auto"/>
                <w:bottom w:val="none" w:sz="0" w:space="0" w:color="auto"/>
                <w:right w:val="none" w:sz="0" w:space="0" w:color="auto"/>
              </w:divBdr>
            </w:div>
            <w:div w:id="587688902">
              <w:marLeft w:val="0"/>
              <w:marRight w:val="0"/>
              <w:marTop w:val="0"/>
              <w:marBottom w:val="0"/>
              <w:divBdr>
                <w:top w:val="none" w:sz="0" w:space="0" w:color="auto"/>
                <w:left w:val="none" w:sz="0" w:space="0" w:color="auto"/>
                <w:bottom w:val="none" w:sz="0" w:space="0" w:color="auto"/>
                <w:right w:val="none" w:sz="0" w:space="0" w:color="auto"/>
              </w:divBdr>
            </w:div>
            <w:div w:id="641348992">
              <w:marLeft w:val="0"/>
              <w:marRight w:val="0"/>
              <w:marTop w:val="0"/>
              <w:marBottom w:val="0"/>
              <w:divBdr>
                <w:top w:val="none" w:sz="0" w:space="0" w:color="auto"/>
                <w:left w:val="none" w:sz="0" w:space="0" w:color="auto"/>
                <w:bottom w:val="none" w:sz="0" w:space="0" w:color="auto"/>
                <w:right w:val="none" w:sz="0" w:space="0" w:color="auto"/>
              </w:divBdr>
            </w:div>
            <w:div w:id="727387993">
              <w:marLeft w:val="0"/>
              <w:marRight w:val="0"/>
              <w:marTop w:val="0"/>
              <w:marBottom w:val="0"/>
              <w:divBdr>
                <w:top w:val="none" w:sz="0" w:space="0" w:color="auto"/>
                <w:left w:val="none" w:sz="0" w:space="0" w:color="auto"/>
                <w:bottom w:val="none" w:sz="0" w:space="0" w:color="auto"/>
                <w:right w:val="none" w:sz="0" w:space="0" w:color="auto"/>
              </w:divBdr>
            </w:div>
            <w:div w:id="782187998">
              <w:marLeft w:val="0"/>
              <w:marRight w:val="0"/>
              <w:marTop w:val="0"/>
              <w:marBottom w:val="0"/>
              <w:divBdr>
                <w:top w:val="none" w:sz="0" w:space="0" w:color="auto"/>
                <w:left w:val="none" w:sz="0" w:space="0" w:color="auto"/>
                <w:bottom w:val="none" w:sz="0" w:space="0" w:color="auto"/>
                <w:right w:val="none" w:sz="0" w:space="0" w:color="auto"/>
              </w:divBdr>
            </w:div>
            <w:div w:id="790325161">
              <w:marLeft w:val="0"/>
              <w:marRight w:val="0"/>
              <w:marTop w:val="0"/>
              <w:marBottom w:val="0"/>
              <w:divBdr>
                <w:top w:val="none" w:sz="0" w:space="0" w:color="auto"/>
                <w:left w:val="none" w:sz="0" w:space="0" w:color="auto"/>
                <w:bottom w:val="none" w:sz="0" w:space="0" w:color="auto"/>
                <w:right w:val="none" w:sz="0" w:space="0" w:color="auto"/>
              </w:divBdr>
            </w:div>
            <w:div w:id="815952185">
              <w:marLeft w:val="0"/>
              <w:marRight w:val="0"/>
              <w:marTop w:val="0"/>
              <w:marBottom w:val="0"/>
              <w:divBdr>
                <w:top w:val="none" w:sz="0" w:space="0" w:color="auto"/>
                <w:left w:val="none" w:sz="0" w:space="0" w:color="auto"/>
                <w:bottom w:val="none" w:sz="0" w:space="0" w:color="auto"/>
                <w:right w:val="none" w:sz="0" w:space="0" w:color="auto"/>
              </w:divBdr>
            </w:div>
            <w:div w:id="1078672943">
              <w:marLeft w:val="0"/>
              <w:marRight w:val="0"/>
              <w:marTop w:val="0"/>
              <w:marBottom w:val="0"/>
              <w:divBdr>
                <w:top w:val="none" w:sz="0" w:space="0" w:color="auto"/>
                <w:left w:val="none" w:sz="0" w:space="0" w:color="auto"/>
                <w:bottom w:val="none" w:sz="0" w:space="0" w:color="auto"/>
                <w:right w:val="none" w:sz="0" w:space="0" w:color="auto"/>
              </w:divBdr>
            </w:div>
            <w:div w:id="1106537206">
              <w:marLeft w:val="0"/>
              <w:marRight w:val="0"/>
              <w:marTop w:val="0"/>
              <w:marBottom w:val="0"/>
              <w:divBdr>
                <w:top w:val="none" w:sz="0" w:space="0" w:color="auto"/>
                <w:left w:val="none" w:sz="0" w:space="0" w:color="auto"/>
                <w:bottom w:val="none" w:sz="0" w:space="0" w:color="auto"/>
                <w:right w:val="none" w:sz="0" w:space="0" w:color="auto"/>
              </w:divBdr>
            </w:div>
            <w:div w:id="1198736283">
              <w:marLeft w:val="0"/>
              <w:marRight w:val="0"/>
              <w:marTop w:val="0"/>
              <w:marBottom w:val="0"/>
              <w:divBdr>
                <w:top w:val="none" w:sz="0" w:space="0" w:color="auto"/>
                <w:left w:val="none" w:sz="0" w:space="0" w:color="auto"/>
                <w:bottom w:val="none" w:sz="0" w:space="0" w:color="auto"/>
                <w:right w:val="none" w:sz="0" w:space="0" w:color="auto"/>
              </w:divBdr>
            </w:div>
            <w:div w:id="1218592699">
              <w:marLeft w:val="0"/>
              <w:marRight w:val="0"/>
              <w:marTop w:val="0"/>
              <w:marBottom w:val="0"/>
              <w:divBdr>
                <w:top w:val="none" w:sz="0" w:space="0" w:color="auto"/>
                <w:left w:val="none" w:sz="0" w:space="0" w:color="auto"/>
                <w:bottom w:val="none" w:sz="0" w:space="0" w:color="auto"/>
                <w:right w:val="none" w:sz="0" w:space="0" w:color="auto"/>
              </w:divBdr>
            </w:div>
            <w:div w:id="1246761505">
              <w:marLeft w:val="0"/>
              <w:marRight w:val="0"/>
              <w:marTop w:val="0"/>
              <w:marBottom w:val="0"/>
              <w:divBdr>
                <w:top w:val="none" w:sz="0" w:space="0" w:color="auto"/>
                <w:left w:val="none" w:sz="0" w:space="0" w:color="auto"/>
                <w:bottom w:val="none" w:sz="0" w:space="0" w:color="auto"/>
                <w:right w:val="none" w:sz="0" w:space="0" w:color="auto"/>
              </w:divBdr>
            </w:div>
            <w:div w:id="1278098936">
              <w:marLeft w:val="0"/>
              <w:marRight w:val="0"/>
              <w:marTop w:val="0"/>
              <w:marBottom w:val="0"/>
              <w:divBdr>
                <w:top w:val="none" w:sz="0" w:space="0" w:color="auto"/>
                <w:left w:val="none" w:sz="0" w:space="0" w:color="auto"/>
                <w:bottom w:val="none" w:sz="0" w:space="0" w:color="auto"/>
                <w:right w:val="none" w:sz="0" w:space="0" w:color="auto"/>
              </w:divBdr>
            </w:div>
            <w:div w:id="1360400033">
              <w:marLeft w:val="0"/>
              <w:marRight w:val="0"/>
              <w:marTop w:val="0"/>
              <w:marBottom w:val="0"/>
              <w:divBdr>
                <w:top w:val="none" w:sz="0" w:space="0" w:color="auto"/>
                <w:left w:val="none" w:sz="0" w:space="0" w:color="auto"/>
                <w:bottom w:val="none" w:sz="0" w:space="0" w:color="auto"/>
                <w:right w:val="none" w:sz="0" w:space="0" w:color="auto"/>
              </w:divBdr>
            </w:div>
            <w:div w:id="1388526861">
              <w:marLeft w:val="0"/>
              <w:marRight w:val="0"/>
              <w:marTop w:val="0"/>
              <w:marBottom w:val="0"/>
              <w:divBdr>
                <w:top w:val="none" w:sz="0" w:space="0" w:color="auto"/>
                <w:left w:val="none" w:sz="0" w:space="0" w:color="auto"/>
                <w:bottom w:val="none" w:sz="0" w:space="0" w:color="auto"/>
                <w:right w:val="none" w:sz="0" w:space="0" w:color="auto"/>
              </w:divBdr>
            </w:div>
            <w:div w:id="1423914967">
              <w:marLeft w:val="0"/>
              <w:marRight w:val="0"/>
              <w:marTop w:val="0"/>
              <w:marBottom w:val="0"/>
              <w:divBdr>
                <w:top w:val="none" w:sz="0" w:space="0" w:color="auto"/>
                <w:left w:val="none" w:sz="0" w:space="0" w:color="auto"/>
                <w:bottom w:val="none" w:sz="0" w:space="0" w:color="auto"/>
                <w:right w:val="none" w:sz="0" w:space="0" w:color="auto"/>
              </w:divBdr>
            </w:div>
            <w:div w:id="1531068797">
              <w:marLeft w:val="0"/>
              <w:marRight w:val="0"/>
              <w:marTop w:val="0"/>
              <w:marBottom w:val="0"/>
              <w:divBdr>
                <w:top w:val="none" w:sz="0" w:space="0" w:color="auto"/>
                <w:left w:val="none" w:sz="0" w:space="0" w:color="auto"/>
                <w:bottom w:val="none" w:sz="0" w:space="0" w:color="auto"/>
                <w:right w:val="none" w:sz="0" w:space="0" w:color="auto"/>
              </w:divBdr>
            </w:div>
            <w:div w:id="1592353923">
              <w:marLeft w:val="0"/>
              <w:marRight w:val="0"/>
              <w:marTop w:val="0"/>
              <w:marBottom w:val="0"/>
              <w:divBdr>
                <w:top w:val="none" w:sz="0" w:space="0" w:color="auto"/>
                <w:left w:val="none" w:sz="0" w:space="0" w:color="auto"/>
                <w:bottom w:val="none" w:sz="0" w:space="0" w:color="auto"/>
                <w:right w:val="none" w:sz="0" w:space="0" w:color="auto"/>
              </w:divBdr>
            </w:div>
            <w:div w:id="1595554236">
              <w:marLeft w:val="0"/>
              <w:marRight w:val="0"/>
              <w:marTop w:val="0"/>
              <w:marBottom w:val="0"/>
              <w:divBdr>
                <w:top w:val="none" w:sz="0" w:space="0" w:color="auto"/>
                <w:left w:val="none" w:sz="0" w:space="0" w:color="auto"/>
                <w:bottom w:val="none" w:sz="0" w:space="0" w:color="auto"/>
                <w:right w:val="none" w:sz="0" w:space="0" w:color="auto"/>
              </w:divBdr>
            </w:div>
            <w:div w:id="1606763684">
              <w:marLeft w:val="0"/>
              <w:marRight w:val="0"/>
              <w:marTop w:val="0"/>
              <w:marBottom w:val="0"/>
              <w:divBdr>
                <w:top w:val="none" w:sz="0" w:space="0" w:color="auto"/>
                <w:left w:val="none" w:sz="0" w:space="0" w:color="auto"/>
                <w:bottom w:val="none" w:sz="0" w:space="0" w:color="auto"/>
                <w:right w:val="none" w:sz="0" w:space="0" w:color="auto"/>
              </w:divBdr>
            </w:div>
            <w:div w:id="1609121507">
              <w:marLeft w:val="0"/>
              <w:marRight w:val="0"/>
              <w:marTop w:val="0"/>
              <w:marBottom w:val="0"/>
              <w:divBdr>
                <w:top w:val="none" w:sz="0" w:space="0" w:color="auto"/>
                <w:left w:val="none" w:sz="0" w:space="0" w:color="auto"/>
                <w:bottom w:val="none" w:sz="0" w:space="0" w:color="auto"/>
                <w:right w:val="none" w:sz="0" w:space="0" w:color="auto"/>
              </w:divBdr>
            </w:div>
            <w:div w:id="1622376356">
              <w:marLeft w:val="0"/>
              <w:marRight w:val="0"/>
              <w:marTop w:val="0"/>
              <w:marBottom w:val="0"/>
              <w:divBdr>
                <w:top w:val="none" w:sz="0" w:space="0" w:color="auto"/>
                <w:left w:val="none" w:sz="0" w:space="0" w:color="auto"/>
                <w:bottom w:val="none" w:sz="0" w:space="0" w:color="auto"/>
                <w:right w:val="none" w:sz="0" w:space="0" w:color="auto"/>
              </w:divBdr>
            </w:div>
            <w:div w:id="1781486244">
              <w:marLeft w:val="0"/>
              <w:marRight w:val="0"/>
              <w:marTop w:val="0"/>
              <w:marBottom w:val="0"/>
              <w:divBdr>
                <w:top w:val="none" w:sz="0" w:space="0" w:color="auto"/>
                <w:left w:val="none" w:sz="0" w:space="0" w:color="auto"/>
                <w:bottom w:val="none" w:sz="0" w:space="0" w:color="auto"/>
                <w:right w:val="none" w:sz="0" w:space="0" w:color="auto"/>
              </w:divBdr>
            </w:div>
            <w:div w:id="1788962759">
              <w:marLeft w:val="0"/>
              <w:marRight w:val="0"/>
              <w:marTop w:val="0"/>
              <w:marBottom w:val="0"/>
              <w:divBdr>
                <w:top w:val="none" w:sz="0" w:space="0" w:color="auto"/>
                <w:left w:val="none" w:sz="0" w:space="0" w:color="auto"/>
                <w:bottom w:val="none" w:sz="0" w:space="0" w:color="auto"/>
                <w:right w:val="none" w:sz="0" w:space="0" w:color="auto"/>
              </w:divBdr>
            </w:div>
            <w:div w:id="1791318465">
              <w:marLeft w:val="0"/>
              <w:marRight w:val="0"/>
              <w:marTop w:val="0"/>
              <w:marBottom w:val="0"/>
              <w:divBdr>
                <w:top w:val="none" w:sz="0" w:space="0" w:color="auto"/>
                <w:left w:val="none" w:sz="0" w:space="0" w:color="auto"/>
                <w:bottom w:val="none" w:sz="0" w:space="0" w:color="auto"/>
                <w:right w:val="none" w:sz="0" w:space="0" w:color="auto"/>
              </w:divBdr>
            </w:div>
            <w:div w:id="1916813709">
              <w:marLeft w:val="0"/>
              <w:marRight w:val="0"/>
              <w:marTop w:val="0"/>
              <w:marBottom w:val="0"/>
              <w:divBdr>
                <w:top w:val="none" w:sz="0" w:space="0" w:color="auto"/>
                <w:left w:val="none" w:sz="0" w:space="0" w:color="auto"/>
                <w:bottom w:val="none" w:sz="0" w:space="0" w:color="auto"/>
                <w:right w:val="none" w:sz="0" w:space="0" w:color="auto"/>
              </w:divBdr>
            </w:div>
            <w:div w:id="1929342854">
              <w:marLeft w:val="0"/>
              <w:marRight w:val="0"/>
              <w:marTop w:val="0"/>
              <w:marBottom w:val="0"/>
              <w:divBdr>
                <w:top w:val="none" w:sz="0" w:space="0" w:color="auto"/>
                <w:left w:val="none" w:sz="0" w:space="0" w:color="auto"/>
                <w:bottom w:val="none" w:sz="0" w:space="0" w:color="auto"/>
                <w:right w:val="none" w:sz="0" w:space="0" w:color="auto"/>
              </w:divBdr>
            </w:div>
            <w:div w:id="1948731033">
              <w:marLeft w:val="0"/>
              <w:marRight w:val="0"/>
              <w:marTop w:val="0"/>
              <w:marBottom w:val="0"/>
              <w:divBdr>
                <w:top w:val="none" w:sz="0" w:space="0" w:color="auto"/>
                <w:left w:val="none" w:sz="0" w:space="0" w:color="auto"/>
                <w:bottom w:val="none" w:sz="0" w:space="0" w:color="auto"/>
                <w:right w:val="none" w:sz="0" w:space="0" w:color="auto"/>
              </w:divBdr>
            </w:div>
            <w:div w:id="1981839649">
              <w:marLeft w:val="0"/>
              <w:marRight w:val="0"/>
              <w:marTop w:val="0"/>
              <w:marBottom w:val="0"/>
              <w:divBdr>
                <w:top w:val="none" w:sz="0" w:space="0" w:color="auto"/>
                <w:left w:val="none" w:sz="0" w:space="0" w:color="auto"/>
                <w:bottom w:val="none" w:sz="0" w:space="0" w:color="auto"/>
                <w:right w:val="none" w:sz="0" w:space="0" w:color="auto"/>
              </w:divBdr>
            </w:div>
            <w:div w:id="2016688539">
              <w:marLeft w:val="0"/>
              <w:marRight w:val="0"/>
              <w:marTop w:val="0"/>
              <w:marBottom w:val="0"/>
              <w:divBdr>
                <w:top w:val="none" w:sz="0" w:space="0" w:color="auto"/>
                <w:left w:val="none" w:sz="0" w:space="0" w:color="auto"/>
                <w:bottom w:val="none" w:sz="0" w:space="0" w:color="auto"/>
                <w:right w:val="none" w:sz="0" w:space="0" w:color="auto"/>
              </w:divBdr>
            </w:div>
            <w:div w:id="2109540168">
              <w:marLeft w:val="0"/>
              <w:marRight w:val="0"/>
              <w:marTop w:val="0"/>
              <w:marBottom w:val="0"/>
              <w:divBdr>
                <w:top w:val="none" w:sz="0" w:space="0" w:color="auto"/>
                <w:left w:val="none" w:sz="0" w:space="0" w:color="auto"/>
                <w:bottom w:val="none" w:sz="0" w:space="0" w:color="auto"/>
                <w:right w:val="none" w:sz="0" w:space="0" w:color="auto"/>
              </w:divBdr>
            </w:div>
            <w:div w:id="2146509338">
              <w:marLeft w:val="0"/>
              <w:marRight w:val="0"/>
              <w:marTop w:val="0"/>
              <w:marBottom w:val="0"/>
              <w:divBdr>
                <w:top w:val="none" w:sz="0" w:space="0" w:color="auto"/>
                <w:left w:val="none" w:sz="0" w:space="0" w:color="auto"/>
                <w:bottom w:val="none" w:sz="0" w:space="0" w:color="auto"/>
                <w:right w:val="none" w:sz="0" w:space="0" w:color="auto"/>
              </w:divBdr>
            </w:div>
          </w:divsChild>
        </w:div>
        <w:div w:id="2028483458">
          <w:marLeft w:val="0"/>
          <w:marRight w:val="0"/>
          <w:marTop w:val="0"/>
          <w:marBottom w:val="0"/>
          <w:divBdr>
            <w:top w:val="none" w:sz="0" w:space="0" w:color="auto"/>
            <w:left w:val="none" w:sz="0" w:space="0" w:color="auto"/>
            <w:bottom w:val="none" w:sz="0" w:space="0" w:color="auto"/>
            <w:right w:val="none" w:sz="0" w:space="0" w:color="auto"/>
          </w:divBdr>
        </w:div>
        <w:div w:id="2143308181">
          <w:marLeft w:val="0"/>
          <w:marRight w:val="0"/>
          <w:marTop w:val="0"/>
          <w:marBottom w:val="0"/>
          <w:divBdr>
            <w:top w:val="none" w:sz="0" w:space="0" w:color="auto"/>
            <w:left w:val="none" w:sz="0" w:space="0" w:color="auto"/>
            <w:bottom w:val="none" w:sz="0" w:space="0" w:color="auto"/>
            <w:right w:val="none" w:sz="0" w:space="0" w:color="auto"/>
          </w:divBdr>
          <w:divsChild>
            <w:div w:id="210193913">
              <w:marLeft w:val="0"/>
              <w:marRight w:val="0"/>
              <w:marTop w:val="0"/>
              <w:marBottom w:val="0"/>
              <w:divBdr>
                <w:top w:val="none" w:sz="0" w:space="0" w:color="auto"/>
                <w:left w:val="none" w:sz="0" w:space="0" w:color="auto"/>
                <w:bottom w:val="none" w:sz="0" w:space="0" w:color="auto"/>
                <w:right w:val="none" w:sz="0" w:space="0" w:color="auto"/>
              </w:divBdr>
            </w:div>
            <w:div w:id="378558869">
              <w:marLeft w:val="0"/>
              <w:marRight w:val="0"/>
              <w:marTop w:val="0"/>
              <w:marBottom w:val="0"/>
              <w:divBdr>
                <w:top w:val="none" w:sz="0" w:space="0" w:color="auto"/>
                <w:left w:val="none" w:sz="0" w:space="0" w:color="auto"/>
                <w:bottom w:val="none" w:sz="0" w:space="0" w:color="auto"/>
                <w:right w:val="none" w:sz="0" w:space="0" w:color="auto"/>
              </w:divBdr>
            </w:div>
            <w:div w:id="405884835">
              <w:marLeft w:val="0"/>
              <w:marRight w:val="0"/>
              <w:marTop w:val="0"/>
              <w:marBottom w:val="0"/>
              <w:divBdr>
                <w:top w:val="none" w:sz="0" w:space="0" w:color="auto"/>
                <w:left w:val="none" w:sz="0" w:space="0" w:color="auto"/>
                <w:bottom w:val="none" w:sz="0" w:space="0" w:color="auto"/>
                <w:right w:val="none" w:sz="0" w:space="0" w:color="auto"/>
              </w:divBdr>
            </w:div>
            <w:div w:id="425812272">
              <w:marLeft w:val="0"/>
              <w:marRight w:val="0"/>
              <w:marTop w:val="0"/>
              <w:marBottom w:val="0"/>
              <w:divBdr>
                <w:top w:val="none" w:sz="0" w:space="0" w:color="auto"/>
                <w:left w:val="none" w:sz="0" w:space="0" w:color="auto"/>
                <w:bottom w:val="none" w:sz="0" w:space="0" w:color="auto"/>
                <w:right w:val="none" w:sz="0" w:space="0" w:color="auto"/>
              </w:divBdr>
            </w:div>
            <w:div w:id="750195957">
              <w:marLeft w:val="0"/>
              <w:marRight w:val="0"/>
              <w:marTop w:val="0"/>
              <w:marBottom w:val="0"/>
              <w:divBdr>
                <w:top w:val="none" w:sz="0" w:space="0" w:color="auto"/>
                <w:left w:val="none" w:sz="0" w:space="0" w:color="auto"/>
                <w:bottom w:val="none" w:sz="0" w:space="0" w:color="auto"/>
                <w:right w:val="none" w:sz="0" w:space="0" w:color="auto"/>
              </w:divBdr>
            </w:div>
            <w:div w:id="795028990">
              <w:marLeft w:val="0"/>
              <w:marRight w:val="0"/>
              <w:marTop w:val="0"/>
              <w:marBottom w:val="0"/>
              <w:divBdr>
                <w:top w:val="none" w:sz="0" w:space="0" w:color="auto"/>
                <w:left w:val="none" w:sz="0" w:space="0" w:color="auto"/>
                <w:bottom w:val="none" w:sz="0" w:space="0" w:color="auto"/>
                <w:right w:val="none" w:sz="0" w:space="0" w:color="auto"/>
              </w:divBdr>
            </w:div>
            <w:div w:id="818769227">
              <w:marLeft w:val="0"/>
              <w:marRight w:val="0"/>
              <w:marTop w:val="0"/>
              <w:marBottom w:val="0"/>
              <w:divBdr>
                <w:top w:val="none" w:sz="0" w:space="0" w:color="auto"/>
                <w:left w:val="none" w:sz="0" w:space="0" w:color="auto"/>
                <w:bottom w:val="none" w:sz="0" w:space="0" w:color="auto"/>
                <w:right w:val="none" w:sz="0" w:space="0" w:color="auto"/>
              </w:divBdr>
            </w:div>
            <w:div w:id="1231966007">
              <w:marLeft w:val="0"/>
              <w:marRight w:val="0"/>
              <w:marTop w:val="0"/>
              <w:marBottom w:val="0"/>
              <w:divBdr>
                <w:top w:val="none" w:sz="0" w:space="0" w:color="auto"/>
                <w:left w:val="none" w:sz="0" w:space="0" w:color="auto"/>
                <w:bottom w:val="none" w:sz="0" w:space="0" w:color="auto"/>
                <w:right w:val="none" w:sz="0" w:space="0" w:color="auto"/>
              </w:divBdr>
            </w:div>
            <w:div w:id="1563979420">
              <w:marLeft w:val="0"/>
              <w:marRight w:val="0"/>
              <w:marTop w:val="0"/>
              <w:marBottom w:val="0"/>
              <w:divBdr>
                <w:top w:val="none" w:sz="0" w:space="0" w:color="auto"/>
                <w:left w:val="none" w:sz="0" w:space="0" w:color="auto"/>
                <w:bottom w:val="none" w:sz="0" w:space="0" w:color="auto"/>
                <w:right w:val="none" w:sz="0" w:space="0" w:color="auto"/>
              </w:divBdr>
            </w:div>
            <w:div w:id="1799713776">
              <w:marLeft w:val="0"/>
              <w:marRight w:val="0"/>
              <w:marTop w:val="0"/>
              <w:marBottom w:val="0"/>
              <w:divBdr>
                <w:top w:val="none" w:sz="0" w:space="0" w:color="auto"/>
                <w:left w:val="none" w:sz="0" w:space="0" w:color="auto"/>
                <w:bottom w:val="none" w:sz="0" w:space="0" w:color="auto"/>
                <w:right w:val="none" w:sz="0" w:space="0" w:color="auto"/>
              </w:divBdr>
            </w:div>
            <w:div w:id="2017492524">
              <w:marLeft w:val="0"/>
              <w:marRight w:val="0"/>
              <w:marTop w:val="0"/>
              <w:marBottom w:val="0"/>
              <w:divBdr>
                <w:top w:val="none" w:sz="0" w:space="0" w:color="auto"/>
                <w:left w:val="none" w:sz="0" w:space="0" w:color="auto"/>
                <w:bottom w:val="none" w:sz="0" w:space="0" w:color="auto"/>
                <w:right w:val="none" w:sz="0" w:space="0" w:color="auto"/>
              </w:divBdr>
            </w:div>
            <w:div w:id="205199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96641">
      <w:bodyDiv w:val="1"/>
      <w:marLeft w:val="0"/>
      <w:marRight w:val="0"/>
      <w:marTop w:val="0"/>
      <w:marBottom w:val="0"/>
      <w:divBdr>
        <w:top w:val="none" w:sz="0" w:space="0" w:color="auto"/>
        <w:left w:val="none" w:sz="0" w:space="0" w:color="auto"/>
        <w:bottom w:val="none" w:sz="0" w:space="0" w:color="auto"/>
        <w:right w:val="none" w:sz="0" w:space="0" w:color="auto"/>
      </w:divBdr>
    </w:div>
    <w:div w:id="1018966936">
      <w:bodyDiv w:val="1"/>
      <w:marLeft w:val="0"/>
      <w:marRight w:val="0"/>
      <w:marTop w:val="0"/>
      <w:marBottom w:val="0"/>
      <w:divBdr>
        <w:top w:val="none" w:sz="0" w:space="0" w:color="auto"/>
        <w:left w:val="none" w:sz="0" w:space="0" w:color="auto"/>
        <w:bottom w:val="none" w:sz="0" w:space="0" w:color="auto"/>
        <w:right w:val="none" w:sz="0" w:space="0" w:color="auto"/>
      </w:divBdr>
      <w:divsChild>
        <w:div w:id="681008760">
          <w:marLeft w:val="0"/>
          <w:marRight w:val="0"/>
          <w:marTop w:val="0"/>
          <w:marBottom w:val="0"/>
          <w:divBdr>
            <w:top w:val="none" w:sz="0" w:space="0" w:color="auto"/>
            <w:left w:val="none" w:sz="0" w:space="0" w:color="auto"/>
            <w:bottom w:val="none" w:sz="0" w:space="0" w:color="auto"/>
            <w:right w:val="none" w:sz="0" w:space="0" w:color="auto"/>
          </w:divBdr>
        </w:div>
        <w:div w:id="1152524918">
          <w:marLeft w:val="0"/>
          <w:marRight w:val="0"/>
          <w:marTop w:val="0"/>
          <w:marBottom w:val="0"/>
          <w:divBdr>
            <w:top w:val="none" w:sz="0" w:space="0" w:color="auto"/>
            <w:left w:val="none" w:sz="0" w:space="0" w:color="auto"/>
            <w:bottom w:val="none" w:sz="0" w:space="0" w:color="auto"/>
            <w:right w:val="none" w:sz="0" w:space="0" w:color="auto"/>
          </w:divBdr>
        </w:div>
      </w:divsChild>
    </w:div>
    <w:div w:id="1019741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391">
          <w:marLeft w:val="0"/>
          <w:marRight w:val="0"/>
          <w:marTop w:val="0"/>
          <w:marBottom w:val="0"/>
          <w:divBdr>
            <w:top w:val="none" w:sz="0" w:space="0" w:color="auto"/>
            <w:left w:val="none" w:sz="0" w:space="0" w:color="auto"/>
            <w:bottom w:val="none" w:sz="0" w:space="0" w:color="auto"/>
            <w:right w:val="none" w:sz="0" w:space="0" w:color="auto"/>
          </w:divBdr>
        </w:div>
      </w:divsChild>
    </w:div>
    <w:div w:id="1052927403">
      <w:bodyDiv w:val="1"/>
      <w:marLeft w:val="0"/>
      <w:marRight w:val="0"/>
      <w:marTop w:val="0"/>
      <w:marBottom w:val="0"/>
      <w:divBdr>
        <w:top w:val="none" w:sz="0" w:space="0" w:color="auto"/>
        <w:left w:val="none" w:sz="0" w:space="0" w:color="auto"/>
        <w:bottom w:val="none" w:sz="0" w:space="0" w:color="auto"/>
        <w:right w:val="none" w:sz="0" w:space="0" w:color="auto"/>
      </w:divBdr>
    </w:div>
    <w:div w:id="1056708033">
      <w:bodyDiv w:val="1"/>
      <w:marLeft w:val="0"/>
      <w:marRight w:val="0"/>
      <w:marTop w:val="0"/>
      <w:marBottom w:val="0"/>
      <w:divBdr>
        <w:top w:val="none" w:sz="0" w:space="0" w:color="auto"/>
        <w:left w:val="none" w:sz="0" w:space="0" w:color="auto"/>
        <w:bottom w:val="none" w:sz="0" w:space="0" w:color="auto"/>
        <w:right w:val="none" w:sz="0" w:space="0" w:color="auto"/>
      </w:divBdr>
      <w:divsChild>
        <w:div w:id="154228940">
          <w:marLeft w:val="0"/>
          <w:marRight w:val="0"/>
          <w:marTop w:val="0"/>
          <w:marBottom w:val="0"/>
          <w:divBdr>
            <w:top w:val="none" w:sz="0" w:space="0" w:color="auto"/>
            <w:left w:val="none" w:sz="0" w:space="0" w:color="auto"/>
            <w:bottom w:val="none" w:sz="0" w:space="0" w:color="auto"/>
            <w:right w:val="none" w:sz="0" w:space="0" w:color="auto"/>
          </w:divBdr>
        </w:div>
        <w:div w:id="1996378808">
          <w:marLeft w:val="0"/>
          <w:marRight w:val="0"/>
          <w:marTop w:val="0"/>
          <w:marBottom w:val="0"/>
          <w:divBdr>
            <w:top w:val="none" w:sz="0" w:space="0" w:color="auto"/>
            <w:left w:val="none" w:sz="0" w:space="0" w:color="auto"/>
            <w:bottom w:val="none" w:sz="0" w:space="0" w:color="auto"/>
            <w:right w:val="none" w:sz="0" w:space="0" w:color="auto"/>
          </w:divBdr>
        </w:div>
      </w:divsChild>
    </w:div>
    <w:div w:id="1060516117">
      <w:bodyDiv w:val="1"/>
      <w:marLeft w:val="0"/>
      <w:marRight w:val="0"/>
      <w:marTop w:val="0"/>
      <w:marBottom w:val="0"/>
      <w:divBdr>
        <w:top w:val="none" w:sz="0" w:space="0" w:color="auto"/>
        <w:left w:val="none" w:sz="0" w:space="0" w:color="auto"/>
        <w:bottom w:val="none" w:sz="0" w:space="0" w:color="auto"/>
        <w:right w:val="none" w:sz="0" w:space="0" w:color="auto"/>
      </w:divBdr>
      <w:divsChild>
        <w:div w:id="359017797">
          <w:marLeft w:val="0"/>
          <w:marRight w:val="0"/>
          <w:marTop w:val="0"/>
          <w:marBottom w:val="0"/>
          <w:divBdr>
            <w:top w:val="none" w:sz="0" w:space="0" w:color="auto"/>
            <w:left w:val="none" w:sz="0" w:space="0" w:color="auto"/>
            <w:bottom w:val="none" w:sz="0" w:space="0" w:color="auto"/>
            <w:right w:val="none" w:sz="0" w:space="0" w:color="auto"/>
          </w:divBdr>
        </w:div>
      </w:divsChild>
    </w:div>
    <w:div w:id="1065496610">
      <w:bodyDiv w:val="1"/>
      <w:marLeft w:val="0"/>
      <w:marRight w:val="0"/>
      <w:marTop w:val="0"/>
      <w:marBottom w:val="0"/>
      <w:divBdr>
        <w:top w:val="none" w:sz="0" w:space="0" w:color="auto"/>
        <w:left w:val="none" w:sz="0" w:space="0" w:color="auto"/>
        <w:bottom w:val="none" w:sz="0" w:space="0" w:color="auto"/>
        <w:right w:val="none" w:sz="0" w:space="0" w:color="auto"/>
      </w:divBdr>
    </w:div>
    <w:div w:id="1081871860">
      <w:bodyDiv w:val="1"/>
      <w:marLeft w:val="0"/>
      <w:marRight w:val="0"/>
      <w:marTop w:val="0"/>
      <w:marBottom w:val="0"/>
      <w:divBdr>
        <w:top w:val="none" w:sz="0" w:space="0" w:color="auto"/>
        <w:left w:val="none" w:sz="0" w:space="0" w:color="auto"/>
        <w:bottom w:val="none" w:sz="0" w:space="0" w:color="auto"/>
        <w:right w:val="none" w:sz="0" w:space="0" w:color="auto"/>
      </w:divBdr>
    </w:div>
    <w:div w:id="1093285928">
      <w:bodyDiv w:val="1"/>
      <w:marLeft w:val="0"/>
      <w:marRight w:val="0"/>
      <w:marTop w:val="0"/>
      <w:marBottom w:val="0"/>
      <w:divBdr>
        <w:top w:val="none" w:sz="0" w:space="0" w:color="auto"/>
        <w:left w:val="none" w:sz="0" w:space="0" w:color="auto"/>
        <w:bottom w:val="none" w:sz="0" w:space="0" w:color="auto"/>
        <w:right w:val="none" w:sz="0" w:space="0" w:color="auto"/>
      </w:divBdr>
    </w:div>
    <w:div w:id="1116754341">
      <w:bodyDiv w:val="1"/>
      <w:marLeft w:val="0"/>
      <w:marRight w:val="0"/>
      <w:marTop w:val="0"/>
      <w:marBottom w:val="0"/>
      <w:divBdr>
        <w:top w:val="none" w:sz="0" w:space="0" w:color="auto"/>
        <w:left w:val="none" w:sz="0" w:space="0" w:color="auto"/>
        <w:bottom w:val="none" w:sz="0" w:space="0" w:color="auto"/>
        <w:right w:val="none" w:sz="0" w:space="0" w:color="auto"/>
      </w:divBdr>
    </w:div>
    <w:div w:id="1149401528">
      <w:bodyDiv w:val="1"/>
      <w:marLeft w:val="0"/>
      <w:marRight w:val="0"/>
      <w:marTop w:val="0"/>
      <w:marBottom w:val="0"/>
      <w:divBdr>
        <w:top w:val="none" w:sz="0" w:space="0" w:color="auto"/>
        <w:left w:val="none" w:sz="0" w:space="0" w:color="auto"/>
        <w:bottom w:val="none" w:sz="0" w:space="0" w:color="auto"/>
        <w:right w:val="none" w:sz="0" w:space="0" w:color="auto"/>
      </w:divBdr>
    </w:div>
    <w:div w:id="1162238193">
      <w:bodyDiv w:val="1"/>
      <w:marLeft w:val="0"/>
      <w:marRight w:val="0"/>
      <w:marTop w:val="0"/>
      <w:marBottom w:val="0"/>
      <w:divBdr>
        <w:top w:val="none" w:sz="0" w:space="0" w:color="auto"/>
        <w:left w:val="none" w:sz="0" w:space="0" w:color="auto"/>
        <w:bottom w:val="none" w:sz="0" w:space="0" w:color="auto"/>
        <w:right w:val="none" w:sz="0" w:space="0" w:color="auto"/>
      </w:divBdr>
    </w:div>
    <w:div w:id="1188324391">
      <w:bodyDiv w:val="1"/>
      <w:marLeft w:val="0"/>
      <w:marRight w:val="0"/>
      <w:marTop w:val="0"/>
      <w:marBottom w:val="0"/>
      <w:divBdr>
        <w:top w:val="none" w:sz="0" w:space="0" w:color="auto"/>
        <w:left w:val="none" w:sz="0" w:space="0" w:color="auto"/>
        <w:bottom w:val="none" w:sz="0" w:space="0" w:color="auto"/>
        <w:right w:val="none" w:sz="0" w:space="0" w:color="auto"/>
      </w:divBdr>
      <w:divsChild>
        <w:div w:id="987320978">
          <w:marLeft w:val="0"/>
          <w:marRight w:val="0"/>
          <w:marTop w:val="0"/>
          <w:marBottom w:val="0"/>
          <w:divBdr>
            <w:top w:val="none" w:sz="0" w:space="0" w:color="auto"/>
            <w:left w:val="none" w:sz="0" w:space="0" w:color="auto"/>
            <w:bottom w:val="none" w:sz="0" w:space="0" w:color="auto"/>
            <w:right w:val="none" w:sz="0" w:space="0" w:color="auto"/>
          </w:divBdr>
        </w:div>
        <w:div w:id="1401564391">
          <w:marLeft w:val="0"/>
          <w:marRight w:val="0"/>
          <w:marTop w:val="0"/>
          <w:marBottom w:val="0"/>
          <w:divBdr>
            <w:top w:val="none" w:sz="0" w:space="0" w:color="auto"/>
            <w:left w:val="none" w:sz="0" w:space="0" w:color="auto"/>
            <w:bottom w:val="none" w:sz="0" w:space="0" w:color="auto"/>
            <w:right w:val="none" w:sz="0" w:space="0" w:color="auto"/>
          </w:divBdr>
        </w:div>
      </w:divsChild>
    </w:div>
    <w:div w:id="1201163931">
      <w:bodyDiv w:val="1"/>
      <w:marLeft w:val="0"/>
      <w:marRight w:val="0"/>
      <w:marTop w:val="0"/>
      <w:marBottom w:val="0"/>
      <w:divBdr>
        <w:top w:val="none" w:sz="0" w:space="0" w:color="auto"/>
        <w:left w:val="none" w:sz="0" w:space="0" w:color="auto"/>
        <w:bottom w:val="none" w:sz="0" w:space="0" w:color="auto"/>
        <w:right w:val="none" w:sz="0" w:space="0" w:color="auto"/>
      </w:divBdr>
    </w:div>
    <w:div w:id="1205676603">
      <w:bodyDiv w:val="1"/>
      <w:marLeft w:val="0"/>
      <w:marRight w:val="0"/>
      <w:marTop w:val="0"/>
      <w:marBottom w:val="0"/>
      <w:divBdr>
        <w:top w:val="none" w:sz="0" w:space="0" w:color="auto"/>
        <w:left w:val="none" w:sz="0" w:space="0" w:color="auto"/>
        <w:bottom w:val="none" w:sz="0" w:space="0" w:color="auto"/>
        <w:right w:val="none" w:sz="0" w:space="0" w:color="auto"/>
      </w:divBdr>
      <w:divsChild>
        <w:div w:id="420879727">
          <w:marLeft w:val="0"/>
          <w:marRight w:val="0"/>
          <w:marTop w:val="0"/>
          <w:marBottom w:val="0"/>
          <w:divBdr>
            <w:top w:val="none" w:sz="0" w:space="0" w:color="auto"/>
            <w:left w:val="none" w:sz="0" w:space="0" w:color="auto"/>
            <w:bottom w:val="none" w:sz="0" w:space="0" w:color="auto"/>
            <w:right w:val="none" w:sz="0" w:space="0" w:color="auto"/>
          </w:divBdr>
        </w:div>
        <w:div w:id="1040979794">
          <w:marLeft w:val="0"/>
          <w:marRight w:val="0"/>
          <w:marTop w:val="0"/>
          <w:marBottom w:val="0"/>
          <w:divBdr>
            <w:top w:val="none" w:sz="0" w:space="0" w:color="auto"/>
            <w:left w:val="none" w:sz="0" w:space="0" w:color="auto"/>
            <w:bottom w:val="none" w:sz="0" w:space="0" w:color="auto"/>
            <w:right w:val="none" w:sz="0" w:space="0" w:color="auto"/>
          </w:divBdr>
        </w:div>
        <w:div w:id="1779986280">
          <w:marLeft w:val="0"/>
          <w:marRight w:val="0"/>
          <w:marTop w:val="0"/>
          <w:marBottom w:val="0"/>
          <w:divBdr>
            <w:top w:val="none" w:sz="0" w:space="0" w:color="auto"/>
            <w:left w:val="none" w:sz="0" w:space="0" w:color="auto"/>
            <w:bottom w:val="none" w:sz="0" w:space="0" w:color="auto"/>
            <w:right w:val="none" w:sz="0" w:space="0" w:color="auto"/>
          </w:divBdr>
        </w:div>
        <w:div w:id="2019967135">
          <w:marLeft w:val="0"/>
          <w:marRight w:val="0"/>
          <w:marTop w:val="0"/>
          <w:marBottom w:val="0"/>
          <w:divBdr>
            <w:top w:val="none" w:sz="0" w:space="0" w:color="auto"/>
            <w:left w:val="none" w:sz="0" w:space="0" w:color="auto"/>
            <w:bottom w:val="none" w:sz="0" w:space="0" w:color="auto"/>
            <w:right w:val="none" w:sz="0" w:space="0" w:color="auto"/>
          </w:divBdr>
        </w:div>
      </w:divsChild>
    </w:div>
    <w:div w:id="1238172472">
      <w:bodyDiv w:val="1"/>
      <w:marLeft w:val="0"/>
      <w:marRight w:val="0"/>
      <w:marTop w:val="0"/>
      <w:marBottom w:val="0"/>
      <w:divBdr>
        <w:top w:val="none" w:sz="0" w:space="0" w:color="auto"/>
        <w:left w:val="none" w:sz="0" w:space="0" w:color="auto"/>
        <w:bottom w:val="none" w:sz="0" w:space="0" w:color="auto"/>
        <w:right w:val="none" w:sz="0" w:space="0" w:color="auto"/>
      </w:divBdr>
    </w:div>
    <w:div w:id="1277566367">
      <w:bodyDiv w:val="1"/>
      <w:marLeft w:val="0"/>
      <w:marRight w:val="0"/>
      <w:marTop w:val="0"/>
      <w:marBottom w:val="0"/>
      <w:divBdr>
        <w:top w:val="none" w:sz="0" w:space="0" w:color="auto"/>
        <w:left w:val="none" w:sz="0" w:space="0" w:color="auto"/>
        <w:bottom w:val="none" w:sz="0" w:space="0" w:color="auto"/>
        <w:right w:val="none" w:sz="0" w:space="0" w:color="auto"/>
      </w:divBdr>
    </w:div>
    <w:div w:id="1302930541">
      <w:bodyDiv w:val="1"/>
      <w:marLeft w:val="0"/>
      <w:marRight w:val="0"/>
      <w:marTop w:val="0"/>
      <w:marBottom w:val="0"/>
      <w:divBdr>
        <w:top w:val="none" w:sz="0" w:space="0" w:color="auto"/>
        <w:left w:val="none" w:sz="0" w:space="0" w:color="auto"/>
        <w:bottom w:val="none" w:sz="0" w:space="0" w:color="auto"/>
        <w:right w:val="none" w:sz="0" w:space="0" w:color="auto"/>
      </w:divBdr>
    </w:div>
    <w:div w:id="1378972933">
      <w:bodyDiv w:val="1"/>
      <w:marLeft w:val="0"/>
      <w:marRight w:val="0"/>
      <w:marTop w:val="0"/>
      <w:marBottom w:val="0"/>
      <w:divBdr>
        <w:top w:val="none" w:sz="0" w:space="0" w:color="auto"/>
        <w:left w:val="none" w:sz="0" w:space="0" w:color="auto"/>
        <w:bottom w:val="none" w:sz="0" w:space="0" w:color="auto"/>
        <w:right w:val="none" w:sz="0" w:space="0" w:color="auto"/>
      </w:divBdr>
    </w:div>
    <w:div w:id="1392000205">
      <w:bodyDiv w:val="1"/>
      <w:marLeft w:val="0"/>
      <w:marRight w:val="0"/>
      <w:marTop w:val="0"/>
      <w:marBottom w:val="0"/>
      <w:divBdr>
        <w:top w:val="none" w:sz="0" w:space="0" w:color="auto"/>
        <w:left w:val="none" w:sz="0" w:space="0" w:color="auto"/>
        <w:bottom w:val="none" w:sz="0" w:space="0" w:color="auto"/>
        <w:right w:val="none" w:sz="0" w:space="0" w:color="auto"/>
      </w:divBdr>
      <w:divsChild>
        <w:div w:id="1691838771">
          <w:marLeft w:val="0"/>
          <w:marRight w:val="0"/>
          <w:marTop w:val="0"/>
          <w:marBottom w:val="0"/>
          <w:divBdr>
            <w:top w:val="none" w:sz="0" w:space="0" w:color="auto"/>
            <w:left w:val="none" w:sz="0" w:space="0" w:color="auto"/>
            <w:bottom w:val="none" w:sz="0" w:space="0" w:color="auto"/>
            <w:right w:val="none" w:sz="0" w:space="0" w:color="auto"/>
          </w:divBdr>
        </w:div>
        <w:div w:id="2058357246">
          <w:marLeft w:val="0"/>
          <w:marRight w:val="0"/>
          <w:marTop w:val="0"/>
          <w:marBottom w:val="0"/>
          <w:divBdr>
            <w:top w:val="none" w:sz="0" w:space="0" w:color="auto"/>
            <w:left w:val="none" w:sz="0" w:space="0" w:color="auto"/>
            <w:bottom w:val="none" w:sz="0" w:space="0" w:color="auto"/>
            <w:right w:val="none" w:sz="0" w:space="0" w:color="auto"/>
          </w:divBdr>
        </w:div>
      </w:divsChild>
    </w:div>
    <w:div w:id="1400979256">
      <w:bodyDiv w:val="1"/>
      <w:marLeft w:val="0"/>
      <w:marRight w:val="0"/>
      <w:marTop w:val="0"/>
      <w:marBottom w:val="0"/>
      <w:divBdr>
        <w:top w:val="none" w:sz="0" w:space="0" w:color="auto"/>
        <w:left w:val="none" w:sz="0" w:space="0" w:color="auto"/>
        <w:bottom w:val="none" w:sz="0" w:space="0" w:color="auto"/>
        <w:right w:val="none" w:sz="0" w:space="0" w:color="auto"/>
      </w:divBdr>
    </w:div>
    <w:div w:id="1448087445">
      <w:bodyDiv w:val="1"/>
      <w:marLeft w:val="0"/>
      <w:marRight w:val="0"/>
      <w:marTop w:val="0"/>
      <w:marBottom w:val="0"/>
      <w:divBdr>
        <w:top w:val="none" w:sz="0" w:space="0" w:color="auto"/>
        <w:left w:val="none" w:sz="0" w:space="0" w:color="auto"/>
        <w:bottom w:val="none" w:sz="0" w:space="0" w:color="auto"/>
        <w:right w:val="none" w:sz="0" w:space="0" w:color="auto"/>
      </w:divBdr>
    </w:div>
    <w:div w:id="1448886952">
      <w:bodyDiv w:val="1"/>
      <w:marLeft w:val="0"/>
      <w:marRight w:val="0"/>
      <w:marTop w:val="0"/>
      <w:marBottom w:val="0"/>
      <w:divBdr>
        <w:top w:val="none" w:sz="0" w:space="0" w:color="auto"/>
        <w:left w:val="none" w:sz="0" w:space="0" w:color="auto"/>
        <w:bottom w:val="none" w:sz="0" w:space="0" w:color="auto"/>
        <w:right w:val="none" w:sz="0" w:space="0" w:color="auto"/>
      </w:divBdr>
    </w:div>
    <w:div w:id="1468426120">
      <w:bodyDiv w:val="1"/>
      <w:marLeft w:val="0"/>
      <w:marRight w:val="0"/>
      <w:marTop w:val="0"/>
      <w:marBottom w:val="0"/>
      <w:divBdr>
        <w:top w:val="none" w:sz="0" w:space="0" w:color="auto"/>
        <w:left w:val="none" w:sz="0" w:space="0" w:color="auto"/>
        <w:bottom w:val="none" w:sz="0" w:space="0" w:color="auto"/>
        <w:right w:val="none" w:sz="0" w:space="0" w:color="auto"/>
      </w:divBdr>
    </w:div>
    <w:div w:id="1496415734">
      <w:bodyDiv w:val="1"/>
      <w:marLeft w:val="0"/>
      <w:marRight w:val="0"/>
      <w:marTop w:val="0"/>
      <w:marBottom w:val="0"/>
      <w:divBdr>
        <w:top w:val="none" w:sz="0" w:space="0" w:color="auto"/>
        <w:left w:val="none" w:sz="0" w:space="0" w:color="auto"/>
        <w:bottom w:val="none" w:sz="0" w:space="0" w:color="auto"/>
        <w:right w:val="none" w:sz="0" w:space="0" w:color="auto"/>
      </w:divBdr>
    </w:div>
    <w:div w:id="1542010851">
      <w:bodyDiv w:val="1"/>
      <w:marLeft w:val="0"/>
      <w:marRight w:val="0"/>
      <w:marTop w:val="0"/>
      <w:marBottom w:val="0"/>
      <w:divBdr>
        <w:top w:val="none" w:sz="0" w:space="0" w:color="auto"/>
        <w:left w:val="none" w:sz="0" w:space="0" w:color="auto"/>
        <w:bottom w:val="none" w:sz="0" w:space="0" w:color="auto"/>
        <w:right w:val="none" w:sz="0" w:space="0" w:color="auto"/>
      </w:divBdr>
    </w:div>
    <w:div w:id="1563709822">
      <w:bodyDiv w:val="1"/>
      <w:marLeft w:val="0"/>
      <w:marRight w:val="0"/>
      <w:marTop w:val="0"/>
      <w:marBottom w:val="0"/>
      <w:divBdr>
        <w:top w:val="none" w:sz="0" w:space="0" w:color="auto"/>
        <w:left w:val="none" w:sz="0" w:space="0" w:color="auto"/>
        <w:bottom w:val="none" w:sz="0" w:space="0" w:color="auto"/>
        <w:right w:val="none" w:sz="0" w:space="0" w:color="auto"/>
      </w:divBdr>
      <w:divsChild>
        <w:div w:id="1397388689">
          <w:marLeft w:val="0"/>
          <w:marRight w:val="0"/>
          <w:marTop w:val="0"/>
          <w:marBottom w:val="0"/>
          <w:divBdr>
            <w:top w:val="none" w:sz="0" w:space="0" w:color="auto"/>
            <w:left w:val="none" w:sz="0" w:space="0" w:color="auto"/>
            <w:bottom w:val="none" w:sz="0" w:space="0" w:color="auto"/>
            <w:right w:val="none" w:sz="0" w:space="0" w:color="auto"/>
          </w:divBdr>
          <w:divsChild>
            <w:div w:id="138116785">
              <w:marLeft w:val="0"/>
              <w:marRight w:val="0"/>
              <w:marTop w:val="0"/>
              <w:marBottom w:val="0"/>
              <w:divBdr>
                <w:top w:val="none" w:sz="0" w:space="0" w:color="auto"/>
                <w:left w:val="none" w:sz="0" w:space="0" w:color="auto"/>
                <w:bottom w:val="none" w:sz="0" w:space="0" w:color="auto"/>
                <w:right w:val="none" w:sz="0" w:space="0" w:color="auto"/>
              </w:divBdr>
            </w:div>
            <w:div w:id="1602686016">
              <w:marLeft w:val="0"/>
              <w:marRight w:val="0"/>
              <w:marTop w:val="0"/>
              <w:marBottom w:val="0"/>
              <w:divBdr>
                <w:top w:val="none" w:sz="0" w:space="0" w:color="auto"/>
                <w:left w:val="none" w:sz="0" w:space="0" w:color="auto"/>
                <w:bottom w:val="none" w:sz="0" w:space="0" w:color="auto"/>
                <w:right w:val="none" w:sz="0" w:space="0" w:color="auto"/>
              </w:divBdr>
            </w:div>
            <w:div w:id="1903448622">
              <w:marLeft w:val="0"/>
              <w:marRight w:val="0"/>
              <w:marTop w:val="0"/>
              <w:marBottom w:val="0"/>
              <w:divBdr>
                <w:top w:val="none" w:sz="0" w:space="0" w:color="auto"/>
                <w:left w:val="none" w:sz="0" w:space="0" w:color="auto"/>
                <w:bottom w:val="none" w:sz="0" w:space="0" w:color="auto"/>
                <w:right w:val="none" w:sz="0" w:space="0" w:color="auto"/>
              </w:divBdr>
            </w:div>
            <w:div w:id="2047481022">
              <w:marLeft w:val="0"/>
              <w:marRight w:val="0"/>
              <w:marTop w:val="0"/>
              <w:marBottom w:val="0"/>
              <w:divBdr>
                <w:top w:val="none" w:sz="0" w:space="0" w:color="auto"/>
                <w:left w:val="none" w:sz="0" w:space="0" w:color="auto"/>
                <w:bottom w:val="none" w:sz="0" w:space="0" w:color="auto"/>
                <w:right w:val="none" w:sz="0" w:space="0" w:color="auto"/>
              </w:divBdr>
            </w:div>
          </w:divsChild>
        </w:div>
        <w:div w:id="2106996548">
          <w:marLeft w:val="0"/>
          <w:marRight w:val="0"/>
          <w:marTop w:val="0"/>
          <w:marBottom w:val="0"/>
          <w:divBdr>
            <w:top w:val="none" w:sz="0" w:space="0" w:color="auto"/>
            <w:left w:val="none" w:sz="0" w:space="0" w:color="auto"/>
            <w:bottom w:val="none" w:sz="0" w:space="0" w:color="auto"/>
            <w:right w:val="none" w:sz="0" w:space="0" w:color="auto"/>
          </w:divBdr>
          <w:divsChild>
            <w:div w:id="3829294">
              <w:marLeft w:val="0"/>
              <w:marRight w:val="0"/>
              <w:marTop w:val="0"/>
              <w:marBottom w:val="0"/>
              <w:divBdr>
                <w:top w:val="none" w:sz="0" w:space="0" w:color="auto"/>
                <w:left w:val="none" w:sz="0" w:space="0" w:color="auto"/>
                <w:bottom w:val="none" w:sz="0" w:space="0" w:color="auto"/>
                <w:right w:val="none" w:sz="0" w:space="0" w:color="auto"/>
              </w:divBdr>
            </w:div>
            <w:div w:id="91317774">
              <w:marLeft w:val="0"/>
              <w:marRight w:val="0"/>
              <w:marTop w:val="0"/>
              <w:marBottom w:val="0"/>
              <w:divBdr>
                <w:top w:val="none" w:sz="0" w:space="0" w:color="auto"/>
                <w:left w:val="none" w:sz="0" w:space="0" w:color="auto"/>
                <w:bottom w:val="none" w:sz="0" w:space="0" w:color="auto"/>
                <w:right w:val="none" w:sz="0" w:space="0" w:color="auto"/>
              </w:divBdr>
            </w:div>
            <w:div w:id="281963013">
              <w:marLeft w:val="0"/>
              <w:marRight w:val="0"/>
              <w:marTop w:val="0"/>
              <w:marBottom w:val="0"/>
              <w:divBdr>
                <w:top w:val="none" w:sz="0" w:space="0" w:color="auto"/>
                <w:left w:val="none" w:sz="0" w:space="0" w:color="auto"/>
                <w:bottom w:val="none" w:sz="0" w:space="0" w:color="auto"/>
                <w:right w:val="none" w:sz="0" w:space="0" w:color="auto"/>
              </w:divBdr>
            </w:div>
            <w:div w:id="316689135">
              <w:marLeft w:val="0"/>
              <w:marRight w:val="0"/>
              <w:marTop w:val="0"/>
              <w:marBottom w:val="0"/>
              <w:divBdr>
                <w:top w:val="none" w:sz="0" w:space="0" w:color="auto"/>
                <w:left w:val="none" w:sz="0" w:space="0" w:color="auto"/>
                <w:bottom w:val="none" w:sz="0" w:space="0" w:color="auto"/>
                <w:right w:val="none" w:sz="0" w:space="0" w:color="auto"/>
              </w:divBdr>
            </w:div>
            <w:div w:id="367604235">
              <w:marLeft w:val="0"/>
              <w:marRight w:val="0"/>
              <w:marTop w:val="0"/>
              <w:marBottom w:val="0"/>
              <w:divBdr>
                <w:top w:val="none" w:sz="0" w:space="0" w:color="auto"/>
                <w:left w:val="none" w:sz="0" w:space="0" w:color="auto"/>
                <w:bottom w:val="none" w:sz="0" w:space="0" w:color="auto"/>
                <w:right w:val="none" w:sz="0" w:space="0" w:color="auto"/>
              </w:divBdr>
            </w:div>
            <w:div w:id="560486687">
              <w:marLeft w:val="0"/>
              <w:marRight w:val="0"/>
              <w:marTop w:val="0"/>
              <w:marBottom w:val="0"/>
              <w:divBdr>
                <w:top w:val="none" w:sz="0" w:space="0" w:color="auto"/>
                <w:left w:val="none" w:sz="0" w:space="0" w:color="auto"/>
                <w:bottom w:val="none" w:sz="0" w:space="0" w:color="auto"/>
                <w:right w:val="none" w:sz="0" w:space="0" w:color="auto"/>
              </w:divBdr>
            </w:div>
            <w:div w:id="699358507">
              <w:marLeft w:val="0"/>
              <w:marRight w:val="0"/>
              <w:marTop w:val="0"/>
              <w:marBottom w:val="0"/>
              <w:divBdr>
                <w:top w:val="none" w:sz="0" w:space="0" w:color="auto"/>
                <w:left w:val="none" w:sz="0" w:space="0" w:color="auto"/>
                <w:bottom w:val="none" w:sz="0" w:space="0" w:color="auto"/>
                <w:right w:val="none" w:sz="0" w:space="0" w:color="auto"/>
              </w:divBdr>
            </w:div>
            <w:div w:id="754086889">
              <w:marLeft w:val="0"/>
              <w:marRight w:val="0"/>
              <w:marTop w:val="0"/>
              <w:marBottom w:val="0"/>
              <w:divBdr>
                <w:top w:val="none" w:sz="0" w:space="0" w:color="auto"/>
                <w:left w:val="none" w:sz="0" w:space="0" w:color="auto"/>
                <w:bottom w:val="none" w:sz="0" w:space="0" w:color="auto"/>
                <w:right w:val="none" w:sz="0" w:space="0" w:color="auto"/>
              </w:divBdr>
            </w:div>
            <w:div w:id="755905647">
              <w:marLeft w:val="0"/>
              <w:marRight w:val="0"/>
              <w:marTop w:val="0"/>
              <w:marBottom w:val="0"/>
              <w:divBdr>
                <w:top w:val="none" w:sz="0" w:space="0" w:color="auto"/>
                <w:left w:val="none" w:sz="0" w:space="0" w:color="auto"/>
                <w:bottom w:val="none" w:sz="0" w:space="0" w:color="auto"/>
                <w:right w:val="none" w:sz="0" w:space="0" w:color="auto"/>
              </w:divBdr>
            </w:div>
            <w:div w:id="1011951527">
              <w:marLeft w:val="0"/>
              <w:marRight w:val="0"/>
              <w:marTop w:val="0"/>
              <w:marBottom w:val="0"/>
              <w:divBdr>
                <w:top w:val="none" w:sz="0" w:space="0" w:color="auto"/>
                <w:left w:val="none" w:sz="0" w:space="0" w:color="auto"/>
                <w:bottom w:val="none" w:sz="0" w:space="0" w:color="auto"/>
                <w:right w:val="none" w:sz="0" w:space="0" w:color="auto"/>
              </w:divBdr>
            </w:div>
            <w:div w:id="1093477783">
              <w:marLeft w:val="0"/>
              <w:marRight w:val="0"/>
              <w:marTop w:val="0"/>
              <w:marBottom w:val="0"/>
              <w:divBdr>
                <w:top w:val="none" w:sz="0" w:space="0" w:color="auto"/>
                <w:left w:val="none" w:sz="0" w:space="0" w:color="auto"/>
                <w:bottom w:val="none" w:sz="0" w:space="0" w:color="auto"/>
                <w:right w:val="none" w:sz="0" w:space="0" w:color="auto"/>
              </w:divBdr>
            </w:div>
            <w:div w:id="1097604660">
              <w:marLeft w:val="0"/>
              <w:marRight w:val="0"/>
              <w:marTop w:val="0"/>
              <w:marBottom w:val="0"/>
              <w:divBdr>
                <w:top w:val="none" w:sz="0" w:space="0" w:color="auto"/>
                <w:left w:val="none" w:sz="0" w:space="0" w:color="auto"/>
                <w:bottom w:val="none" w:sz="0" w:space="0" w:color="auto"/>
                <w:right w:val="none" w:sz="0" w:space="0" w:color="auto"/>
              </w:divBdr>
            </w:div>
            <w:div w:id="1348677434">
              <w:marLeft w:val="0"/>
              <w:marRight w:val="0"/>
              <w:marTop w:val="0"/>
              <w:marBottom w:val="0"/>
              <w:divBdr>
                <w:top w:val="none" w:sz="0" w:space="0" w:color="auto"/>
                <w:left w:val="none" w:sz="0" w:space="0" w:color="auto"/>
                <w:bottom w:val="none" w:sz="0" w:space="0" w:color="auto"/>
                <w:right w:val="none" w:sz="0" w:space="0" w:color="auto"/>
              </w:divBdr>
            </w:div>
            <w:div w:id="1440485153">
              <w:marLeft w:val="0"/>
              <w:marRight w:val="0"/>
              <w:marTop w:val="0"/>
              <w:marBottom w:val="0"/>
              <w:divBdr>
                <w:top w:val="none" w:sz="0" w:space="0" w:color="auto"/>
                <w:left w:val="none" w:sz="0" w:space="0" w:color="auto"/>
                <w:bottom w:val="none" w:sz="0" w:space="0" w:color="auto"/>
                <w:right w:val="none" w:sz="0" w:space="0" w:color="auto"/>
              </w:divBdr>
            </w:div>
            <w:div w:id="1508323265">
              <w:marLeft w:val="0"/>
              <w:marRight w:val="0"/>
              <w:marTop w:val="0"/>
              <w:marBottom w:val="0"/>
              <w:divBdr>
                <w:top w:val="none" w:sz="0" w:space="0" w:color="auto"/>
                <w:left w:val="none" w:sz="0" w:space="0" w:color="auto"/>
                <w:bottom w:val="none" w:sz="0" w:space="0" w:color="auto"/>
                <w:right w:val="none" w:sz="0" w:space="0" w:color="auto"/>
              </w:divBdr>
            </w:div>
            <w:div w:id="1563103642">
              <w:marLeft w:val="0"/>
              <w:marRight w:val="0"/>
              <w:marTop w:val="0"/>
              <w:marBottom w:val="0"/>
              <w:divBdr>
                <w:top w:val="none" w:sz="0" w:space="0" w:color="auto"/>
                <w:left w:val="none" w:sz="0" w:space="0" w:color="auto"/>
                <w:bottom w:val="none" w:sz="0" w:space="0" w:color="auto"/>
                <w:right w:val="none" w:sz="0" w:space="0" w:color="auto"/>
              </w:divBdr>
            </w:div>
            <w:div w:id="1884637548">
              <w:marLeft w:val="0"/>
              <w:marRight w:val="0"/>
              <w:marTop w:val="0"/>
              <w:marBottom w:val="0"/>
              <w:divBdr>
                <w:top w:val="none" w:sz="0" w:space="0" w:color="auto"/>
                <w:left w:val="none" w:sz="0" w:space="0" w:color="auto"/>
                <w:bottom w:val="none" w:sz="0" w:space="0" w:color="auto"/>
                <w:right w:val="none" w:sz="0" w:space="0" w:color="auto"/>
              </w:divBdr>
            </w:div>
            <w:div w:id="2038770503">
              <w:marLeft w:val="0"/>
              <w:marRight w:val="0"/>
              <w:marTop w:val="0"/>
              <w:marBottom w:val="0"/>
              <w:divBdr>
                <w:top w:val="none" w:sz="0" w:space="0" w:color="auto"/>
                <w:left w:val="none" w:sz="0" w:space="0" w:color="auto"/>
                <w:bottom w:val="none" w:sz="0" w:space="0" w:color="auto"/>
                <w:right w:val="none" w:sz="0" w:space="0" w:color="auto"/>
              </w:divBdr>
            </w:div>
            <w:div w:id="20441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419">
      <w:bodyDiv w:val="1"/>
      <w:marLeft w:val="0"/>
      <w:marRight w:val="0"/>
      <w:marTop w:val="0"/>
      <w:marBottom w:val="0"/>
      <w:divBdr>
        <w:top w:val="none" w:sz="0" w:space="0" w:color="auto"/>
        <w:left w:val="none" w:sz="0" w:space="0" w:color="auto"/>
        <w:bottom w:val="none" w:sz="0" w:space="0" w:color="auto"/>
        <w:right w:val="none" w:sz="0" w:space="0" w:color="auto"/>
      </w:divBdr>
      <w:divsChild>
        <w:div w:id="1265110913">
          <w:marLeft w:val="0"/>
          <w:marRight w:val="0"/>
          <w:marTop w:val="0"/>
          <w:marBottom w:val="0"/>
          <w:divBdr>
            <w:top w:val="none" w:sz="0" w:space="0" w:color="auto"/>
            <w:left w:val="none" w:sz="0" w:space="0" w:color="auto"/>
            <w:bottom w:val="none" w:sz="0" w:space="0" w:color="auto"/>
            <w:right w:val="none" w:sz="0" w:space="0" w:color="auto"/>
          </w:divBdr>
          <w:divsChild>
            <w:div w:id="56900507">
              <w:marLeft w:val="0"/>
              <w:marRight w:val="0"/>
              <w:marTop w:val="0"/>
              <w:marBottom w:val="0"/>
              <w:divBdr>
                <w:top w:val="none" w:sz="0" w:space="0" w:color="auto"/>
                <w:left w:val="none" w:sz="0" w:space="0" w:color="auto"/>
                <w:bottom w:val="none" w:sz="0" w:space="0" w:color="auto"/>
                <w:right w:val="none" w:sz="0" w:space="0" w:color="auto"/>
              </w:divBdr>
            </w:div>
            <w:div w:id="97408413">
              <w:marLeft w:val="0"/>
              <w:marRight w:val="0"/>
              <w:marTop w:val="0"/>
              <w:marBottom w:val="0"/>
              <w:divBdr>
                <w:top w:val="none" w:sz="0" w:space="0" w:color="auto"/>
                <w:left w:val="none" w:sz="0" w:space="0" w:color="auto"/>
                <w:bottom w:val="none" w:sz="0" w:space="0" w:color="auto"/>
                <w:right w:val="none" w:sz="0" w:space="0" w:color="auto"/>
              </w:divBdr>
            </w:div>
            <w:div w:id="181021630">
              <w:marLeft w:val="0"/>
              <w:marRight w:val="0"/>
              <w:marTop w:val="0"/>
              <w:marBottom w:val="0"/>
              <w:divBdr>
                <w:top w:val="none" w:sz="0" w:space="0" w:color="auto"/>
                <w:left w:val="none" w:sz="0" w:space="0" w:color="auto"/>
                <w:bottom w:val="none" w:sz="0" w:space="0" w:color="auto"/>
                <w:right w:val="none" w:sz="0" w:space="0" w:color="auto"/>
              </w:divBdr>
            </w:div>
            <w:div w:id="346639891">
              <w:marLeft w:val="0"/>
              <w:marRight w:val="0"/>
              <w:marTop w:val="0"/>
              <w:marBottom w:val="0"/>
              <w:divBdr>
                <w:top w:val="none" w:sz="0" w:space="0" w:color="auto"/>
                <w:left w:val="none" w:sz="0" w:space="0" w:color="auto"/>
                <w:bottom w:val="none" w:sz="0" w:space="0" w:color="auto"/>
                <w:right w:val="none" w:sz="0" w:space="0" w:color="auto"/>
              </w:divBdr>
            </w:div>
            <w:div w:id="692650968">
              <w:marLeft w:val="0"/>
              <w:marRight w:val="0"/>
              <w:marTop w:val="0"/>
              <w:marBottom w:val="0"/>
              <w:divBdr>
                <w:top w:val="none" w:sz="0" w:space="0" w:color="auto"/>
                <w:left w:val="none" w:sz="0" w:space="0" w:color="auto"/>
                <w:bottom w:val="none" w:sz="0" w:space="0" w:color="auto"/>
                <w:right w:val="none" w:sz="0" w:space="0" w:color="auto"/>
              </w:divBdr>
            </w:div>
            <w:div w:id="1050881765">
              <w:marLeft w:val="0"/>
              <w:marRight w:val="0"/>
              <w:marTop w:val="0"/>
              <w:marBottom w:val="0"/>
              <w:divBdr>
                <w:top w:val="none" w:sz="0" w:space="0" w:color="auto"/>
                <w:left w:val="none" w:sz="0" w:space="0" w:color="auto"/>
                <w:bottom w:val="none" w:sz="0" w:space="0" w:color="auto"/>
                <w:right w:val="none" w:sz="0" w:space="0" w:color="auto"/>
              </w:divBdr>
            </w:div>
            <w:div w:id="1565408582">
              <w:marLeft w:val="0"/>
              <w:marRight w:val="0"/>
              <w:marTop w:val="0"/>
              <w:marBottom w:val="0"/>
              <w:divBdr>
                <w:top w:val="none" w:sz="0" w:space="0" w:color="auto"/>
                <w:left w:val="none" w:sz="0" w:space="0" w:color="auto"/>
                <w:bottom w:val="none" w:sz="0" w:space="0" w:color="auto"/>
                <w:right w:val="none" w:sz="0" w:space="0" w:color="auto"/>
              </w:divBdr>
            </w:div>
            <w:div w:id="1595432954">
              <w:marLeft w:val="0"/>
              <w:marRight w:val="0"/>
              <w:marTop w:val="0"/>
              <w:marBottom w:val="0"/>
              <w:divBdr>
                <w:top w:val="none" w:sz="0" w:space="0" w:color="auto"/>
                <w:left w:val="none" w:sz="0" w:space="0" w:color="auto"/>
                <w:bottom w:val="none" w:sz="0" w:space="0" w:color="auto"/>
                <w:right w:val="none" w:sz="0" w:space="0" w:color="auto"/>
              </w:divBdr>
            </w:div>
            <w:div w:id="1780953884">
              <w:marLeft w:val="0"/>
              <w:marRight w:val="0"/>
              <w:marTop w:val="0"/>
              <w:marBottom w:val="0"/>
              <w:divBdr>
                <w:top w:val="none" w:sz="0" w:space="0" w:color="auto"/>
                <w:left w:val="none" w:sz="0" w:space="0" w:color="auto"/>
                <w:bottom w:val="none" w:sz="0" w:space="0" w:color="auto"/>
                <w:right w:val="none" w:sz="0" w:space="0" w:color="auto"/>
              </w:divBdr>
            </w:div>
            <w:div w:id="1951279603">
              <w:marLeft w:val="0"/>
              <w:marRight w:val="0"/>
              <w:marTop w:val="0"/>
              <w:marBottom w:val="0"/>
              <w:divBdr>
                <w:top w:val="none" w:sz="0" w:space="0" w:color="auto"/>
                <w:left w:val="none" w:sz="0" w:space="0" w:color="auto"/>
                <w:bottom w:val="none" w:sz="0" w:space="0" w:color="auto"/>
                <w:right w:val="none" w:sz="0" w:space="0" w:color="auto"/>
              </w:divBdr>
            </w:div>
          </w:divsChild>
        </w:div>
        <w:div w:id="1564562208">
          <w:marLeft w:val="0"/>
          <w:marRight w:val="0"/>
          <w:marTop w:val="0"/>
          <w:marBottom w:val="0"/>
          <w:divBdr>
            <w:top w:val="none" w:sz="0" w:space="0" w:color="auto"/>
            <w:left w:val="none" w:sz="0" w:space="0" w:color="auto"/>
            <w:bottom w:val="none" w:sz="0" w:space="0" w:color="auto"/>
            <w:right w:val="none" w:sz="0" w:space="0" w:color="auto"/>
          </w:divBdr>
          <w:divsChild>
            <w:div w:id="12803923">
              <w:marLeft w:val="0"/>
              <w:marRight w:val="0"/>
              <w:marTop w:val="0"/>
              <w:marBottom w:val="0"/>
              <w:divBdr>
                <w:top w:val="none" w:sz="0" w:space="0" w:color="auto"/>
                <w:left w:val="none" w:sz="0" w:space="0" w:color="auto"/>
                <w:bottom w:val="none" w:sz="0" w:space="0" w:color="auto"/>
                <w:right w:val="none" w:sz="0" w:space="0" w:color="auto"/>
              </w:divBdr>
            </w:div>
            <w:div w:id="148986317">
              <w:marLeft w:val="0"/>
              <w:marRight w:val="0"/>
              <w:marTop w:val="0"/>
              <w:marBottom w:val="0"/>
              <w:divBdr>
                <w:top w:val="none" w:sz="0" w:space="0" w:color="auto"/>
                <w:left w:val="none" w:sz="0" w:space="0" w:color="auto"/>
                <w:bottom w:val="none" w:sz="0" w:space="0" w:color="auto"/>
                <w:right w:val="none" w:sz="0" w:space="0" w:color="auto"/>
              </w:divBdr>
            </w:div>
            <w:div w:id="178813905">
              <w:marLeft w:val="0"/>
              <w:marRight w:val="0"/>
              <w:marTop w:val="0"/>
              <w:marBottom w:val="0"/>
              <w:divBdr>
                <w:top w:val="none" w:sz="0" w:space="0" w:color="auto"/>
                <w:left w:val="none" w:sz="0" w:space="0" w:color="auto"/>
                <w:bottom w:val="none" w:sz="0" w:space="0" w:color="auto"/>
                <w:right w:val="none" w:sz="0" w:space="0" w:color="auto"/>
              </w:divBdr>
            </w:div>
            <w:div w:id="326327591">
              <w:marLeft w:val="0"/>
              <w:marRight w:val="0"/>
              <w:marTop w:val="0"/>
              <w:marBottom w:val="0"/>
              <w:divBdr>
                <w:top w:val="none" w:sz="0" w:space="0" w:color="auto"/>
                <w:left w:val="none" w:sz="0" w:space="0" w:color="auto"/>
                <w:bottom w:val="none" w:sz="0" w:space="0" w:color="auto"/>
                <w:right w:val="none" w:sz="0" w:space="0" w:color="auto"/>
              </w:divBdr>
            </w:div>
            <w:div w:id="386685955">
              <w:marLeft w:val="0"/>
              <w:marRight w:val="0"/>
              <w:marTop w:val="0"/>
              <w:marBottom w:val="0"/>
              <w:divBdr>
                <w:top w:val="none" w:sz="0" w:space="0" w:color="auto"/>
                <w:left w:val="none" w:sz="0" w:space="0" w:color="auto"/>
                <w:bottom w:val="none" w:sz="0" w:space="0" w:color="auto"/>
                <w:right w:val="none" w:sz="0" w:space="0" w:color="auto"/>
              </w:divBdr>
            </w:div>
            <w:div w:id="708921210">
              <w:marLeft w:val="0"/>
              <w:marRight w:val="0"/>
              <w:marTop w:val="0"/>
              <w:marBottom w:val="0"/>
              <w:divBdr>
                <w:top w:val="none" w:sz="0" w:space="0" w:color="auto"/>
                <w:left w:val="none" w:sz="0" w:space="0" w:color="auto"/>
                <w:bottom w:val="none" w:sz="0" w:space="0" w:color="auto"/>
                <w:right w:val="none" w:sz="0" w:space="0" w:color="auto"/>
              </w:divBdr>
            </w:div>
            <w:div w:id="746928156">
              <w:marLeft w:val="0"/>
              <w:marRight w:val="0"/>
              <w:marTop w:val="0"/>
              <w:marBottom w:val="0"/>
              <w:divBdr>
                <w:top w:val="none" w:sz="0" w:space="0" w:color="auto"/>
                <w:left w:val="none" w:sz="0" w:space="0" w:color="auto"/>
                <w:bottom w:val="none" w:sz="0" w:space="0" w:color="auto"/>
                <w:right w:val="none" w:sz="0" w:space="0" w:color="auto"/>
              </w:divBdr>
            </w:div>
            <w:div w:id="768626528">
              <w:marLeft w:val="0"/>
              <w:marRight w:val="0"/>
              <w:marTop w:val="0"/>
              <w:marBottom w:val="0"/>
              <w:divBdr>
                <w:top w:val="none" w:sz="0" w:space="0" w:color="auto"/>
                <w:left w:val="none" w:sz="0" w:space="0" w:color="auto"/>
                <w:bottom w:val="none" w:sz="0" w:space="0" w:color="auto"/>
                <w:right w:val="none" w:sz="0" w:space="0" w:color="auto"/>
              </w:divBdr>
            </w:div>
            <w:div w:id="799495542">
              <w:marLeft w:val="0"/>
              <w:marRight w:val="0"/>
              <w:marTop w:val="0"/>
              <w:marBottom w:val="0"/>
              <w:divBdr>
                <w:top w:val="none" w:sz="0" w:space="0" w:color="auto"/>
                <w:left w:val="none" w:sz="0" w:space="0" w:color="auto"/>
                <w:bottom w:val="none" w:sz="0" w:space="0" w:color="auto"/>
                <w:right w:val="none" w:sz="0" w:space="0" w:color="auto"/>
              </w:divBdr>
            </w:div>
            <w:div w:id="825127275">
              <w:marLeft w:val="0"/>
              <w:marRight w:val="0"/>
              <w:marTop w:val="0"/>
              <w:marBottom w:val="0"/>
              <w:divBdr>
                <w:top w:val="none" w:sz="0" w:space="0" w:color="auto"/>
                <w:left w:val="none" w:sz="0" w:space="0" w:color="auto"/>
                <w:bottom w:val="none" w:sz="0" w:space="0" w:color="auto"/>
                <w:right w:val="none" w:sz="0" w:space="0" w:color="auto"/>
              </w:divBdr>
            </w:div>
            <w:div w:id="924152361">
              <w:marLeft w:val="0"/>
              <w:marRight w:val="0"/>
              <w:marTop w:val="0"/>
              <w:marBottom w:val="0"/>
              <w:divBdr>
                <w:top w:val="none" w:sz="0" w:space="0" w:color="auto"/>
                <w:left w:val="none" w:sz="0" w:space="0" w:color="auto"/>
                <w:bottom w:val="none" w:sz="0" w:space="0" w:color="auto"/>
                <w:right w:val="none" w:sz="0" w:space="0" w:color="auto"/>
              </w:divBdr>
            </w:div>
            <w:div w:id="983311709">
              <w:marLeft w:val="0"/>
              <w:marRight w:val="0"/>
              <w:marTop w:val="0"/>
              <w:marBottom w:val="0"/>
              <w:divBdr>
                <w:top w:val="none" w:sz="0" w:space="0" w:color="auto"/>
                <w:left w:val="none" w:sz="0" w:space="0" w:color="auto"/>
                <w:bottom w:val="none" w:sz="0" w:space="0" w:color="auto"/>
                <w:right w:val="none" w:sz="0" w:space="0" w:color="auto"/>
              </w:divBdr>
            </w:div>
            <w:div w:id="1101415090">
              <w:marLeft w:val="0"/>
              <w:marRight w:val="0"/>
              <w:marTop w:val="0"/>
              <w:marBottom w:val="0"/>
              <w:divBdr>
                <w:top w:val="none" w:sz="0" w:space="0" w:color="auto"/>
                <w:left w:val="none" w:sz="0" w:space="0" w:color="auto"/>
                <w:bottom w:val="none" w:sz="0" w:space="0" w:color="auto"/>
                <w:right w:val="none" w:sz="0" w:space="0" w:color="auto"/>
              </w:divBdr>
            </w:div>
            <w:div w:id="1294023079">
              <w:marLeft w:val="0"/>
              <w:marRight w:val="0"/>
              <w:marTop w:val="0"/>
              <w:marBottom w:val="0"/>
              <w:divBdr>
                <w:top w:val="none" w:sz="0" w:space="0" w:color="auto"/>
                <w:left w:val="none" w:sz="0" w:space="0" w:color="auto"/>
                <w:bottom w:val="none" w:sz="0" w:space="0" w:color="auto"/>
                <w:right w:val="none" w:sz="0" w:space="0" w:color="auto"/>
              </w:divBdr>
            </w:div>
            <w:div w:id="1404253243">
              <w:marLeft w:val="0"/>
              <w:marRight w:val="0"/>
              <w:marTop w:val="0"/>
              <w:marBottom w:val="0"/>
              <w:divBdr>
                <w:top w:val="none" w:sz="0" w:space="0" w:color="auto"/>
                <w:left w:val="none" w:sz="0" w:space="0" w:color="auto"/>
                <w:bottom w:val="none" w:sz="0" w:space="0" w:color="auto"/>
                <w:right w:val="none" w:sz="0" w:space="0" w:color="auto"/>
              </w:divBdr>
            </w:div>
            <w:div w:id="1710641497">
              <w:marLeft w:val="0"/>
              <w:marRight w:val="0"/>
              <w:marTop w:val="0"/>
              <w:marBottom w:val="0"/>
              <w:divBdr>
                <w:top w:val="none" w:sz="0" w:space="0" w:color="auto"/>
                <w:left w:val="none" w:sz="0" w:space="0" w:color="auto"/>
                <w:bottom w:val="none" w:sz="0" w:space="0" w:color="auto"/>
                <w:right w:val="none" w:sz="0" w:space="0" w:color="auto"/>
              </w:divBdr>
            </w:div>
            <w:div w:id="1778983657">
              <w:marLeft w:val="0"/>
              <w:marRight w:val="0"/>
              <w:marTop w:val="0"/>
              <w:marBottom w:val="0"/>
              <w:divBdr>
                <w:top w:val="none" w:sz="0" w:space="0" w:color="auto"/>
                <w:left w:val="none" w:sz="0" w:space="0" w:color="auto"/>
                <w:bottom w:val="none" w:sz="0" w:space="0" w:color="auto"/>
                <w:right w:val="none" w:sz="0" w:space="0" w:color="auto"/>
              </w:divBdr>
            </w:div>
            <w:div w:id="19899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54559">
      <w:bodyDiv w:val="1"/>
      <w:marLeft w:val="0"/>
      <w:marRight w:val="0"/>
      <w:marTop w:val="0"/>
      <w:marBottom w:val="0"/>
      <w:divBdr>
        <w:top w:val="none" w:sz="0" w:space="0" w:color="auto"/>
        <w:left w:val="none" w:sz="0" w:space="0" w:color="auto"/>
        <w:bottom w:val="none" w:sz="0" w:space="0" w:color="auto"/>
        <w:right w:val="none" w:sz="0" w:space="0" w:color="auto"/>
      </w:divBdr>
    </w:div>
    <w:div w:id="1595895779">
      <w:bodyDiv w:val="1"/>
      <w:marLeft w:val="0"/>
      <w:marRight w:val="0"/>
      <w:marTop w:val="0"/>
      <w:marBottom w:val="0"/>
      <w:divBdr>
        <w:top w:val="none" w:sz="0" w:space="0" w:color="auto"/>
        <w:left w:val="none" w:sz="0" w:space="0" w:color="auto"/>
        <w:bottom w:val="none" w:sz="0" w:space="0" w:color="auto"/>
        <w:right w:val="none" w:sz="0" w:space="0" w:color="auto"/>
      </w:divBdr>
    </w:div>
    <w:div w:id="1619869849">
      <w:bodyDiv w:val="1"/>
      <w:marLeft w:val="0"/>
      <w:marRight w:val="0"/>
      <w:marTop w:val="0"/>
      <w:marBottom w:val="0"/>
      <w:divBdr>
        <w:top w:val="none" w:sz="0" w:space="0" w:color="auto"/>
        <w:left w:val="none" w:sz="0" w:space="0" w:color="auto"/>
        <w:bottom w:val="none" w:sz="0" w:space="0" w:color="auto"/>
        <w:right w:val="none" w:sz="0" w:space="0" w:color="auto"/>
      </w:divBdr>
    </w:div>
    <w:div w:id="1620454383">
      <w:bodyDiv w:val="1"/>
      <w:marLeft w:val="0"/>
      <w:marRight w:val="0"/>
      <w:marTop w:val="0"/>
      <w:marBottom w:val="0"/>
      <w:divBdr>
        <w:top w:val="none" w:sz="0" w:space="0" w:color="auto"/>
        <w:left w:val="none" w:sz="0" w:space="0" w:color="auto"/>
        <w:bottom w:val="none" w:sz="0" w:space="0" w:color="auto"/>
        <w:right w:val="none" w:sz="0" w:space="0" w:color="auto"/>
      </w:divBdr>
    </w:div>
    <w:div w:id="1627005264">
      <w:bodyDiv w:val="1"/>
      <w:marLeft w:val="0"/>
      <w:marRight w:val="0"/>
      <w:marTop w:val="0"/>
      <w:marBottom w:val="0"/>
      <w:divBdr>
        <w:top w:val="none" w:sz="0" w:space="0" w:color="auto"/>
        <w:left w:val="none" w:sz="0" w:space="0" w:color="auto"/>
        <w:bottom w:val="none" w:sz="0" w:space="0" w:color="auto"/>
        <w:right w:val="none" w:sz="0" w:space="0" w:color="auto"/>
      </w:divBdr>
    </w:div>
    <w:div w:id="1637757895">
      <w:bodyDiv w:val="1"/>
      <w:marLeft w:val="0"/>
      <w:marRight w:val="0"/>
      <w:marTop w:val="0"/>
      <w:marBottom w:val="0"/>
      <w:divBdr>
        <w:top w:val="none" w:sz="0" w:space="0" w:color="auto"/>
        <w:left w:val="none" w:sz="0" w:space="0" w:color="auto"/>
        <w:bottom w:val="none" w:sz="0" w:space="0" w:color="auto"/>
        <w:right w:val="none" w:sz="0" w:space="0" w:color="auto"/>
      </w:divBdr>
      <w:divsChild>
        <w:div w:id="198205090">
          <w:marLeft w:val="0"/>
          <w:marRight w:val="0"/>
          <w:marTop w:val="0"/>
          <w:marBottom w:val="0"/>
          <w:divBdr>
            <w:top w:val="none" w:sz="0" w:space="0" w:color="auto"/>
            <w:left w:val="none" w:sz="0" w:space="0" w:color="auto"/>
            <w:bottom w:val="none" w:sz="0" w:space="0" w:color="auto"/>
            <w:right w:val="none" w:sz="0" w:space="0" w:color="auto"/>
          </w:divBdr>
        </w:div>
        <w:div w:id="479619609">
          <w:marLeft w:val="0"/>
          <w:marRight w:val="0"/>
          <w:marTop w:val="0"/>
          <w:marBottom w:val="0"/>
          <w:divBdr>
            <w:top w:val="none" w:sz="0" w:space="0" w:color="auto"/>
            <w:left w:val="none" w:sz="0" w:space="0" w:color="auto"/>
            <w:bottom w:val="none" w:sz="0" w:space="0" w:color="auto"/>
            <w:right w:val="none" w:sz="0" w:space="0" w:color="auto"/>
          </w:divBdr>
        </w:div>
        <w:div w:id="1513179915">
          <w:marLeft w:val="0"/>
          <w:marRight w:val="0"/>
          <w:marTop w:val="0"/>
          <w:marBottom w:val="0"/>
          <w:divBdr>
            <w:top w:val="none" w:sz="0" w:space="0" w:color="auto"/>
            <w:left w:val="none" w:sz="0" w:space="0" w:color="auto"/>
            <w:bottom w:val="none" w:sz="0" w:space="0" w:color="auto"/>
            <w:right w:val="none" w:sz="0" w:space="0" w:color="auto"/>
          </w:divBdr>
        </w:div>
      </w:divsChild>
    </w:div>
    <w:div w:id="1665817572">
      <w:bodyDiv w:val="1"/>
      <w:marLeft w:val="0"/>
      <w:marRight w:val="0"/>
      <w:marTop w:val="0"/>
      <w:marBottom w:val="0"/>
      <w:divBdr>
        <w:top w:val="none" w:sz="0" w:space="0" w:color="auto"/>
        <w:left w:val="none" w:sz="0" w:space="0" w:color="auto"/>
        <w:bottom w:val="none" w:sz="0" w:space="0" w:color="auto"/>
        <w:right w:val="none" w:sz="0" w:space="0" w:color="auto"/>
      </w:divBdr>
    </w:div>
    <w:div w:id="1739546600">
      <w:bodyDiv w:val="1"/>
      <w:marLeft w:val="0"/>
      <w:marRight w:val="0"/>
      <w:marTop w:val="0"/>
      <w:marBottom w:val="0"/>
      <w:divBdr>
        <w:top w:val="none" w:sz="0" w:space="0" w:color="auto"/>
        <w:left w:val="none" w:sz="0" w:space="0" w:color="auto"/>
        <w:bottom w:val="none" w:sz="0" w:space="0" w:color="auto"/>
        <w:right w:val="none" w:sz="0" w:space="0" w:color="auto"/>
      </w:divBdr>
    </w:div>
    <w:div w:id="1742365390">
      <w:bodyDiv w:val="1"/>
      <w:marLeft w:val="0"/>
      <w:marRight w:val="0"/>
      <w:marTop w:val="0"/>
      <w:marBottom w:val="0"/>
      <w:divBdr>
        <w:top w:val="none" w:sz="0" w:space="0" w:color="auto"/>
        <w:left w:val="none" w:sz="0" w:space="0" w:color="auto"/>
        <w:bottom w:val="none" w:sz="0" w:space="0" w:color="auto"/>
        <w:right w:val="none" w:sz="0" w:space="0" w:color="auto"/>
      </w:divBdr>
    </w:div>
    <w:div w:id="1742562178">
      <w:bodyDiv w:val="1"/>
      <w:marLeft w:val="0"/>
      <w:marRight w:val="0"/>
      <w:marTop w:val="0"/>
      <w:marBottom w:val="0"/>
      <w:divBdr>
        <w:top w:val="none" w:sz="0" w:space="0" w:color="auto"/>
        <w:left w:val="none" w:sz="0" w:space="0" w:color="auto"/>
        <w:bottom w:val="none" w:sz="0" w:space="0" w:color="auto"/>
        <w:right w:val="none" w:sz="0" w:space="0" w:color="auto"/>
      </w:divBdr>
    </w:div>
    <w:div w:id="1748724503">
      <w:bodyDiv w:val="1"/>
      <w:marLeft w:val="0"/>
      <w:marRight w:val="0"/>
      <w:marTop w:val="0"/>
      <w:marBottom w:val="0"/>
      <w:divBdr>
        <w:top w:val="none" w:sz="0" w:space="0" w:color="auto"/>
        <w:left w:val="none" w:sz="0" w:space="0" w:color="auto"/>
        <w:bottom w:val="none" w:sz="0" w:space="0" w:color="auto"/>
        <w:right w:val="none" w:sz="0" w:space="0" w:color="auto"/>
      </w:divBdr>
    </w:div>
    <w:div w:id="1754666712">
      <w:bodyDiv w:val="1"/>
      <w:marLeft w:val="0"/>
      <w:marRight w:val="0"/>
      <w:marTop w:val="0"/>
      <w:marBottom w:val="0"/>
      <w:divBdr>
        <w:top w:val="none" w:sz="0" w:space="0" w:color="auto"/>
        <w:left w:val="none" w:sz="0" w:space="0" w:color="auto"/>
        <w:bottom w:val="none" w:sz="0" w:space="0" w:color="auto"/>
        <w:right w:val="none" w:sz="0" w:space="0" w:color="auto"/>
      </w:divBdr>
    </w:div>
    <w:div w:id="1819414123">
      <w:bodyDiv w:val="1"/>
      <w:marLeft w:val="0"/>
      <w:marRight w:val="0"/>
      <w:marTop w:val="0"/>
      <w:marBottom w:val="0"/>
      <w:divBdr>
        <w:top w:val="none" w:sz="0" w:space="0" w:color="auto"/>
        <w:left w:val="none" w:sz="0" w:space="0" w:color="auto"/>
        <w:bottom w:val="none" w:sz="0" w:space="0" w:color="auto"/>
        <w:right w:val="none" w:sz="0" w:space="0" w:color="auto"/>
      </w:divBdr>
      <w:divsChild>
        <w:div w:id="177669704">
          <w:marLeft w:val="0"/>
          <w:marRight w:val="0"/>
          <w:marTop w:val="0"/>
          <w:marBottom w:val="0"/>
          <w:divBdr>
            <w:top w:val="none" w:sz="0" w:space="0" w:color="auto"/>
            <w:left w:val="none" w:sz="0" w:space="0" w:color="auto"/>
            <w:bottom w:val="none" w:sz="0" w:space="0" w:color="auto"/>
            <w:right w:val="none" w:sz="0" w:space="0" w:color="auto"/>
          </w:divBdr>
          <w:divsChild>
            <w:div w:id="93938072">
              <w:marLeft w:val="0"/>
              <w:marRight w:val="0"/>
              <w:marTop w:val="0"/>
              <w:marBottom w:val="0"/>
              <w:divBdr>
                <w:top w:val="none" w:sz="0" w:space="0" w:color="auto"/>
                <w:left w:val="none" w:sz="0" w:space="0" w:color="auto"/>
                <w:bottom w:val="none" w:sz="0" w:space="0" w:color="auto"/>
                <w:right w:val="none" w:sz="0" w:space="0" w:color="auto"/>
              </w:divBdr>
            </w:div>
            <w:div w:id="218446037">
              <w:marLeft w:val="0"/>
              <w:marRight w:val="0"/>
              <w:marTop w:val="0"/>
              <w:marBottom w:val="0"/>
              <w:divBdr>
                <w:top w:val="none" w:sz="0" w:space="0" w:color="auto"/>
                <w:left w:val="none" w:sz="0" w:space="0" w:color="auto"/>
                <w:bottom w:val="none" w:sz="0" w:space="0" w:color="auto"/>
                <w:right w:val="none" w:sz="0" w:space="0" w:color="auto"/>
              </w:divBdr>
            </w:div>
            <w:div w:id="381489986">
              <w:marLeft w:val="0"/>
              <w:marRight w:val="0"/>
              <w:marTop w:val="0"/>
              <w:marBottom w:val="0"/>
              <w:divBdr>
                <w:top w:val="none" w:sz="0" w:space="0" w:color="auto"/>
                <w:left w:val="none" w:sz="0" w:space="0" w:color="auto"/>
                <w:bottom w:val="none" w:sz="0" w:space="0" w:color="auto"/>
                <w:right w:val="none" w:sz="0" w:space="0" w:color="auto"/>
              </w:divBdr>
            </w:div>
            <w:div w:id="748843217">
              <w:marLeft w:val="0"/>
              <w:marRight w:val="0"/>
              <w:marTop w:val="0"/>
              <w:marBottom w:val="0"/>
              <w:divBdr>
                <w:top w:val="none" w:sz="0" w:space="0" w:color="auto"/>
                <w:left w:val="none" w:sz="0" w:space="0" w:color="auto"/>
                <w:bottom w:val="none" w:sz="0" w:space="0" w:color="auto"/>
                <w:right w:val="none" w:sz="0" w:space="0" w:color="auto"/>
              </w:divBdr>
            </w:div>
            <w:div w:id="966157342">
              <w:marLeft w:val="0"/>
              <w:marRight w:val="0"/>
              <w:marTop w:val="0"/>
              <w:marBottom w:val="0"/>
              <w:divBdr>
                <w:top w:val="none" w:sz="0" w:space="0" w:color="auto"/>
                <w:left w:val="none" w:sz="0" w:space="0" w:color="auto"/>
                <w:bottom w:val="none" w:sz="0" w:space="0" w:color="auto"/>
                <w:right w:val="none" w:sz="0" w:space="0" w:color="auto"/>
              </w:divBdr>
            </w:div>
            <w:div w:id="972716721">
              <w:marLeft w:val="0"/>
              <w:marRight w:val="0"/>
              <w:marTop w:val="0"/>
              <w:marBottom w:val="0"/>
              <w:divBdr>
                <w:top w:val="none" w:sz="0" w:space="0" w:color="auto"/>
                <w:left w:val="none" w:sz="0" w:space="0" w:color="auto"/>
                <w:bottom w:val="none" w:sz="0" w:space="0" w:color="auto"/>
                <w:right w:val="none" w:sz="0" w:space="0" w:color="auto"/>
              </w:divBdr>
            </w:div>
            <w:div w:id="1028682149">
              <w:marLeft w:val="0"/>
              <w:marRight w:val="0"/>
              <w:marTop w:val="0"/>
              <w:marBottom w:val="0"/>
              <w:divBdr>
                <w:top w:val="none" w:sz="0" w:space="0" w:color="auto"/>
                <w:left w:val="none" w:sz="0" w:space="0" w:color="auto"/>
                <w:bottom w:val="none" w:sz="0" w:space="0" w:color="auto"/>
                <w:right w:val="none" w:sz="0" w:space="0" w:color="auto"/>
              </w:divBdr>
            </w:div>
            <w:div w:id="1122847188">
              <w:marLeft w:val="0"/>
              <w:marRight w:val="0"/>
              <w:marTop w:val="0"/>
              <w:marBottom w:val="0"/>
              <w:divBdr>
                <w:top w:val="none" w:sz="0" w:space="0" w:color="auto"/>
                <w:left w:val="none" w:sz="0" w:space="0" w:color="auto"/>
                <w:bottom w:val="none" w:sz="0" w:space="0" w:color="auto"/>
                <w:right w:val="none" w:sz="0" w:space="0" w:color="auto"/>
              </w:divBdr>
            </w:div>
            <w:div w:id="1172180985">
              <w:marLeft w:val="0"/>
              <w:marRight w:val="0"/>
              <w:marTop w:val="0"/>
              <w:marBottom w:val="0"/>
              <w:divBdr>
                <w:top w:val="none" w:sz="0" w:space="0" w:color="auto"/>
                <w:left w:val="none" w:sz="0" w:space="0" w:color="auto"/>
                <w:bottom w:val="none" w:sz="0" w:space="0" w:color="auto"/>
                <w:right w:val="none" w:sz="0" w:space="0" w:color="auto"/>
              </w:divBdr>
            </w:div>
            <w:div w:id="1374380043">
              <w:marLeft w:val="0"/>
              <w:marRight w:val="0"/>
              <w:marTop w:val="0"/>
              <w:marBottom w:val="0"/>
              <w:divBdr>
                <w:top w:val="none" w:sz="0" w:space="0" w:color="auto"/>
                <w:left w:val="none" w:sz="0" w:space="0" w:color="auto"/>
                <w:bottom w:val="none" w:sz="0" w:space="0" w:color="auto"/>
                <w:right w:val="none" w:sz="0" w:space="0" w:color="auto"/>
              </w:divBdr>
            </w:div>
            <w:div w:id="1380200670">
              <w:marLeft w:val="0"/>
              <w:marRight w:val="0"/>
              <w:marTop w:val="0"/>
              <w:marBottom w:val="0"/>
              <w:divBdr>
                <w:top w:val="none" w:sz="0" w:space="0" w:color="auto"/>
                <w:left w:val="none" w:sz="0" w:space="0" w:color="auto"/>
                <w:bottom w:val="none" w:sz="0" w:space="0" w:color="auto"/>
                <w:right w:val="none" w:sz="0" w:space="0" w:color="auto"/>
              </w:divBdr>
            </w:div>
            <w:div w:id="1554344805">
              <w:marLeft w:val="0"/>
              <w:marRight w:val="0"/>
              <w:marTop w:val="0"/>
              <w:marBottom w:val="0"/>
              <w:divBdr>
                <w:top w:val="none" w:sz="0" w:space="0" w:color="auto"/>
                <w:left w:val="none" w:sz="0" w:space="0" w:color="auto"/>
                <w:bottom w:val="none" w:sz="0" w:space="0" w:color="auto"/>
                <w:right w:val="none" w:sz="0" w:space="0" w:color="auto"/>
              </w:divBdr>
            </w:div>
            <w:div w:id="1564750827">
              <w:marLeft w:val="0"/>
              <w:marRight w:val="0"/>
              <w:marTop w:val="0"/>
              <w:marBottom w:val="0"/>
              <w:divBdr>
                <w:top w:val="none" w:sz="0" w:space="0" w:color="auto"/>
                <w:left w:val="none" w:sz="0" w:space="0" w:color="auto"/>
                <w:bottom w:val="none" w:sz="0" w:space="0" w:color="auto"/>
                <w:right w:val="none" w:sz="0" w:space="0" w:color="auto"/>
              </w:divBdr>
            </w:div>
            <w:div w:id="1614632540">
              <w:marLeft w:val="0"/>
              <w:marRight w:val="0"/>
              <w:marTop w:val="0"/>
              <w:marBottom w:val="0"/>
              <w:divBdr>
                <w:top w:val="none" w:sz="0" w:space="0" w:color="auto"/>
                <w:left w:val="none" w:sz="0" w:space="0" w:color="auto"/>
                <w:bottom w:val="none" w:sz="0" w:space="0" w:color="auto"/>
                <w:right w:val="none" w:sz="0" w:space="0" w:color="auto"/>
              </w:divBdr>
            </w:div>
            <w:div w:id="1950039200">
              <w:marLeft w:val="0"/>
              <w:marRight w:val="0"/>
              <w:marTop w:val="0"/>
              <w:marBottom w:val="0"/>
              <w:divBdr>
                <w:top w:val="none" w:sz="0" w:space="0" w:color="auto"/>
                <w:left w:val="none" w:sz="0" w:space="0" w:color="auto"/>
                <w:bottom w:val="none" w:sz="0" w:space="0" w:color="auto"/>
                <w:right w:val="none" w:sz="0" w:space="0" w:color="auto"/>
              </w:divBdr>
            </w:div>
            <w:div w:id="1954705726">
              <w:marLeft w:val="0"/>
              <w:marRight w:val="0"/>
              <w:marTop w:val="0"/>
              <w:marBottom w:val="0"/>
              <w:divBdr>
                <w:top w:val="none" w:sz="0" w:space="0" w:color="auto"/>
                <w:left w:val="none" w:sz="0" w:space="0" w:color="auto"/>
                <w:bottom w:val="none" w:sz="0" w:space="0" w:color="auto"/>
                <w:right w:val="none" w:sz="0" w:space="0" w:color="auto"/>
              </w:divBdr>
            </w:div>
            <w:div w:id="2060473885">
              <w:marLeft w:val="0"/>
              <w:marRight w:val="0"/>
              <w:marTop w:val="0"/>
              <w:marBottom w:val="0"/>
              <w:divBdr>
                <w:top w:val="none" w:sz="0" w:space="0" w:color="auto"/>
                <w:left w:val="none" w:sz="0" w:space="0" w:color="auto"/>
                <w:bottom w:val="none" w:sz="0" w:space="0" w:color="auto"/>
                <w:right w:val="none" w:sz="0" w:space="0" w:color="auto"/>
              </w:divBdr>
            </w:div>
            <w:div w:id="2126651132">
              <w:marLeft w:val="0"/>
              <w:marRight w:val="0"/>
              <w:marTop w:val="0"/>
              <w:marBottom w:val="0"/>
              <w:divBdr>
                <w:top w:val="none" w:sz="0" w:space="0" w:color="auto"/>
                <w:left w:val="none" w:sz="0" w:space="0" w:color="auto"/>
                <w:bottom w:val="none" w:sz="0" w:space="0" w:color="auto"/>
                <w:right w:val="none" w:sz="0" w:space="0" w:color="auto"/>
              </w:divBdr>
            </w:div>
          </w:divsChild>
        </w:div>
        <w:div w:id="1230653741">
          <w:marLeft w:val="0"/>
          <w:marRight w:val="0"/>
          <w:marTop w:val="0"/>
          <w:marBottom w:val="0"/>
          <w:divBdr>
            <w:top w:val="none" w:sz="0" w:space="0" w:color="auto"/>
            <w:left w:val="none" w:sz="0" w:space="0" w:color="auto"/>
            <w:bottom w:val="none" w:sz="0" w:space="0" w:color="auto"/>
            <w:right w:val="none" w:sz="0" w:space="0" w:color="auto"/>
          </w:divBdr>
          <w:divsChild>
            <w:div w:id="225533619">
              <w:marLeft w:val="0"/>
              <w:marRight w:val="0"/>
              <w:marTop w:val="0"/>
              <w:marBottom w:val="0"/>
              <w:divBdr>
                <w:top w:val="none" w:sz="0" w:space="0" w:color="auto"/>
                <w:left w:val="none" w:sz="0" w:space="0" w:color="auto"/>
                <w:bottom w:val="none" w:sz="0" w:space="0" w:color="auto"/>
                <w:right w:val="none" w:sz="0" w:space="0" w:color="auto"/>
              </w:divBdr>
            </w:div>
            <w:div w:id="561452844">
              <w:marLeft w:val="0"/>
              <w:marRight w:val="0"/>
              <w:marTop w:val="0"/>
              <w:marBottom w:val="0"/>
              <w:divBdr>
                <w:top w:val="none" w:sz="0" w:space="0" w:color="auto"/>
                <w:left w:val="none" w:sz="0" w:space="0" w:color="auto"/>
                <w:bottom w:val="none" w:sz="0" w:space="0" w:color="auto"/>
                <w:right w:val="none" w:sz="0" w:space="0" w:color="auto"/>
              </w:divBdr>
            </w:div>
            <w:div w:id="583294952">
              <w:marLeft w:val="0"/>
              <w:marRight w:val="0"/>
              <w:marTop w:val="0"/>
              <w:marBottom w:val="0"/>
              <w:divBdr>
                <w:top w:val="none" w:sz="0" w:space="0" w:color="auto"/>
                <w:left w:val="none" w:sz="0" w:space="0" w:color="auto"/>
                <w:bottom w:val="none" w:sz="0" w:space="0" w:color="auto"/>
                <w:right w:val="none" w:sz="0" w:space="0" w:color="auto"/>
              </w:divBdr>
            </w:div>
            <w:div w:id="795368374">
              <w:marLeft w:val="0"/>
              <w:marRight w:val="0"/>
              <w:marTop w:val="0"/>
              <w:marBottom w:val="0"/>
              <w:divBdr>
                <w:top w:val="none" w:sz="0" w:space="0" w:color="auto"/>
                <w:left w:val="none" w:sz="0" w:space="0" w:color="auto"/>
                <w:bottom w:val="none" w:sz="0" w:space="0" w:color="auto"/>
                <w:right w:val="none" w:sz="0" w:space="0" w:color="auto"/>
              </w:divBdr>
            </w:div>
            <w:div w:id="942802584">
              <w:marLeft w:val="0"/>
              <w:marRight w:val="0"/>
              <w:marTop w:val="0"/>
              <w:marBottom w:val="0"/>
              <w:divBdr>
                <w:top w:val="none" w:sz="0" w:space="0" w:color="auto"/>
                <w:left w:val="none" w:sz="0" w:space="0" w:color="auto"/>
                <w:bottom w:val="none" w:sz="0" w:space="0" w:color="auto"/>
                <w:right w:val="none" w:sz="0" w:space="0" w:color="auto"/>
              </w:divBdr>
            </w:div>
            <w:div w:id="972566295">
              <w:marLeft w:val="0"/>
              <w:marRight w:val="0"/>
              <w:marTop w:val="0"/>
              <w:marBottom w:val="0"/>
              <w:divBdr>
                <w:top w:val="none" w:sz="0" w:space="0" w:color="auto"/>
                <w:left w:val="none" w:sz="0" w:space="0" w:color="auto"/>
                <w:bottom w:val="none" w:sz="0" w:space="0" w:color="auto"/>
                <w:right w:val="none" w:sz="0" w:space="0" w:color="auto"/>
              </w:divBdr>
            </w:div>
            <w:div w:id="988097805">
              <w:marLeft w:val="0"/>
              <w:marRight w:val="0"/>
              <w:marTop w:val="0"/>
              <w:marBottom w:val="0"/>
              <w:divBdr>
                <w:top w:val="none" w:sz="0" w:space="0" w:color="auto"/>
                <w:left w:val="none" w:sz="0" w:space="0" w:color="auto"/>
                <w:bottom w:val="none" w:sz="0" w:space="0" w:color="auto"/>
                <w:right w:val="none" w:sz="0" w:space="0" w:color="auto"/>
              </w:divBdr>
            </w:div>
            <w:div w:id="1324968981">
              <w:marLeft w:val="0"/>
              <w:marRight w:val="0"/>
              <w:marTop w:val="0"/>
              <w:marBottom w:val="0"/>
              <w:divBdr>
                <w:top w:val="none" w:sz="0" w:space="0" w:color="auto"/>
                <w:left w:val="none" w:sz="0" w:space="0" w:color="auto"/>
                <w:bottom w:val="none" w:sz="0" w:space="0" w:color="auto"/>
                <w:right w:val="none" w:sz="0" w:space="0" w:color="auto"/>
              </w:divBdr>
            </w:div>
            <w:div w:id="1444878760">
              <w:marLeft w:val="0"/>
              <w:marRight w:val="0"/>
              <w:marTop w:val="0"/>
              <w:marBottom w:val="0"/>
              <w:divBdr>
                <w:top w:val="none" w:sz="0" w:space="0" w:color="auto"/>
                <w:left w:val="none" w:sz="0" w:space="0" w:color="auto"/>
                <w:bottom w:val="none" w:sz="0" w:space="0" w:color="auto"/>
                <w:right w:val="none" w:sz="0" w:space="0" w:color="auto"/>
              </w:divBdr>
            </w:div>
            <w:div w:id="21064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255691">
      <w:bodyDiv w:val="1"/>
      <w:marLeft w:val="0"/>
      <w:marRight w:val="0"/>
      <w:marTop w:val="0"/>
      <w:marBottom w:val="0"/>
      <w:divBdr>
        <w:top w:val="none" w:sz="0" w:space="0" w:color="auto"/>
        <w:left w:val="none" w:sz="0" w:space="0" w:color="auto"/>
        <w:bottom w:val="none" w:sz="0" w:space="0" w:color="auto"/>
        <w:right w:val="none" w:sz="0" w:space="0" w:color="auto"/>
      </w:divBdr>
    </w:div>
    <w:div w:id="1850288799">
      <w:bodyDiv w:val="1"/>
      <w:marLeft w:val="0"/>
      <w:marRight w:val="0"/>
      <w:marTop w:val="0"/>
      <w:marBottom w:val="0"/>
      <w:divBdr>
        <w:top w:val="none" w:sz="0" w:space="0" w:color="auto"/>
        <w:left w:val="none" w:sz="0" w:space="0" w:color="auto"/>
        <w:bottom w:val="none" w:sz="0" w:space="0" w:color="auto"/>
        <w:right w:val="none" w:sz="0" w:space="0" w:color="auto"/>
      </w:divBdr>
      <w:divsChild>
        <w:div w:id="1332023020">
          <w:marLeft w:val="0"/>
          <w:marRight w:val="0"/>
          <w:marTop w:val="0"/>
          <w:marBottom w:val="0"/>
          <w:divBdr>
            <w:top w:val="none" w:sz="0" w:space="0" w:color="auto"/>
            <w:left w:val="none" w:sz="0" w:space="0" w:color="auto"/>
            <w:bottom w:val="none" w:sz="0" w:space="0" w:color="auto"/>
            <w:right w:val="none" w:sz="0" w:space="0" w:color="auto"/>
          </w:divBdr>
        </w:div>
        <w:div w:id="1833182770">
          <w:marLeft w:val="0"/>
          <w:marRight w:val="0"/>
          <w:marTop w:val="0"/>
          <w:marBottom w:val="0"/>
          <w:divBdr>
            <w:top w:val="none" w:sz="0" w:space="0" w:color="auto"/>
            <w:left w:val="none" w:sz="0" w:space="0" w:color="auto"/>
            <w:bottom w:val="none" w:sz="0" w:space="0" w:color="auto"/>
            <w:right w:val="none" w:sz="0" w:space="0" w:color="auto"/>
          </w:divBdr>
        </w:div>
      </w:divsChild>
    </w:div>
    <w:div w:id="1893299946">
      <w:bodyDiv w:val="1"/>
      <w:marLeft w:val="0"/>
      <w:marRight w:val="0"/>
      <w:marTop w:val="0"/>
      <w:marBottom w:val="0"/>
      <w:divBdr>
        <w:top w:val="none" w:sz="0" w:space="0" w:color="auto"/>
        <w:left w:val="none" w:sz="0" w:space="0" w:color="auto"/>
        <w:bottom w:val="none" w:sz="0" w:space="0" w:color="auto"/>
        <w:right w:val="none" w:sz="0" w:space="0" w:color="auto"/>
      </w:divBdr>
    </w:div>
    <w:div w:id="1989507109">
      <w:bodyDiv w:val="1"/>
      <w:marLeft w:val="0"/>
      <w:marRight w:val="0"/>
      <w:marTop w:val="0"/>
      <w:marBottom w:val="0"/>
      <w:divBdr>
        <w:top w:val="none" w:sz="0" w:space="0" w:color="auto"/>
        <w:left w:val="none" w:sz="0" w:space="0" w:color="auto"/>
        <w:bottom w:val="none" w:sz="0" w:space="0" w:color="auto"/>
        <w:right w:val="none" w:sz="0" w:space="0" w:color="auto"/>
      </w:divBdr>
    </w:div>
    <w:div w:id="1998802080">
      <w:bodyDiv w:val="1"/>
      <w:marLeft w:val="0"/>
      <w:marRight w:val="0"/>
      <w:marTop w:val="0"/>
      <w:marBottom w:val="0"/>
      <w:divBdr>
        <w:top w:val="none" w:sz="0" w:space="0" w:color="auto"/>
        <w:left w:val="none" w:sz="0" w:space="0" w:color="auto"/>
        <w:bottom w:val="none" w:sz="0" w:space="0" w:color="auto"/>
        <w:right w:val="none" w:sz="0" w:space="0" w:color="auto"/>
      </w:divBdr>
      <w:divsChild>
        <w:div w:id="220479337">
          <w:marLeft w:val="0"/>
          <w:marRight w:val="0"/>
          <w:marTop w:val="0"/>
          <w:marBottom w:val="0"/>
          <w:divBdr>
            <w:top w:val="none" w:sz="0" w:space="0" w:color="auto"/>
            <w:left w:val="none" w:sz="0" w:space="0" w:color="auto"/>
            <w:bottom w:val="none" w:sz="0" w:space="0" w:color="auto"/>
            <w:right w:val="none" w:sz="0" w:space="0" w:color="auto"/>
          </w:divBdr>
        </w:div>
        <w:div w:id="767848666">
          <w:marLeft w:val="0"/>
          <w:marRight w:val="0"/>
          <w:marTop w:val="0"/>
          <w:marBottom w:val="0"/>
          <w:divBdr>
            <w:top w:val="none" w:sz="0" w:space="0" w:color="auto"/>
            <w:left w:val="none" w:sz="0" w:space="0" w:color="auto"/>
            <w:bottom w:val="none" w:sz="0" w:space="0" w:color="auto"/>
            <w:right w:val="none" w:sz="0" w:space="0" w:color="auto"/>
          </w:divBdr>
        </w:div>
        <w:div w:id="1938322384">
          <w:marLeft w:val="0"/>
          <w:marRight w:val="0"/>
          <w:marTop w:val="0"/>
          <w:marBottom w:val="0"/>
          <w:divBdr>
            <w:top w:val="none" w:sz="0" w:space="0" w:color="auto"/>
            <w:left w:val="none" w:sz="0" w:space="0" w:color="auto"/>
            <w:bottom w:val="none" w:sz="0" w:space="0" w:color="auto"/>
            <w:right w:val="none" w:sz="0" w:space="0" w:color="auto"/>
          </w:divBdr>
        </w:div>
      </w:divsChild>
    </w:div>
    <w:div w:id="2019500130">
      <w:bodyDiv w:val="1"/>
      <w:marLeft w:val="0"/>
      <w:marRight w:val="0"/>
      <w:marTop w:val="0"/>
      <w:marBottom w:val="0"/>
      <w:divBdr>
        <w:top w:val="none" w:sz="0" w:space="0" w:color="auto"/>
        <w:left w:val="none" w:sz="0" w:space="0" w:color="auto"/>
        <w:bottom w:val="none" w:sz="0" w:space="0" w:color="auto"/>
        <w:right w:val="none" w:sz="0" w:space="0" w:color="auto"/>
      </w:divBdr>
    </w:div>
    <w:div w:id="2020228068">
      <w:bodyDiv w:val="1"/>
      <w:marLeft w:val="0"/>
      <w:marRight w:val="0"/>
      <w:marTop w:val="0"/>
      <w:marBottom w:val="0"/>
      <w:divBdr>
        <w:top w:val="none" w:sz="0" w:space="0" w:color="auto"/>
        <w:left w:val="none" w:sz="0" w:space="0" w:color="auto"/>
        <w:bottom w:val="none" w:sz="0" w:space="0" w:color="auto"/>
        <w:right w:val="none" w:sz="0" w:space="0" w:color="auto"/>
      </w:divBdr>
    </w:div>
    <w:div w:id="2054230559">
      <w:bodyDiv w:val="1"/>
      <w:marLeft w:val="0"/>
      <w:marRight w:val="0"/>
      <w:marTop w:val="0"/>
      <w:marBottom w:val="0"/>
      <w:divBdr>
        <w:top w:val="none" w:sz="0" w:space="0" w:color="auto"/>
        <w:left w:val="none" w:sz="0" w:space="0" w:color="auto"/>
        <w:bottom w:val="none" w:sz="0" w:space="0" w:color="auto"/>
        <w:right w:val="none" w:sz="0" w:space="0" w:color="auto"/>
      </w:divBdr>
    </w:div>
    <w:div w:id="213313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5JC0977" TargetMode="External"/><Relationship Id="rId13" Type="http://schemas.openxmlformats.org/officeDocument/2006/relationships/hyperlink" Target="http://data.europa.eu/eli/dec/2022/2481/oj" TargetMode="External"/><Relationship Id="rId18" Type="http://schemas.openxmlformats.org/officeDocument/2006/relationships/hyperlink" Target="http://data.europa.eu/eli/reg/2021/695/oj" TargetMode="External"/><Relationship Id="rId26" Type="http://schemas.openxmlformats.org/officeDocument/2006/relationships/hyperlink" Target="http://data.europa.eu/eli/reg/2024/2509/oj" TargetMode="External"/><Relationship Id="rId3" Type="http://schemas.openxmlformats.org/officeDocument/2006/relationships/hyperlink" Target="http://data.europa.eu/eli/reg/2023/2854/oj" TargetMode="External"/><Relationship Id="rId21" Type="http://schemas.openxmlformats.org/officeDocument/2006/relationships/hyperlink" Target="http://data.europa.eu/eli/reg_del/2024/1364/oj" TargetMode="External"/><Relationship Id="rId34" Type="http://schemas.openxmlformats.org/officeDocument/2006/relationships/hyperlink" Target="http://data.europa.eu/eli/reg/2011/182/oj" TargetMode="External"/><Relationship Id="rId7" Type="http://schemas.openxmlformats.org/officeDocument/2006/relationships/hyperlink" Target="https://data.europa.eu/doi/10.2872/9356120" TargetMode="External"/><Relationship Id="rId12" Type="http://schemas.openxmlformats.org/officeDocument/2006/relationships/hyperlink" Target="http://data.europa.eu/eli/reg/2021/696/oj" TargetMode="External"/><Relationship Id="rId17" Type="http://schemas.openxmlformats.org/officeDocument/2006/relationships/hyperlink" Target="http://data.europa.eu/eli/reg/2021/694/oj" TargetMode="External"/><Relationship Id="rId25" Type="http://schemas.openxmlformats.org/officeDocument/2006/relationships/hyperlink" Target="https://eur-lex.europa.eu/legal-content/EN/TXT/?uri=celex:52025PC0555R%2801%29" TargetMode="External"/><Relationship Id="rId33" Type="http://schemas.openxmlformats.org/officeDocument/2006/relationships/hyperlink" Target="http://data.europa.eu/eli/agree_interinstit/2016/512/oj" TargetMode="External"/><Relationship Id="rId2" Type="http://schemas.openxmlformats.org/officeDocument/2006/relationships/hyperlink" Target="https://eur-lex.europa.eu/legal-content/EN/TXT/?uri=CELEX:52025DC0723" TargetMode="External"/><Relationship Id="rId16" Type="http://schemas.openxmlformats.org/officeDocument/2006/relationships/hyperlink" Target="http://data.europa.eu/eli/reg/2021/1173/oj" TargetMode="External"/><Relationship Id="rId20" Type="http://schemas.openxmlformats.org/officeDocument/2006/relationships/hyperlink" Target="http://data.europa.eu/eli/dec/2022/2481/oj" TargetMode="External"/><Relationship Id="rId29" Type="http://schemas.openxmlformats.org/officeDocument/2006/relationships/hyperlink" Target="https://data.consilium.europa.eu/doc/document/ST-9957-2024-INIT/en/pdf" TargetMode="External"/><Relationship Id="rId1" Type="http://schemas.openxmlformats.org/officeDocument/2006/relationships/hyperlink" Target="https://eur-lex.europa.eu/resource.html?uri=cellar:8707360e-15f6-11f0-b1a3-01aa75ed71a1.0001.02/DOC_1&amp;format=PDF" TargetMode="External"/><Relationship Id="rId6" Type="http://schemas.openxmlformats.org/officeDocument/2006/relationships/hyperlink" Target="http://data.europa.eu/eli/reco/2025/1099/oj" TargetMode="External"/><Relationship Id="rId11" Type="http://schemas.openxmlformats.org/officeDocument/2006/relationships/hyperlink" Target="http://data.europa.eu/eli/reg/2024/1689/oj" TargetMode="External"/><Relationship Id="rId24" Type="http://schemas.openxmlformats.org/officeDocument/2006/relationships/hyperlink" Target="https://eur-lex.europa.eu/legal-content/EN/TXT/?uri=celex:52025PC0984" TargetMode="External"/><Relationship Id="rId32" Type="http://schemas.openxmlformats.org/officeDocument/2006/relationships/hyperlink" Target="http://data.europa.eu/eli/reg/2024/903/oj" TargetMode="External"/><Relationship Id="rId5" Type="http://schemas.openxmlformats.org/officeDocument/2006/relationships/hyperlink" Target="http://data.europa.eu/eli/reco/2003/361/oj" TargetMode="External"/><Relationship Id="rId15" Type="http://schemas.openxmlformats.org/officeDocument/2006/relationships/hyperlink" Target="http://data.europa.eu/eli/reg/2021/2085/oj" TargetMode="External"/><Relationship Id="rId23" Type="http://schemas.openxmlformats.org/officeDocument/2006/relationships/hyperlink" Target="http://data.europa.eu/eli/reg/2024/1309/oj" TargetMode="External"/><Relationship Id="rId28" Type="http://schemas.openxmlformats.org/officeDocument/2006/relationships/hyperlink" Target="https://digital-strategy.ec.europa.eu/en/news/berlin-declaration-digital-society-and-value-based-digital-government" TargetMode="External"/><Relationship Id="rId10" Type="http://schemas.openxmlformats.org/officeDocument/2006/relationships/hyperlink" Target="http://data.europa.eu/eli/dir/2022/2555/oj" TargetMode="External"/><Relationship Id="rId19" Type="http://schemas.openxmlformats.org/officeDocument/2006/relationships/hyperlink" Target="http://data.europa.eu/eli/reg/2021/523/oj" TargetMode="External"/><Relationship Id="rId31" Type="http://schemas.openxmlformats.org/officeDocument/2006/relationships/hyperlink" Target="http://data.europa.eu/eli/dir/2014/24/oj" TargetMode="External"/><Relationship Id="rId4" Type="http://schemas.openxmlformats.org/officeDocument/2006/relationships/hyperlink" Target="https://eur-lex.europa.eu/legal-content/EN/TXT/?uri=COM:2025:835:FIN" TargetMode="External"/><Relationship Id="rId9" Type="http://schemas.openxmlformats.org/officeDocument/2006/relationships/hyperlink" Target="https://data.consilium.europa.eu/doc/document/ST-16430-2025-INIT/en/pdf" TargetMode="External"/><Relationship Id="rId14" Type="http://schemas.openxmlformats.org/officeDocument/2006/relationships/hyperlink" Target="https://eur-lex.europa.eu/legal-content/EN/TXT/?uri=celex:52025DC0090" TargetMode="External"/><Relationship Id="rId22" Type="http://schemas.openxmlformats.org/officeDocument/2006/relationships/hyperlink" Target="http://data.europa.eu/eli/dir/2023/1791/oj" TargetMode="External"/><Relationship Id="rId27" Type="http://schemas.openxmlformats.org/officeDocument/2006/relationships/hyperlink" Target="https://digital-strategy.ec.europa.eu/en/news/towards-next-generation-cloud-europe" TargetMode="External"/><Relationship Id="rId30" Type="http://schemas.openxmlformats.org/officeDocument/2006/relationships/hyperlink" Target="http://data.europa.eu/eli/reg/2024/2847/oj" TargetMode="External"/><Relationship Id="rId35"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EB256-9BA9-4B79-AEEC-58DA7CA1B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59FC5D-A5AF-434D-9A55-5844A1923DEE}">
  <ds:schemaRefs>
    <ds:schemaRef ds:uri="http://schemas.microsoft.com/office/2006/metadata/properties"/>
    <ds:schemaRef ds:uri="http://schemas.microsoft.com/office/infopath/2007/PartnerControls"/>
    <ds:schemaRef ds:uri="b0c30030-033d-41fe-ab21-181bf93309d6"/>
  </ds:schemaRefs>
</ds:datastoreItem>
</file>

<file path=customXml/itemProps3.xml><?xml version="1.0" encoding="utf-8"?>
<ds:datastoreItem xmlns:ds="http://schemas.openxmlformats.org/officeDocument/2006/customXml" ds:itemID="{25DF9094-E94C-46C1-8798-FA7A592FB693}">
  <ds:schemaRefs>
    <ds:schemaRef ds:uri="http://schemas.microsoft.com/sharepoint/v3/contenttype/forms"/>
  </ds:schemaRefs>
</ds:datastoreItem>
</file>

<file path=customXml/itemProps4.xml><?xml version="1.0" encoding="utf-8"?>
<ds:datastoreItem xmlns:ds="http://schemas.openxmlformats.org/officeDocument/2006/customXml" ds:itemID="{5590238F-3978-4330-A8E9-04917C3FD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53</Pages>
  <Words>46708</Words>
  <Characters>266241</Characters>
  <Application>Microsoft Office Word</Application>
  <DocSecurity>0</DocSecurity>
  <Lines>2218</Lines>
  <Paragraphs>624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312325</CharactersWithSpaces>
  <SharedDoc>false</SharedDoc>
  <HLinks>
    <vt:vector size="210" baseType="variant">
      <vt:variant>
        <vt:i4>6488173</vt:i4>
      </vt:variant>
      <vt:variant>
        <vt:i4>102</vt:i4>
      </vt:variant>
      <vt:variant>
        <vt:i4>0</vt:i4>
      </vt:variant>
      <vt:variant>
        <vt:i4>5</vt:i4>
      </vt:variant>
      <vt:variant>
        <vt:lpwstr>http://data.europa.eu/eli/reg/2018/1725/oj</vt:lpwstr>
      </vt:variant>
      <vt:variant>
        <vt:lpwstr/>
      </vt:variant>
      <vt:variant>
        <vt:i4>4194327</vt:i4>
      </vt:variant>
      <vt:variant>
        <vt:i4>99</vt:i4>
      </vt:variant>
      <vt:variant>
        <vt:i4>0</vt:i4>
      </vt:variant>
      <vt:variant>
        <vt:i4>5</vt:i4>
      </vt:variant>
      <vt:variant>
        <vt:lpwstr>http://data.europa.eu/eli/reg/2011/182/oj</vt:lpwstr>
      </vt:variant>
      <vt:variant>
        <vt:lpwstr/>
      </vt:variant>
      <vt:variant>
        <vt:i4>196732</vt:i4>
      </vt:variant>
      <vt:variant>
        <vt:i4>96</vt:i4>
      </vt:variant>
      <vt:variant>
        <vt:i4>0</vt:i4>
      </vt:variant>
      <vt:variant>
        <vt:i4>5</vt:i4>
      </vt:variant>
      <vt:variant>
        <vt:lpwstr>http://data.europa.eu/eli/agree_interinstit/2016/512/oj</vt:lpwstr>
      </vt:variant>
      <vt:variant>
        <vt:lpwstr/>
      </vt:variant>
      <vt:variant>
        <vt:i4>4980764</vt:i4>
      </vt:variant>
      <vt:variant>
        <vt:i4>93</vt:i4>
      </vt:variant>
      <vt:variant>
        <vt:i4>0</vt:i4>
      </vt:variant>
      <vt:variant>
        <vt:i4>5</vt:i4>
      </vt:variant>
      <vt:variant>
        <vt:lpwstr>http://data.europa.eu/eli/reg/2024/903/oj</vt:lpwstr>
      </vt:variant>
      <vt:variant>
        <vt:lpwstr/>
      </vt:variant>
      <vt:variant>
        <vt:i4>5374040</vt:i4>
      </vt:variant>
      <vt:variant>
        <vt:i4>90</vt:i4>
      </vt:variant>
      <vt:variant>
        <vt:i4>0</vt:i4>
      </vt:variant>
      <vt:variant>
        <vt:i4>5</vt:i4>
      </vt:variant>
      <vt:variant>
        <vt:lpwstr>http://data.europa.eu/eli/dir/2014/24/oj</vt:lpwstr>
      </vt:variant>
      <vt:variant>
        <vt:lpwstr/>
      </vt:variant>
      <vt:variant>
        <vt:i4>6946915</vt:i4>
      </vt:variant>
      <vt:variant>
        <vt:i4>87</vt:i4>
      </vt:variant>
      <vt:variant>
        <vt:i4>0</vt:i4>
      </vt:variant>
      <vt:variant>
        <vt:i4>5</vt:i4>
      </vt:variant>
      <vt:variant>
        <vt:lpwstr>http://data.europa.eu/eli/reg/2024/2847/oj</vt:lpwstr>
      </vt:variant>
      <vt:variant>
        <vt:lpwstr/>
      </vt:variant>
      <vt:variant>
        <vt:i4>6750310</vt:i4>
      </vt:variant>
      <vt:variant>
        <vt:i4>84</vt:i4>
      </vt:variant>
      <vt:variant>
        <vt:i4>0</vt:i4>
      </vt:variant>
      <vt:variant>
        <vt:i4>5</vt:i4>
      </vt:variant>
      <vt:variant>
        <vt:lpwstr>https://data.consilium.europa.eu/doc/document/ST-9957-2024-INIT/en/pdf</vt:lpwstr>
      </vt:variant>
      <vt:variant>
        <vt:lpwstr/>
      </vt:variant>
      <vt:variant>
        <vt:i4>7471216</vt:i4>
      </vt:variant>
      <vt:variant>
        <vt:i4>81</vt:i4>
      </vt:variant>
      <vt:variant>
        <vt:i4>0</vt:i4>
      </vt:variant>
      <vt:variant>
        <vt:i4>5</vt:i4>
      </vt:variant>
      <vt:variant>
        <vt:lpwstr>https://digital-strategy.ec.europa.eu/en/news/berlin-declaration-digital-society-and-value-based-digital-government</vt:lpwstr>
      </vt:variant>
      <vt:variant>
        <vt:lpwstr/>
      </vt:variant>
      <vt:variant>
        <vt:i4>2490420</vt:i4>
      </vt:variant>
      <vt:variant>
        <vt:i4>78</vt:i4>
      </vt:variant>
      <vt:variant>
        <vt:i4>0</vt:i4>
      </vt:variant>
      <vt:variant>
        <vt:i4>5</vt:i4>
      </vt:variant>
      <vt:variant>
        <vt:lpwstr>https://digital-strategy.ec.europa.eu/en/news/towards-next-generation-cloud-europe</vt:lpwstr>
      </vt:variant>
      <vt:variant>
        <vt:lpwstr/>
      </vt:variant>
      <vt:variant>
        <vt:i4>7209056</vt:i4>
      </vt:variant>
      <vt:variant>
        <vt:i4>75</vt:i4>
      </vt:variant>
      <vt:variant>
        <vt:i4>0</vt:i4>
      </vt:variant>
      <vt:variant>
        <vt:i4>5</vt:i4>
      </vt:variant>
      <vt:variant>
        <vt:lpwstr>http://data.europa.eu/eli/reg/2024/2509/oj</vt:lpwstr>
      </vt:variant>
      <vt:variant>
        <vt:lpwstr/>
      </vt:variant>
      <vt:variant>
        <vt:i4>8192063</vt:i4>
      </vt:variant>
      <vt:variant>
        <vt:i4>72</vt:i4>
      </vt:variant>
      <vt:variant>
        <vt:i4>0</vt:i4>
      </vt:variant>
      <vt:variant>
        <vt:i4>5</vt:i4>
      </vt:variant>
      <vt:variant>
        <vt:lpwstr>https://eur-lex.europa.eu/legal-content/EN/TXT/?uri=celex:52025PC0555R%2801%29</vt:lpwstr>
      </vt:variant>
      <vt:variant>
        <vt:lpwstr/>
      </vt:variant>
      <vt:variant>
        <vt:i4>1835032</vt:i4>
      </vt:variant>
      <vt:variant>
        <vt:i4>69</vt:i4>
      </vt:variant>
      <vt:variant>
        <vt:i4>0</vt:i4>
      </vt:variant>
      <vt:variant>
        <vt:i4>5</vt:i4>
      </vt:variant>
      <vt:variant>
        <vt:lpwstr>https://eur-lex.europa.eu/legal-content/EN/TXT/?uri=celex:52025PC0984</vt:lpwstr>
      </vt:variant>
      <vt:variant>
        <vt:lpwstr/>
      </vt:variant>
      <vt:variant>
        <vt:i4>7143526</vt:i4>
      </vt:variant>
      <vt:variant>
        <vt:i4>66</vt:i4>
      </vt:variant>
      <vt:variant>
        <vt:i4>0</vt:i4>
      </vt:variant>
      <vt:variant>
        <vt:i4>5</vt:i4>
      </vt:variant>
      <vt:variant>
        <vt:lpwstr>http://data.europa.eu/eli/reg/2024/1309/oj</vt:lpwstr>
      </vt:variant>
      <vt:variant>
        <vt:lpwstr/>
      </vt:variant>
      <vt:variant>
        <vt:i4>7274601</vt:i4>
      </vt:variant>
      <vt:variant>
        <vt:i4>63</vt:i4>
      </vt:variant>
      <vt:variant>
        <vt:i4>0</vt:i4>
      </vt:variant>
      <vt:variant>
        <vt:i4>5</vt:i4>
      </vt:variant>
      <vt:variant>
        <vt:lpwstr>http://data.europa.eu/eli/dir/2023/1791/oj</vt:lpwstr>
      </vt:variant>
      <vt:variant>
        <vt:lpwstr/>
      </vt:variant>
      <vt:variant>
        <vt:i4>5308515</vt:i4>
      </vt:variant>
      <vt:variant>
        <vt:i4>60</vt:i4>
      </vt:variant>
      <vt:variant>
        <vt:i4>0</vt:i4>
      </vt:variant>
      <vt:variant>
        <vt:i4>5</vt:i4>
      </vt:variant>
      <vt:variant>
        <vt:lpwstr>http://data.europa.eu/eli/reg_del/2024/1364/oj</vt:lpwstr>
      </vt:variant>
      <vt:variant>
        <vt:lpwstr/>
      </vt:variant>
      <vt:variant>
        <vt:i4>6291579</vt:i4>
      </vt:variant>
      <vt:variant>
        <vt:i4>57</vt:i4>
      </vt:variant>
      <vt:variant>
        <vt:i4>0</vt:i4>
      </vt:variant>
      <vt:variant>
        <vt:i4>5</vt:i4>
      </vt:variant>
      <vt:variant>
        <vt:lpwstr>http://data.europa.eu/eli/dec/2022/2481/oj</vt:lpwstr>
      </vt:variant>
      <vt:variant>
        <vt:lpwstr/>
      </vt:variant>
      <vt:variant>
        <vt:i4>4522014</vt:i4>
      </vt:variant>
      <vt:variant>
        <vt:i4>54</vt:i4>
      </vt:variant>
      <vt:variant>
        <vt:i4>0</vt:i4>
      </vt:variant>
      <vt:variant>
        <vt:i4>5</vt:i4>
      </vt:variant>
      <vt:variant>
        <vt:lpwstr>http://data.europa.eu/eli/reg/2021/523/oj</vt:lpwstr>
      </vt:variant>
      <vt:variant>
        <vt:lpwstr/>
      </vt:variant>
      <vt:variant>
        <vt:i4>4194325</vt:i4>
      </vt:variant>
      <vt:variant>
        <vt:i4>51</vt:i4>
      </vt:variant>
      <vt:variant>
        <vt:i4>0</vt:i4>
      </vt:variant>
      <vt:variant>
        <vt:i4>5</vt:i4>
      </vt:variant>
      <vt:variant>
        <vt:lpwstr>http://data.europa.eu/eli/reg/2021/695/oj</vt:lpwstr>
      </vt:variant>
      <vt:variant>
        <vt:lpwstr/>
      </vt:variant>
      <vt:variant>
        <vt:i4>4259861</vt:i4>
      </vt:variant>
      <vt:variant>
        <vt:i4>48</vt:i4>
      </vt:variant>
      <vt:variant>
        <vt:i4>0</vt:i4>
      </vt:variant>
      <vt:variant>
        <vt:i4>5</vt:i4>
      </vt:variant>
      <vt:variant>
        <vt:lpwstr>http://data.europa.eu/eli/reg/2021/694/oj</vt:lpwstr>
      </vt:variant>
      <vt:variant>
        <vt:lpwstr/>
      </vt:variant>
      <vt:variant>
        <vt:i4>7274606</vt:i4>
      </vt:variant>
      <vt:variant>
        <vt:i4>45</vt:i4>
      </vt:variant>
      <vt:variant>
        <vt:i4>0</vt:i4>
      </vt:variant>
      <vt:variant>
        <vt:i4>5</vt:i4>
      </vt:variant>
      <vt:variant>
        <vt:lpwstr>http://data.europa.eu/eli/reg/2021/1173/oj</vt:lpwstr>
      </vt:variant>
      <vt:variant>
        <vt:lpwstr/>
      </vt:variant>
      <vt:variant>
        <vt:i4>6488169</vt:i4>
      </vt:variant>
      <vt:variant>
        <vt:i4>42</vt:i4>
      </vt:variant>
      <vt:variant>
        <vt:i4>0</vt:i4>
      </vt:variant>
      <vt:variant>
        <vt:i4>5</vt:i4>
      </vt:variant>
      <vt:variant>
        <vt:lpwstr>http://data.europa.eu/eli/reg/2021/2085/oj</vt:lpwstr>
      </vt:variant>
      <vt:variant>
        <vt:lpwstr/>
      </vt:variant>
      <vt:variant>
        <vt:i4>589841</vt:i4>
      </vt:variant>
      <vt:variant>
        <vt:i4>39</vt:i4>
      </vt:variant>
      <vt:variant>
        <vt:i4>0</vt:i4>
      </vt:variant>
      <vt:variant>
        <vt:i4>5</vt:i4>
      </vt:variant>
      <vt:variant>
        <vt:lpwstr>https://eur-lex.europa.eu/legal-content/EN/TXT/?uri=celex:52025DC0090</vt:lpwstr>
      </vt:variant>
      <vt:variant>
        <vt:lpwstr/>
      </vt:variant>
      <vt:variant>
        <vt:i4>6291579</vt:i4>
      </vt:variant>
      <vt:variant>
        <vt:i4>36</vt:i4>
      </vt:variant>
      <vt:variant>
        <vt:i4>0</vt:i4>
      </vt:variant>
      <vt:variant>
        <vt:i4>5</vt:i4>
      </vt:variant>
      <vt:variant>
        <vt:lpwstr>http://data.europa.eu/eli/dec/2022/2481/oj</vt:lpwstr>
      </vt:variant>
      <vt:variant>
        <vt:lpwstr/>
      </vt:variant>
      <vt:variant>
        <vt:i4>4390933</vt:i4>
      </vt:variant>
      <vt:variant>
        <vt:i4>33</vt:i4>
      </vt:variant>
      <vt:variant>
        <vt:i4>0</vt:i4>
      </vt:variant>
      <vt:variant>
        <vt:i4>5</vt:i4>
      </vt:variant>
      <vt:variant>
        <vt:lpwstr>http://data.europa.eu/eli/reg/2021/696/oj</vt:lpwstr>
      </vt:variant>
      <vt:variant>
        <vt:lpwstr/>
      </vt:variant>
      <vt:variant>
        <vt:i4>6619235</vt:i4>
      </vt:variant>
      <vt:variant>
        <vt:i4>30</vt:i4>
      </vt:variant>
      <vt:variant>
        <vt:i4>0</vt:i4>
      </vt:variant>
      <vt:variant>
        <vt:i4>5</vt:i4>
      </vt:variant>
      <vt:variant>
        <vt:lpwstr>http://data.europa.eu/eli/reg/2024/1689/oj</vt:lpwstr>
      </vt:variant>
      <vt:variant>
        <vt:lpwstr/>
      </vt:variant>
      <vt:variant>
        <vt:i4>6357103</vt:i4>
      </vt:variant>
      <vt:variant>
        <vt:i4>27</vt:i4>
      </vt:variant>
      <vt:variant>
        <vt:i4>0</vt:i4>
      </vt:variant>
      <vt:variant>
        <vt:i4>5</vt:i4>
      </vt:variant>
      <vt:variant>
        <vt:lpwstr>http://data.europa.eu/eli/dir/2022/2555/oj</vt:lpwstr>
      </vt:variant>
      <vt:variant>
        <vt:lpwstr/>
      </vt:variant>
      <vt:variant>
        <vt:i4>3735661</vt:i4>
      </vt:variant>
      <vt:variant>
        <vt:i4>24</vt:i4>
      </vt:variant>
      <vt:variant>
        <vt:i4>0</vt:i4>
      </vt:variant>
      <vt:variant>
        <vt:i4>5</vt:i4>
      </vt:variant>
      <vt:variant>
        <vt:lpwstr>https://data.consilium.europa.eu/doc/document/ST-16430-2025-INIT/en/pdf</vt:lpwstr>
      </vt:variant>
      <vt:variant>
        <vt:lpwstr/>
      </vt:variant>
      <vt:variant>
        <vt:i4>589848</vt:i4>
      </vt:variant>
      <vt:variant>
        <vt:i4>21</vt:i4>
      </vt:variant>
      <vt:variant>
        <vt:i4>0</vt:i4>
      </vt:variant>
      <vt:variant>
        <vt:i4>5</vt:i4>
      </vt:variant>
      <vt:variant>
        <vt:lpwstr>https://eur-lex.europa.eu/legal-content/EN/TXT/?uri=celex:52025JC0977</vt:lpwstr>
      </vt:variant>
      <vt:variant>
        <vt:lpwstr/>
      </vt:variant>
      <vt:variant>
        <vt:i4>3670050</vt:i4>
      </vt:variant>
      <vt:variant>
        <vt:i4>18</vt:i4>
      </vt:variant>
      <vt:variant>
        <vt:i4>0</vt:i4>
      </vt:variant>
      <vt:variant>
        <vt:i4>5</vt:i4>
      </vt:variant>
      <vt:variant>
        <vt:lpwstr>https://data.europa.eu/doi/10.2872/9356120</vt:lpwstr>
      </vt:variant>
      <vt:variant>
        <vt:lpwstr/>
      </vt:variant>
      <vt:variant>
        <vt:i4>2359333</vt:i4>
      </vt:variant>
      <vt:variant>
        <vt:i4>15</vt:i4>
      </vt:variant>
      <vt:variant>
        <vt:i4>0</vt:i4>
      </vt:variant>
      <vt:variant>
        <vt:i4>5</vt:i4>
      </vt:variant>
      <vt:variant>
        <vt:lpwstr>http://data.europa.eu/eli/reco/2025/1099/oj</vt:lpwstr>
      </vt:variant>
      <vt:variant>
        <vt:lpwstr/>
      </vt:variant>
      <vt:variant>
        <vt:i4>3342441</vt:i4>
      </vt:variant>
      <vt:variant>
        <vt:i4>12</vt:i4>
      </vt:variant>
      <vt:variant>
        <vt:i4>0</vt:i4>
      </vt:variant>
      <vt:variant>
        <vt:i4>5</vt:i4>
      </vt:variant>
      <vt:variant>
        <vt:lpwstr>http://data.europa.eu/eli/reco/2003/361/oj</vt:lpwstr>
      </vt:variant>
      <vt:variant>
        <vt:lpwstr/>
      </vt:variant>
      <vt:variant>
        <vt:i4>720977</vt:i4>
      </vt:variant>
      <vt:variant>
        <vt:i4>9</vt:i4>
      </vt:variant>
      <vt:variant>
        <vt:i4>0</vt:i4>
      </vt:variant>
      <vt:variant>
        <vt:i4>5</vt:i4>
      </vt:variant>
      <vt:variant>
        <vt:lpwstr>https://eur-lex.europa.eu/legal-content/EN/TXT/?uri=COM:2025:835:FIN</vt:lpwstr>
      </vt:variant>
      <vt:variant>
        <vt:lpwstr/>
      </vt:variant>
      <vt:variant>
        <vt:i4>7077984</vt:i4>
      </vt:variant>
      <vt:variant>
        <vt:i4>6</vt:i4>
      </vt:variant>
      <vt:variant>
        <vt:i4>0</vt:i4>
      </vt:variant>
      <vt:variant>
        <vt:i4>5</vt:i4>
      </vt:variant>
      <vt:variant>
        <vt:lpwstr>http://data.europa.eu/eli/reg/2023/2854/oj</vt:lpwstr>
      </vt:variant>
      <vt:variant>
        <vt:lpwstr/>
      </vt:variant>
      <vt:variant>
        <vt:i4>131094</vt:i4>
      </vt:variant>
      <vt:variant>
        <vt:i4>3</vt:i4>
      </vt:variant>
      <vt:variant>
        <vt:i4>0</vt:i4>
      </vt:variant>
      <vt:variant>
        <vt:i4>5</vt:i4>
      </vt:variant>
      <vt:variant>
        <vt:lpwstr>https://eur-lex.europa.eu/legal-content/EN/TXT/?uri=CELEX:52025DC0723</vt:lpwstr>
      </vt:variant>
      <vt:variant>
        <vt:lpwstr/>
      </vt:variant>
      <vt:variant>
        <vt:i4>7208983</vt:i4>
      </vt:variant>
      <vt:variant>
        <vt:i4>0</vt:i4>
      </vt:variant>
      <vt:variant>
        <vt:i4>0</vt:i4>
      </vt:variant>
      <vt:variant>
        <vt:i4>5</vt:i4>
      </vt:variant>
      <vt:variant>
        <vt:lpwstr>https://eur-lex.europa.eu/resource.html?uri=cellar:8707360e-15f6-11f0-b1a3-01aa75ed71a1.0001.02/DOC_1&amp;format=PDF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2026-06-02T14:34:00Z</dcterms:created>
  <dcterms:modified xsi:type="dcterms:W3CDTF">2026-06-02T15:10:00Z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2026-03-05T08:08:13Z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3a98ff26-a208-4252-9c68-e418366a5913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0x0101003DFB1343310BFA4D9CEC2870274C3C1F</vt:lpwstr>
  </property>
  <property fmtid="{D5CDD505-2E9C-101B-9397-08002B2CF9AE}" pid="19" name="MediaServiceImageTags">
    <vt:lpwstr/>
  </property>
  <property fmtid="{D5CDD505-2E9C-101B-9397-08002B2CF9AE}" pid="20" name="DQCStatus">
    <vt:lpwstr>Yellow (DQC version 03)</vt:lpwstr>
  </property>
</Properties>
</file>